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570" w:lineRule="atLeas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shd w:val="clear" w:color="auto" w:fill="FFFFFF"/>
        </w:rPr>
        <w:t> </w:t>
      </w:r>
    </w:p>
    <w:p>
      <w:pPr>
        <w:pStyle w:val="4"/>
        <w:widowControl/>
        <w:shd w:val="clear" w:color="auto" w:fill="FFFFFF"/>
        <w:spacing w:beforeAutospacing="0" w:afterAutospacing="0" w:line="570" w:lineRule="atLeas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1"/>
          <w:szCs w:val="31"/>
          <w:shd w:val="clear" w:color="auto" w:fill="FFFFFF"/>
        </w:rPr>
        <w:t> </w:t>
      </w:r>
    </w:p>
    <w:p>
      <w:pPr>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540" w:lineRule="exact"/>
        <w:ind w:left="0" w:right="0" w:firstLine="0"/>
        <w:jc w:val="center"/>
        <w:textAlignment w:val="auto"/>
        <w:rPr>
          <w:rFonts w:hint="eastAsia" w:ascii="方正小标宋_GBK" w:hAnsi="方正小标宋_GBK" w:eastAsia="方正小标宋_GBK" w:cs="方正小标宋_GBK"/>
          <w:color w:val="333333"/>
          <w:spacing w:val="0"/>
          <w:sz w:val="44"/>
          <w:szCs w:val="44"/>
        </w:rPr>
      </w:pPr>
      <w:r>
        <w:rPr>
          <w:rFonts w:hint="eastAsia" w:ascii="方正小标宋_GBK" w:hAnsi="方正小标宋_GBK" w:eastAsia="方正小标宋_GBK" w:cs="方正小标宋_GBK"/>
          <w:color w:val="333333"/>
          <w:spacing w:val="0"/>
          <w:sz w:val="44"/>
          <w:szCs w:val="44"/>
        </w:rPr>
        <w:t>重庆市南岸区人民政府办公室</w:t>
      </w:r>
    </w:p>
    <w:p>
      <w:pPr>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540" w:lineRule="exact"/>
        <w:ind w:left="0" w:right="0" w:firstLine="0"/>
        <w:jc w:val="center"/>
        <w:textAlignment w:val="auto"/>
        <w:rPr>
          <w:rFonts w:hint="eastAsia" w:ascii="方正小标宋_GBK" w:hAnsi="方正小标宋_GBK" w:eastAsia="方正小标宋_GBK" w:cs="方正小标宋_GBK"/>
          <w:color w:val="333333"/>
          <w:spacing w:val="0"/>
          <w:sz w:val="44"/>
          <w:szCs w:val="44"/>
        </w:rPr>
      </w:pPr>
      <w:r>
        <w:rPr>
          <w:rFonts w:hint="eastAsia" w:ascii="方正小标宋_GBK" w:hAnsi="方正小标宋_GBK" w:eastAsia="方正小标宋_GBK" w:cs="方正小标宋_GBK"/>
          <w:color w:val="333333"/>
          <w:spacing w:val="0"/>
          <w:sz w:val="44"/>
          <w:szCs w:val="44"/>
        </w:rPr>
        <w:t>关于印发南岸区完善博士后制度的实施意见（试行）的通知</w:t>
      </w:r>
    </w:p>
    <w:p>
      <w:pPr>
        <w:shd w:val="clear" w:color="auto" w:fill="FFFFFF"/>
        <w:spacing w:before="0" w:beforeAutospacing="0" w:after="299" w:afterAutospacing="0" w:line="594" w:lineRule="atLeast"/>
        <w:ind w:left="0" w:right="0" w:firstLine="0"/>
        <w:jc w:val="center"/>
        <w:rPr>
          <w:rFonts w:hint="eastAsia" w:ascii="宋体" w:eastAsia="宋体"/>
          <w:color w:val="333333"/>
          <w:spacing w:val="0"/>
          <w:sz w:val="24"/>
          <w:szCs w:val="24"/>
        </w:rPr>
      </w:pPr>
      <w:r>
        <w:rPr>
          <w:rFonts w:hint="default" w:ascii="Times New Roman" w:hAnsi="Times New Roman" w:eastAsia="方正仿宋_GBK" w:cs="Times New Roman"/>
          <w:color w:val="333333"/>
          <w:spacing w:val="0"/>
          <w:sz w:val="32"/>
          <w:szCs w:val="32"/>
        </w:rPr>
        <w:t>南岸府办发〔2017〕100号</w:t>
      </w:r>
    </w:p>
    <w:p>
      <w:pPr>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600" w:lineRule="exact"/>
        <w:ind w:left="0" w:right="0" w:firstLine="0"/>
        <w:jc w:val="left"/>
        <w:textAlignment w:val="auto"/>
        <w:rPr>
          <w:rFonts w:hint="default" w:ascii="Times New Roman" w:hAnsi="Times New Roman" w:eastAsia="方正仿宋_GBK" w:cs="Times New Roman"/>
          <w:color w:val="333333"/>
          <w:spacing w:val="0"/>
          <w:sz w:val="32"/>
          <w:szCs w:val="32"/>
        </w:rPr>
      </w:pPr>
      <w:r>
        <w:rPr>
          <w:rFonts w:hint="default" w:ascii="Times New Roman" w:hAnsi="Times New Roman" w:eastAsia="方正仿宋_GBK" w:cs="Times New Roman"/>
          <w:color w:val="333333"/>
          <w:spacing w:val="0"/>
          <w:sz w:val="32"/>
          <w:szCs w:val="32"/>
        </w:rPr>
        <w:t>各镇人民政府，各街道办事处，区级各部门，各经济板块管委会，经开区各部门，各区属国有企业，有关单位：</w:t>
      </w:r>
    </w:p>
    <w:p>
      <w:pPr>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600" w:lineRule="exact"/>
        <w:ind w:left="0" w:right="0" w:firstLine="640"/>
        <w:jc w:val="left"/>
        <w:textAlignment w:val="auto"/>
        <w:rPr>
          <w:rFonts w:hint="default" w:ascii="Times New Roman" w:hAnsi="Times New Roman" w:eastAsia="方正仿宋_GBK" w:cs="Times New Roman"/>
          <w:color w:val="333333"/>
          <w:spacing w:val="0"/>
          <w:sz w:val="32"/>
          <w:szCs w:val="32"/>
        </w:rPr>
      </w:pPr>
      <w:r>
        <w:rPr>
          <w:rFonts w:hint="default" w:ascii="Times New Roman" w:hAnsi="Times New Roman" w:eastAsia="方正仿宋_GBK" w:cs="Times New Roman"/>
          <w:color w:val="333333"/>
          <w:spacing w:val="0"/>
          <w:sz w:val="32"/>
          <w:szCs w:val="32"/>
        </w:rPr>
        <w:t>经区政府同意，现将《南岸区完善博士后制度的实施意见（试行）》印发给你们，请认真组织实施。</w:t>
      </w:r>
    </w:p>
    <w:p>
      <w:pPr>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600" w:lineRule="exact"/>
        <w:ind w:left="0" w:right="0" w:firstLine="640"/>
        <w:jc w:val="left"/>
        <w:textAlignment w:val="auto"/>
        <w:rPr>
          <w:rFonts w:hint="default" w:ascii="Times New Roman" w:hAnsi="Times New Roman" w:eastAsia="方正仿宋_GBK" w:cs="Times New Roman"/>
          <w:color w:val="333333"/>
          <w:spacing w:val="0"/>
          <w:sz w:val="32"/>
          <w:szCs w:val="32"/>
        </w:rPr>
      </w:pPr>
      <w:r>
        <w:rPr>
          <w:rFonts w:hint="default" w:ascii="Times New Roman" w:hAnsi="Times New Roman" w:eastAsia="方正仿宋_GBK" w:cs="Times New Roman"/>
          <w:color w:val="333333"/>
          <w:spacing w:val="0"/>
          <w:sz w:val="32"/>
          <w:szCs w:val="32"/>
        </w:rPr>
        <w:t> </w:t>
      </w:r>
    </w:p>
    <w:p>
      <w:pPr>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600" w:lineRule="exact"/>
        <w:ind w:left="0" w:right="0" w:firstLine="640"/>
        <w:jc w:val="left"/>
        <w:textAlignment w:val="auto"/>
        <w:rPr>
          <w:rFonts w:hint="default" w:ascii="Times New Roman" w:hAnsi="Times New Roman" w:eastAsia="方正仿宋_GBK" w:cs="Times New Roman"/>
          <w:color w:val="333333"/>
          <w:spacing w:val="0"/>
          <w:sz w:val="32"/>
          <w:szCs w:val="32"/>
        </w:rPr>
      </w:pPr>
      <w:bookmarkStart w:id="19" w:name="_GoBack"/>
      <w:bookmarkEnd w:id="19"/>
    </w:p>
    <w:p>
      <w:pPr>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600" w:lineRule="exact"/>
        <w:ind w:left="0" w:right="0" w:firstLine="640"/>
        <w:jc w:val="center"/>
        <w:textAlignment w:val="auto"/>
        <w:rPr>
          <w:rFonts w:hint="default" w:ascii="Times New Roman" w:hAnsi="Times New Roman" w:eastAsia="方正仿宋_GBK" w:cs="Times New Roman"/>
          <w:color w:val="333333"/>
          <w:spacing w:val="0"/>
          <w:sz w:val="32"/>
          <w:szCs w:val="32"/>
        </w:rPr>
      </w:pPr>
      <w:r>
        <w:rPr>
          <w:rFonts w:hint="eastAsia" w:ascii="Times New Roman" w:hAnsi="Times New Roman" w:eastAsia="方正仿宋_GBK" w:cs="Times New Roman"/>
          <w:color w:val="333333"/>
          <w:spacing w:val="0"/>
          <w:sz w:val="32"/>
          <w:szCs w:val="32"/>
          <w:lang w:val="en-US" w:eastAsia="zh-CN"/>
        </w:rPr>
        <w:t xml:space="preserve">                 </w:t>
      </w:r>
      <w:r>
        <w:rPr>
          <w:rFonts w:hint="default" w:ascii="Times New Roman" w:hAnsi="Times New Roman" w:eastAsia="方正仿宋_GBK" w:cs="Times New Roman"/>
          <w:color w:val="333333"/>
          <w:spacing w:val="0"/>
          <w:sz w:val="32"/>
          <w:szCs w:val="32"/>
        </w:rPr>
        <w:t>重庆市南岸区人民政府办公室</w:t>
      </w:r>
    </w:p>
    <w:p>
      <w:pPr>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600" w:lineRule="exact"/>
        <w:ind w:left="0" w:right="825" w:firstLine="640"/>
        <w:jc w:val="center"/>
        <w:textAlignment w:val="auto"/>
        <w:rPr>
          <w:rFonts w:hint="default" w:ascii="Times New Roman" w:hAnsi="Times New Roman" w:eastAsia="方正仿宋_GBK" w:cs="Times New Roman"/>
          <w:color w:val="333333"/>
          <w:spacing w:val="0"/>
          <w:sz w:val="32"/>
          <w:szCs w:val="32"/>
        </w:rPr>
      </w:pPr>
      <w:r>
        <w:rPr>
          <w:rFonts w:hint="eastAsia" w:ascii="Times New Roman" w:hAnsi="Times New Roman" w:eastAsia="方正仿宋_GBK" w:cs="Times New Roman"/>
          <w:color w:val="333333"/>
          <w:spacing w:val="0"/>
          <w:sz w:val="32"/>
          <w:szCs w:val="32"/>
          <w:lang w:val="en-US" w:eastAsia="zh-CN"/>
        </w:rPr>
        <w:t xml:space="preserve">                      </w:t>
      </w:r>
      <w:r>
        <w:rPr>
          <w:rFonts w:hint="default" w:ascii="Times New Roman" w:hAnsi="Times New Roman" w:eastAsia="方正仿宋_GBK" w:cs="Times New Roman"/>
          <w:color w:val="333333"/>
          <w:spacing w:val="0"/>
          <w:sz w:val="32"/>
          <w:szCs w:val="32"/>
        </w:rPr>
        <w:t>2017年11月23日</w:t>
      </w:r>
    </w:p>
    <w:p>
      <w:pPr>
        <w:pStyle w:val="4"/>
        <w:shd w:val="clear" w:color="auto" w:fill="FFFFFF"/>
        <w:spacing w:before="0" w:beforeAutospacing="0" w:after="299" w:afterAutospacing="0"/>
        <w:ind w:left="0" w:right="0" w:firstLine="0"/>
        <w:rPr>
          <w:rFonts w:hint="eastAsia" w:ascii="微软雅黑" w:eastAsia="微软雅黑"/>
          <w:color w:val="333333"/>
          <w:spacing w:val="0"/>
          <w:sz w:val="24"/>
          <w:szCs w:val="24"/>
        </w:rPr>
      </w:pPr>
      <w:r>
        <w:rPr>
          <w:rFonts w:hint="eastAsia" w:ascii="微软雅黑" w:eastAsia="微软雅黑"/>
          <w:color w:val="333333"/>
          <w:spacing w:val="0"/>
          <w:sz w:val="24"/>
          <w:szCs w:val="24"/>
        </w:rPr>
        <w:br w:type="textWrapping"/>
      </w:r>
    </w:p>
    <w:p>
      <w:pPr>
        <w:shd w:val="clear" w:color="auto" w:fill="FFFFFF"/>
        <w:spacing w:before="0" w:beforeAutospacing="0" w:after="299" w:afterAutospacing="0" w:line="594" w:lineRule="atLeast"/>
        <w:ind w:left="0" w:right="825" w:firstLine="640"/>
        <w:jc w:val="center"/>
        <w:rPr>
          <w:rFonts w:hint="eastAsia" w:ascii="微软雅黑" w:eastAsia="微软雅黑"/>
          <w:color w:val="333333"/>
          <w:spacing w:val="0"/>
          <w:sz w:val="24"/>
          <w:szCs w:val="24"/>
        </w:rPr>
      </w:pPr>
      <w:r>
        <w:rPr>
          <w:rFonts w:hint="eastAsia" w:ascii="微软雅黑" w:eastAsia="微软雅黑"/>
          <w:color w:val="333333"/>
          <w:spacing w:val="0"/>
          <w:sz w:val="24"/>
          <w:szCs w:val="24"/>
        </w:rPr>
        <w:br w:type="textWrapping"/>
      </w:r>
    </w:p>
    <w:p>
      <w:pPr>
        <w:shd w:val="clear" w:color="auto" w:fill="FFFFFF"/>
        <w:spacing w:before="0" w:beforeAutospacing="0" w:after="299" w:afterAutospacing="0" w:line="594" w:lineRule="atLeast"/>
        <w:ind w:left="0" w:right="825" w:firstLine="640"/>
        <w:jc w:val="center"/>
        <w:rPr>
          <w:rFonts w:hint="eastAsia" w:ascii="微软雅黑" w:eastAsia="微软雅黑"/>
          <w:color w:val="333333"/>
          <w:spacing w:val="0"/>
          <w:sz w:val="24"/>
          <w:szCs w:val="24"/>
        </w:rPr>
      </w:pPr>
    </w:p>
    <w:p>
      <w:pPr>
        <w:shd w:val="clear" w:color="auto" w:fill="FFFFFF"/>
        <w:spacing w:before="0" w:beforeAutospacing="0" w:after="299" w:afterAutospacing="0" w:line="594" w:lineRule="atLeast"/>
        <w:ind w:left="0" w:right="825" w:firstLine="640"/>
        <w:jc w:val="center"/>
        <w:rPr>
          <w:rFonts w:hint="eastAsia" w:ascii="微软雅黑" w:eastAsia="微软雅黑"/>
          <w:color w:val="333333"/>
          <w:spacing w:val="0"/>
          <w:sz w:val="24"/>
          <w:szCs w:val="24"/>
        </w:rPr>
      </w:pPr>
    </w:p>
    <w:p>
      <w:pPr>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540" w:lineRule="exact"/>
        <w:ind w:left="0" w:right="828" w:firstLine="641"/>
        <w:jc w:val="center"/>
        <w:textAlignment w:val="auto"/>
        <w:rPr>
          <w:rFonts w:hint="eastAsia" w:ascii="方正小标宋_GBK" w:hAnsi="方正小标宋_GBK" w:eastAsia="方正小标宋_GBK" w:cs="方正小标宋_GBK"/>
          <w:color w:val="333333"/>
          <w:spacing w:val="0"/>
          <w:sz w:val="44"/>
          <w:szCs w:val="44"/>
        </w:rPr>
      </w:pPr>
      <w:r>
        <w:rPr>
          <w:rFonts w:hint="eastAsia" w:ascii="方正小标宋_GBK" w:hAnsi="方正小标宋_GBK" w:eastAsia="方正小标宋_GBK" w:cs="方正小标宋_GBK"/>
          <w:color w:val="333333"/>
          <w:spacing w:val="0"/>
          <w:sz w:val="44"/>
          <w:szCs w:val="44"/>
        </w:rPr>
        <w:t>南岸区完善博士后制度的实施意见</w:t>
      </w:r>
    </w:p>
    <w:p>
      <w:pPr>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540" w:lineRule="exact"/>
        <w:ind w:left="0" w:right="828" w:firstLine="641"/>
        <w:jc w:val="center"/>
        <w:textAlignment w:val="auto"/>
        <w:rPr>
          <w:rFonts w:hint="eastAsia" w:ascii="微软雅黑" w:eastAsia="微软雅黑"/>
          <w:color w:val="333333"/>
          <w:spacing w:val="0"/>
          <w:sz w:val="24"/>
          <w:szCs w:val="24"/>
        </w:rPr>
      </w:pPr>
      <w:r>
        <w:rPr>
          <w:rFonts w:hint="eastAsia" w:ascii="方正小标宋_GBK" w:hAnsi="方正小标宋_GBK" w:eastAsia="方正小标宋_GBK" w:cs="方正小标宋_GBK"/>
          <w:color w:val="333333"/>
          <w:spacing w:val="0"/>
          <w:sz w:val="44"/>
          <w:szCs w:val="44"/>
        </w:rPr>
        <w:t>（试行）</w:t>
      </w:r>
      <w:r>
        <w:rPr>
          <w:rFonts w:hint="eastAsia" w:ascii="微软雅黑" w:eastAsia="微软雅黑"/>
          <w:color w:val="333333"/>
          <w:spacing w:val="0"/>
          <w:sz w:val="24"/>
          <w:szCs w:val="24"/>
        </w:rPr>
        <w:t> </w:t>
      </w:r>
    </w:p>
    <w:p>
      <w:pPr>
        <w:shd w:val="clear" w:color="auto" w:fill="FFFFFF"/>
        <w:spacing w:before="0" w:beforeAutospacing="0" w:after="299" w:afterAutospacing="0" w:line="540" w:lineRule="atLeast"/>
        <w:ind w:left="0" w:right="442" w:firstLine="652"/>
        <w:jc w:val="left"/>
        <w:rPr>
          <w:rFonts w:hint="eastAsia" w:ascii="宋体" w:eastAsia="宋体"/>
          <w:color w:val="333333"/>
          <w:spacing w:val="0"/>
          <w:sz w:val="32"/>
          <w:szCs w:val="32"/>
        </w:rPr>
      </w:pPr>
    </w:p>
    <w:p>
      <w:pPr>
        <w:keepNext w:val="0"/>
        <w:keepLines w:val="0"/>
        <w:pageBreakBefore w:val="0"/>
        <w:shd w:val="clear" w:color="auto" w:fill="FFFFFF"/>
        <w:kinsoku/>
        <w:wordWrap/>
        <w:overflowPunct/>
        <w:topLinePunct w:val="0"/>
        <w:autoSpaceDE/>
        <w:autoSpaceDN/>
        <w:bidi w:val="0"/>
        <w:adjustRightInd/>
        <w:snapToGrid/>
        <w:spacing w:before="0" w:beforeAutospacing="0" w:afterAutospacing="0" w:line="600" w:lineRule="exact"/>
        <w:ind w:right="442" w:firstLine="640" w:firstLineChars="200"/>
        <w:jc w:val="left"/>
        <w:textAlignment w:val="auto"/>
        <w:rPr>
          <w:rFonts w:hint="default" w:ascii="Times New Roman" w:hAnsi="Times New Roman" w:eastAsia="方正仿宋_GBK" w:cs="Times New Roman"/>
          <w:color w:val="333333"/>
          <w:spacing w:val="0"/>
          <w:sz w:val="32"/>
          <w:szCs w:val="32"/>
        </w:rPr>
      </w:pPr>
      <w:r>
        <w:rPr>
          <w:rFonts w:hint="default" w:ascii="Times New Roman" w:hAnsi="Times New Roman" w:eastAsia="方正仿宋_GBK" w:cs="Times New Roman"/>
          <w:color w:val="333333"/>
          <w:spacing w:val="0"/>
          <w:sz w:val="32"/>
          <w:szCs w:val="32"/>
        </w:rPr>
        <w:t>为贯彻落实《国务院办公厅关于改革完善博士后制度的意见》（国办发〔2015〕87号）和《重庆市人民政府办公厅关于改革完善博士后制度的实施意见》（渝府办发〔2017〕20号）文件要求，加快博士后科研工作站、博士后创新实践基地建设步伐，发挥博士后制度在促进南岸高端人才引进培养和创新驱动中的引领示范作用，更好地服务经济社会发展，特制定本实施意见。</w:t>
      </w:r>
    </w:p>
    <w:p>
      <w:pPr>
        <w:keepNext w:val="0"/>
        <w:keepLines w:val="0"/>
        <w:pageBreakBefore w:val="0"/>
        <w:shd w:val="clear" w:color="auto" w:fill="FFFFFF"/>
        <w:kinsoku/>
        <w:wordWrap/>
        <w:overflowPunct/>
        <w:topLinePunct w:val="0"/>
        <w:autoSpaceDE/>
        <w:autoSpaceDN/>
        <w:bidi w:val="0"/>
        <w:adjustRightInd/>
        <w:snapToGrid/>
        <w:spacing w:before="0" w:beforeAutospacing="0" w:afterAutospacing="0" w:line="600" w:lineRule="exact"/>
        <w:ind w:left="720" w:right="442" w:firstLine="0"/>
        <w:jc w:val="left"/>
        <w:textAlignment w:val="auto"/>
        <w:rPr>
          <w:rFonts w:hint="eastAsia" w:ascii="方正黑体_GBK" w:hAnsi="方正黑体_GBK" w:eastAsia="方正黑体_GBK" w:cs="方正黑体_GBK"/>
          <w:color w:val="333333"/>
          <w:spacing w:val="0"/>
          <w:sz w:val="32"/>
          <w:szCs w:val="32"/>
        </w:rPr>
      </w:pPr>
      <w:r>
        <w:rPr>
          <w:rFonts w:hint="eastAsia" w:ascii="方正黑体_GBK" w:hAnsi="方正黑体_GBK" w:eastAsia="方正黑体_GBK" w:cs="方正黑体_GBK"/>
          <w:color w:val="333333"/>
          <w:spacing w:val="0"/>
          <w:sz w:val="32"/>
          <w:szCs w:val="32"/>
        </w:rPr>
        <w:t>一、目标任务</w:t>
      </w:r>
    </w:p>
    <w:p>
      <w:pPr>
        <w:keepNext w:val="0"/>
        <w:keepLines w:val="0"/>
        <w:pageBreakBefore w:val="0"/>
        <w:shd w:val="clear" w:color="auto" w:fill="FFFFFF"/>
        <w:kinsoku/>
        <w:wordWrap/>
        <w:overflowPunct/>
        <w:topLinePunct w:val="0"/>
        <w:autoSpaceDE/>
        <w:autoSpaceDN/>
        <w:bidi w:val="0"/>
        <w:adjustRightInd/>
        <w:snapToGrid/>
        <w:spacing w:before="0" w:beforeAutospacing="0" w:afterAutospacing="0" w:line="600" w:lineRule="exact"/>
        <w:ind w:left="0" w:right="0" w:firstLine="640"/>
        <w:jc w:val="left"/>
        <w:textAlignment w:val="auto"/>
        <w:rPr>
          <w:rFonts w:hint="default" w:ascii="Times New Roman" w:hAnsi="Times New Roman" w:eastAsia="方正仿宋_GBK" w:cs="Times New Roman"/>
          <w:color w:val="333333"/>
          <w:spacing w:val="0"/>
          <w:sz w:val="32"/>
          <w:szCs w:val="32"/>
        </w:rPr>
      </w:pPr>
      <w:r>
        <w:rPr>
          <w:rFonts w:hint="default" w:ascii="Times New Roman" w:hAnsi="Times New Roman" w:eastAsia="方正仿宋_GBK" w:cs="Times New Roman"/>
          <w:color w:val="333333"/>
          <w:spacing w:val="0"/>
          <w:sz w:val="32"/>
          <w:szCs w:val="32"/>
        </w:rPr>
        <w:t>坚持区委人才工作领导小组领导，突出市场需求导向和企业引才主体地位，通过健全博士后管理制度，完善博士后招收方式，进一步加大资金投入，规范过程管理，使博士后制度成为我区吸引、培养高层次创新型青年人才的重要渠道。力争到2020年，我区博士后科研工作站、博士后创新实践基地总量突破25家，全区年招收博士后25人以上。博士后学术交流不断加大，科研水平明显提升，创新创业扶持力度得到增强，科研成果转化率显著提高。</w:t>
      </w:r>
    </w:p>
    <w:p>
      <w:pPr>
        <w:keepNext w:val="0"/>
        <w:keepLines w:val="0"/>
        <w:pageBreakBefore w:val="0"/>
        <w:shd w:val="clear" w:color="auto" w:fill="FFFFFF"/>
        <w:kinsoku/>
        <w:wordWrap/>
        <w:overflowPunct/>
        <w:topLinePunct w:val="0"/>
        <w:autoSpaceDE/>
        <w:autoSpaceDN/>
        <w:bidi w:val="0"/>
        <w:adjustRightInd/>
        <w:snapToGrid/>
        <w:spacing w:before="0" w:beforeAutospacing="0" w:afterAutospacing="0" w:line="600" w:lineRule="exact"/>
        <w:ind w:left="720" w:right="442" w:firstLine="0"/>
        <w:jc w:val="left"/>
        <w:textAlignment w:val="auto"/>
        <w:rPr>
          <w:rFonts w:hint="eastAsia" w:ascii="方正仿宋_GBK" w:hAnsi="方正仿宋_GBK" w:eastAsia="方正仿宋_GBK" w:cs="方正仿宋_GBK"/>
          <w:color w:val="333333"/>
          <w:spacing w:val="0"/>
          <w:sz w:val="32"/>
          <w:szCs w:val="32"/>
        </w:rPr>
      </w:pPr>
      <w:r>
        <w:rPr>
          <w:rFonts w:hint="eastAsia" w:ascii="方正黑体_GBK" w:hAnsi="方正黑体_GBK" w:eastAsia="方正黑体_GBK" w:cs="方正黑体_GBK"/>
          <w:color w:val="333333"/>
          <w:spacing w:val="0"/>
          <w:sz w:val="32"/>
          <w:szCs w:val="32"/>
        </w:rPr>
        <w:t>二、扶持政策</w:t>
      </w:r>
    </w:p>
    <w:p>
      <w:pPr>
        <w:keepNext w:val="0"/>
        <w:keepLines w:val="0"/>
        <w:pageBreakBefore w:val="0"/>
        <w:shd w:val="clear" w:color="auto" w:fill="FFFFFF"/>
        <w:kinsoku/>
        <w:wordWrap/>
        <w:overflowPunct/>
        <w:topLinePunct w:val="0"/>
        <w:autoSpaceDE/>
        <w:autoSpaceDN/>
        <w:bidi w:val="0"/>
        <w:adjustRightInd/>
        <w:snapToGrid/>
        <w:spacing w:before="0" w:beforeAutospacing="0" w:afterAutospacing="0" w:line="600" w:lineRule="exact"/>
        <w:ind w:left="0" w:right="0" w:firstLine="649"/>
        <w:jc w:val="left"/>
        <w:textAlignment w:val="auto"/>
        <w:rPr>
          <w:rFonts w:hint="default" w:ascii="Times New Roman" w:hAnsi="Times New Roman" w:eastAsia="方正仿宋_GBK" w:cs="Times New Roman"/>
          <w:color w:val="333333"/>
          <w:spacing w:val="0"/>
          <w:sz w:val="32"/>
          <w:szCs w:val="32"/>
        </w:rPr>
      </w:pPr>
      <w:r>
        <w:rPr>
          <w:rFonts w:hint="default" w:ascii="Times New Roman" w:hAnsi="Times New Roman" w:eastAsia="方正仿宋_GBK" w:cs="Times New Roman"/>
          <w:color w:val="333333"/>
          <w:spacing w:val="0"/>
          <w:sz w:val="32"/>
          <w:szCs w:val="32"/>
        </w:rPr>
        <w:t>（一）对新设立并招收博士后进站的博士后科研工作站，区财政给予一次性30万元资助，主要用于开展博士后科研工作购置的设备、仪器、软件资料等相关工作性支出。</w:t>
      </w:r>
    </w:p>
    <w:p>
      <w:pPr>
        <w:keepNext w:val="0"/>
        <w:keepLines w:val="0"/>
        <w:pageBreakBefore w:val="0"/>
        <w:shd w:val="clear" w:color="auto" w:fill="FFFFFF"/>
        <w:kinsoku/>
        <w:wordWrap/>
        <w:overflowPunct/>
        <w:topLinePunct w:val="0"/>
        <w:autoSpaceDE/>
        <w:autoSpaceDN/>
        <w:bidi w:val="0"/>
        <w:adjustRightInd/>
        <w:snapToGrid/>
        <w:spacing w:before="0" w:beforeAutospacing="0" w:afterAutospacing="0" w:line="600" w:lineRule="exact"/>
        <w:ind w:left="0" w:right="0" w:firstLine="649"/>
        <w:jc w:val="left"/>
        <w:textAlignment w:val="auto"/>
        <w:rPr>
          <w:rFonts w:hint="default" w:ascii="Times New Roman" w:hAnsi="Times New Roman" w:eastAsia="方正仿宋_GBK" w:cs="Times New Roman"/>
          <w:color w:val="333333"/>
          <w:spacing w:val="0"/>
          <w:sz w:val="32"/>
          <w:szCs w:val="32"/>
        </w:rPr>
      </w:pPr>
      <w:r>
        <w:rPr>
          <w:rFonts w:hint="default" w:ascii="Times New Roman" w:hAnsi="Times New Roman" w:eastAsia="方正仿宋_GBK" w:cs="Times New Roman"/>
          <w:color w:val="333333"/>
          <w:spacing w:val="0"/>
          <w:sz w:val="32"/>
          <w:szCs w:val="32"/>
        </w:rPr>
        <w:t>（二）对设立3年以上的博士后科研工作站、博士后创新实践基地每两年进行一次综合评估，评估合格的给予工作经费补助5万元。</w:t>
      </w:r>
    </w:p>
    <w:p>
      <w:pPr>
        <w:keepNext w:val="0"/>
        <w:keepLines w:val="0"/>
        <w:pageBreakBefore w:val="0"/>
        <w:shd w:val="clear" w:color="auto" w:fill="FFFFFF"/>
        <w:kinsoku/>
        <w:wordWrap/>
        <w:overflowPunct/>
        <w:topLinePunct w:val="0"/>
        <w:autoSpaceDE/>
        <w:autoSpaceDN/>
        <w:bidi w:val="0"/>
        <w:adjustRightInd/>
        <w:snapToGrid/>
        <w:spacing w:before="0" w:beforeAutospacing="0" w:afterAutospacing="0" w:line="600" w:lineRule="exact"/>
        <w:ind w:left="0" w:right="0" w:firstLine="649"/>
        <w:jc w:val="left"/>
        <w:textAlignment w:val="auto"/>
        <w:rPr>
          <w:rFonts w:hint="default" w:ascii="Times New Roman" w:hAnsi="Times New Roman" w:eastAsia="方正仿宋_GBK" w:cs="Times New Roman"/>
          <w:color w:val="333333"/>
          <w:spacing w:val="0"/>
          <w:sz w:val="32"/>
          <w:szCs w:val="32"/>
        </w:rPr>
      </w:pPr>
      <w:r>
        <w:rPr>
          <w:rFonts w:hint="default" w:ascii="Times New Roman" w:hAnsi="Times New Roman" w:eastAsia="方正仿宋_GBK" w:cs="Times New Roman"/>
          <w:color w:val="333333"/>
          <w:spacing w:val="0"/>
          <w:sz w:val="32"/>
          <w:szCs w:val="32"/>
        </w:rPr>
        <w:t>（三）对博士后获得市级以上博士后研究项目资助，或入选“中国（重庆）新加坡博士后国际培养交流计划”等市级以上培养项目，区财政按照市级政策1:1比例给予配套经费资助。</w:t>
      </w:r>
    </w:p>
    <w:p>
      <w:pPr>
        <w:keepNext w:val="0"/>
        <w:keepLines w:val="0"/>
        <w:pageBreakBefore w:val="0"/>
        <w:shd w:val="clear" w:color="auto" w:fill="FFFFFF"/>
        <w:kinsoku/>
        <w:wordWrap/>
        <w:overflowPunct/>
        <w:topLinePunct w:val="0"/>
        <w:autoSpaceDE/>
        <w:autoSpaceDN/>
        <w:bidi w:val="0"/>
        <w:adjustRightInd/>
        <w:snapToGrid/>
        <w:spacing w:before="0" w:beforeAutospacing="0" w:afterAutospacing="0" w:line="600" w:lineRule="exact"/>
        <w:ind w:left="0" w:right="0" w:firstLine="649"/>
        <w:jc w:val="left"/>
        <w:textAlignment w:val="auto"/>
        <w:rPr>
          <w:rFonts w:hint="default" w:ascii="Times New Roman" w:hAnsi="Times New Roman" w:eastAsia="方正仿宋_GBK" w:cs="Times New Roman"/>
          <w:color w:val="333333"/>
          <w:spacing w:val="0"/>
          <w:sz w:val="32"/>
          <w:szCs w:val="32"/>
        </w:rPr>
      </w:pPr>
      <w:r>
        <w:rPr>
          <w:rFonts w:hint="default" w:ascii="Times New Roman" w:hAnsi="Times New Roman" w:eastAsia="方正仿宋_GBK" w:cs="Times New Roman"/>
          <w:color w:val="333333"/>
          <w:spacing w:val="0"/>
          <w:sz w:val="32"/>
          <w:szCs w:val="32"/>
        </w:rPr>
        <w:t>（四）对进站工作时间超过半年并通过开题考核的博士后，区财政一次性给予8万元的生活和工作经费资助。</w:t>
      </w:r>
    </w:p>
    <w:p>
      <w:pPr>
        <w:keepNext w:val="0"/>
        <w:keepLines w:val="0"/>
        <w:pageBreakBefore w:val="0"/>
        <w:shd w:val="clear" w:color="auto" w:fill="FFFFFF"/>
        <w:kinsoku/>
        <w:wordWrap/>
        <w:overflowPunct/>
        <w:topLinePunct w:val="0"/>
        <w:autoSpaceDE/>
        <w:autoSpaceDN/>
        <w:bidi w:val="0"/>
        <w:adjustRightInd/>
        <w:snapToGrid/>
        <w:spacing w:before="0" w:beforeAutospacing="0" w:afterAutospacing="0" w:line="600" w:lineRule="exact"/>
        <w:ind w:left="0" w:right="0" w:firstLine="662"/>
        <w:textAlignment w:val="auto"/>
        <w:rPr>
          <w:rFonts w:hint="default" w:ascii="Times New Roman" w:hAnsi="Times New Roman" w:eastAsia="方正仿宋_GBK" w:cs="Times New Roman"/>
          <w:color w:val="333333"/>
          <w:spacing w:val="0"/>
          <w:sz w:val="32"/>
          <w:szCs w:val="32"/>
        </w:rPr>
      </w:pPr>
      <w:r>
        <w:rPr>
          <w:rFonts w:hint="default" w:ascii="Times New Roman" w:hAnsi="Times New Roman" w:eastAsia="方正仿宋_GBK" w:cs="Times New Roman"/>
          <w:color w:val="333333"/>
          <w:spacing w:val="0"/>
          <w:sz w:val="32"/>
          <w:szCs w:val="32"/>
        </w:rPr>
        <w:t>（五）对出站后留（来）南岸从事科研工作并与用人单位签订3年以上劳动合同的博士后，对其缴纳个人所得税区级留成部分给予最长不超过3年全额补贴；在区购房的，区财政一次性给予10万元住房补贴。</w:t>
      </w:r>
    </w:p>
    <w:p>
      <w:pPr>
        <w:keepNext w:val="0"/>
        <w:keepLines w:val="0"/>
        <w:pageBreakBefore w:val="0"/>
        <w:shd w:val="clear" w:color="auto" w:fill="FFFFFF"/>
        <w:kinsoku/>
        <w:wordWrap/>
        <w:overflowPunct/>
        <w:topLinePunct w:val="0"/>
        <w:autoSpaceDE/>
        <w:autoSpaceDN/>
        <w:bidi w:val="0"/>
        <w:adjustRightInd/>
        <w:snapToGrid/>
        <w:spacing w:before="0" w:beforeAutospacing="0" w:afterAutospacing="0" w:line="600" w:lineRule="exact"/>
        <w:ind w:left="0" w:right="0" w:firstLine="640"/>
        <w:jc w:val="left"/>
        <w:textAlignment w:val="auto"/>
        <w:rPr>
          <w:rFonts w:hint="default" w:ascii="Times New Roman" w:hAnsi="Times New Roman" w:eastAsia="方正仿宋_GBK" w:cs="Times New Roman"/>
          <w:color w:val="333333"/>
          <w:spacing w:val="0"/>
          <w:sz w:val="32"/>
          <w:szCs w:val="32"/>
        </w:rPr>
      </w:pPr>
      <w:r>
        <w:rPr>
          <w:rFonts w:hint="default" w:ascii="Times New Roman" w:hAnsi="Times New Roman" w:eastAsia="方正仿宋_GBK" w:cs="Times New Roman"/>
          <w:color w:val="333333"/>
          <w:spacing w:val="0"/>
          <w:sz w:val="32"/>
          <w:szCs w:val="32"/>
        </w:rPr>
        <w:t>（六）博士后在站期间或出站后首次参评专业技术职务的，按其所符合的专业技术职务条件，可不受单位岗位限制，直接推荐申报，参加职称评审委员会评审，其在站期间科研成果可作为评聘职称依据。</w:t>
      </w:r>
    </w:p>
    <w:p>
      <w:pPr>
        <w:keepNext w:val="0"/>
        <w:keepLines w:val="0"/>
        <w:pageBreakBefore w:val="0"/>
        <w:shd w:val="clear" w:color="auto" w:fill="FFFFFF"/>
        <w:kinsoku/>
        <w:wordWrap/>
        <w:overflowPunct/>
        <w:topLinePunct w:val="0"/>
        <w:autoSpaceDE/>
        <w:autoSpaceDN/>
        <w:bidi w:val="0"/>
        <w:adjustRightInd/>
        <w:snapToGrid/>
        <w:spacing w:before="0" w:beforeAutospacing="0" w:afterAutospacing="0" w:line="600" w:lineRule="exact"/>
        <w:ind w:left="0" w:right="0" w:firstLine="649"/>
        <w:jc w:val="left"/>
        <w:textAlignment w:val="auto"/>
        <w:rPr>
          <w:rFonts w:hint="default" w:ascii="Times New Roman" w:hAnsi="Times New Roman" w:eastAsia="方正仿宋_GBK" w:cs="Times New Roman"/>
          <w:color w:val="333333"/>
          <w:spacing w:val="0"/>
          <w:sz w:val="32"/>
          <w:szCs w:val="32"/>
        </w:rPr>
      </w:pPr>
      <w:r>
        <w:rPr>
          <w:rFonts w:hint="default" w:ascii="Times New Roman" w:hAnsi="Times New Roman" w:eastAsia="方正仿宋_GBK" w:cs="Times New Roman"/>
          <w:color w:val="333333"/>
          <w:spacing w:val="0"/>
          <w:sz w:val="32"/>
          <w:szCs w:val="32"/>
        </w:rPr>
        <w:t>（七）鼓励我区高层次人才创新创业基地申报博士后科研工作站或博士后创新实践基地，对成功设立博士后科研工作站、博士后创新实践基地的可同等享受南岸区创业孵化基地相关扶持政策。</w:t>
      </w:r>
    </w:p>
    <w:p>
      <w:pPr>
        <w:keepNext w:val="0"/>
        <w:keepLines w:val="0"/>
        <w:pageBreakBefore w:val="0"/>
        <w:shd w:val="clear" w:color="auto" w:fill="FFFFFF"/>
        <w:kinsoku/>
        <w:wordWrap/>
        <w:overflowPunct/>
        <w:topLinePunct w:val="0"/>
        <w:autoSpaceDE/>
        <w:autoSpaceDN/>
        <w:bidi w:val="0"/>
        <w:adjustRightInd/>
        <w:snapToGrid/>
        <w:spacing w:before="0" w:beforeAutospacing="0" w:afterAutospacing="0" w:line="600" w:lineRule="exact"/>
        <w:ind w:left="0" w:right="0" w:firstLine="649"/>
        <w:jc w:val="left"/>
        <w:textAlignment w:val="auto"/>
        <w:rPr>
          <w:rFonts w:hint="default" w:ascii="Times New Roman" w:hAnsi="Times New Roman" w:eastAsia="方正仿宋_GBK" w:cs="Times New Roman"/>
          <w:color w:val="333333"/>
          <w:spacing w:val="0"/>
          <w:sz w:val="32"/>
          <w:szCs w:val="32"/>
        </w:rPr>
      </w:pPr>
      <w:r>
        <w:rPr>
          <w:rFonts w:hint="default" w:ascii="Times New Roman" w:hAnsi="Times New Roman" w:eastAsia="方正仿宋_GBK" w:cs="Times New Roman"/>
          <w:color w:val="333333"/>
          <w:spacing w:val="0"/>
          <w:sz w:val="32"/>
          <w:szCs w:val="32"/>
        </w:rPr>
        <w:t>（八）对设在我区的博士后科研工作站、博士后创新实践基地，按照国家（市）博士后日常经费和科研经费投入机制，落实资助政策。</w:t>
      </w:r>
    </w:p>
    <w:p>
      <w:pPr>
        <w:keepNext w:val="0"/>
        <w:keepLines w:val="0"/>
        <w:pageBreakBefore w:val="0"/>
        <w:shd w:val="clear" w:color="auto" w:fill="FFFFFF"/>
        <w:kinsoku/>
        <w:wordWrap/>
        <w:overflowPunct/>
        <w:topLinePunct w:val="0"/>
        <w:autoSpaceDE/>
        <w:autoSpaceDN/>
        <w:bidi w:val="0"/>
        <w:adjustRightInd/>
        <w:snapToGrid/>
        <w:spacing w:before="0" w:beforeAutospacing="0" w:afterAutospacing="0" w:line="600" w:lineRule="exact"/>
        <w:ind w:left="0" w:right="0" w:firstLine="649"/>
        <w:jc w:val="left"/>
        <w:textAlignment w:val="auto"/>
        <w:rPr>
          <w:rFonts w:hint="default" w:ascii="Times New Roman" w:hAnsi="Times New Roman" w:eastAsia="方正仿宋_GBK" w:cs="Times New Roman"/>
          <w:color w:val="333333"/>
          <w:spacing w:val="0"/>
          <w:sz w:val="32"/>
          <w:szCs w:val="32"/>
        </w:rPr>
      </w:pPr>
      <w:r>
        <w:rPr>
          <w:rFonts w:hint="default" w:ascii="Times New Roman" w:hAnsi="Times New Roman" w:eastAsia="方正仿宋_GBK" w:cs="Times New Roman"/>
          <w:color w:val="333333"/>
          <w:spacing w:val="0"/>
          <w:sz w:val="32"/>
          <w:szCs w:val="32"/>
        </w:rPr>
        <w:t>高校、科研院所等非企业类单位设立博士后科研工作站招收的博士后享受第（四）项政策，或聘用出站后留（来）南岸的博士后享受第（五）项政策，其研究课题（方向）应能够提升南岸经济社会发展质量效益。</w:t>
      </w:r>
    </w:p>
    <w:p>
      <w:pPr>
        <w:keepNext w:val="0"/>
        <w:keepLines w:val="0"/>
        <w:pageBreakBefore w:val="0"/>
        <w:shd w:val="clear" w:color="auto" w:fill="FFFFFF"/>
        <w:kinsoku/>
        <w:wordWrap/>
        <w:overflowPunct/>
        <w:topLinePunct w:val="0"/>
        <w:autoSpaceDE/>
        <w:autoSpaceDN/>
        <w:bidi w:val="0"/>
        <w:adjustRightInd/>
        <w:snapToGrid/>
        <w:spacing w:before="0" w:beforeAutospacing="0" w:afterAutospacing="0" w:line="600" w:lineRule="exact"/>
        <w:ind w:left="0" w:right="0" w:firstLine="649"/>
        <w:jc w:val="left"/>
        <w:textAlignment w:val="auto"/>
        <w:rPr>
          <w:rFonts w:hint="default" w:ascii="Times New Roman" w:hAnsi="Times New Roman" w:eastAsia="方正仿宋_GBK" w:cs="Times New Roman"/>
          <w:color w:val="333333"/>
          <w:spacing w:val="0"/>
          <w:sz w:val="32"/>
          <w:szCs w:val="32"/>
        </w:rPr>
      </w:pPr>
      <w:r>
        <w:rPr>
          <w:rFonts w:hint="default" w:ascii="Times New Roman" w:hAnsi="Times New Roman" w:eastAsia="方正仿宋_GBK" w:cs="Times New Roman"/>
          <w:color w:val="333333"/>
          <w:spacing w:val="0"/>
          <w:sz w:val="32"/>
          <w:szCs w:val="32"/>
        </w:rPr>
        <w:t>按就高不就低原则，以上政策与我区其他优惠政策不重复申报不重复享受。</w:t>
      </w:r>
    </w:p>
    <w:p>
      <w:pPr>
        <w:keepNext w:val="0"/>
        <w:keepLines w:val="0"/>
        <w:pageBreakBefore w:val="0"/>
        <w:shd w:val="clear" w:color="auto" w:fill="FFFFFF"/>
        <w:kinsoku/>
        <w:wordWrap/>
        <w:overflowPunct/>
        <w:topLinePunct w:val="0"/>
        <w:autoSpaceDE/>
        <w:autoSpaceDN/>
        <w:bidi w:val="0"/>
        <w:adjustRightInd/>
        <w:snapToGrid/>
        <w:spacing w:before="0" w:beforeAutospacing="0" w:afterAutospacing="0" w:line="600" w:lineRule="exact"/>
        <w:ind w:left="720" w:right="442" w:firstLine="0"/>
        <w:jc w:val="left"/>
        <w:textAlignment w:val="auto"/>
        <w:rPr>
          <w:rFonts w:hint="eastAsia" w:ascii="方正黑体_GBK" w:hAnsi="方正黑体_GBK" w:eastAsia="方正黑体_GBK" w:cs="方正黑体_GBK"/>
          <w:color w:val="333333"/>
          <w:spacing w:val="0"/>
          <w:sz w:val="32"/>
          <w:szCs w:val="32"/>
        </w:rPr>
      </w:pPr>
      <w:r>
        <w:rPr>
          <w:rFonts w:hint="eastAsia" w:ascii="方正黑体_GBK" w:hAnsi="方正黑体_GBK" w:eastAsia="方正黑体_GBK" w:cs="方正黑体_GBK"/>
          <w:color w:val="333333"/>
          <w:spacing w:val="0"/>
          <w:sz w:val="32"/>
          <w:szCs w:val="32"/>
        </w:rPr>
        <w:t>三、资助程序</w:t>
      </w:r>
    </w:p>
    <w:p>
      <w:pPr>
        <w:keepNext w:val="0"/>
        <w:keepLines w:val="0"/>
        <w:pageBreakBefore w:val="0"/>
        <w:shd w:val="clear" w:color="auto" w:fill="FFFFFF"/>
        <w:kinsoku/>
        <w:wordWrap/>
        <w:overflowPunct/>
        <w:topLinePunct w:val="0"/>
        <w:autoSpaceDE/>
        <w:autoSpaceDN/>
        <w:bidi w:val="0"/>
        <w:adjustRightInd/>
        <w:snapToGrid/>
        <w:spacing w:before="0" w:beforeAutospacing="0" w:afterAutospacing="0" w:line="600" w:lineRule="exact"/>
        <w:ind w:left="0" w:right="0" w:firstLine="649"/>
        <w:jc w:val="left"/>
        <w:textAlignment w:val="auto"/>
        <w:rPr>
          <w:rFonts w:hint="default" w:ascii="Times New Roman" w:hAnsi="Times New Roman" w:eastAsia="方正仿宋_GBK" w:cs="Times New Roman"/>
          <w:color w:val="333333"/>
          <w:spacing w:val="0"/>
          <w:sz w:val="32"/>
          <w:szCs w:val="32"/>
        </w:rPr>
      </w:pPr>
      <w:r>
        <w:rPr>
          <w:rFonts w:hint="default" w:ascii="Times New Roman" w:hAnsi="Times New Roman" w:eastAsia="方正仿宋_GBK" w:cs="Times New Roman"/>
          <w:color w:val="333333"/>
          <w:spacing w:val="0"/>
          <w:sz w:val="32"/>
          <w:szCs w:val="32"/>
        </w:rPr>
        <w:t>博士后经费资助（补贴、补助）按以下程序申报、审核和拨付：</w:t>
      </w:r>
    </w:p>
    <w:p>
      <w:pPr>
        <w:keepNext w:val="0"/>
        <w:keepLines w:val="0"/>
        <w:pageBreakBefore w:val="0"/>
        <w:shd w:val="clear" w:color="auto" w:fill="FFFFFF"/>
        <w:kinsoku/>
        <w:wordWrap/>
        <w:overflowPunct/>
        <w:topLinePunct w:val="0"/>
        <w:autoSpaceDE/>
        <w:autoSpaceDN/>
        <w:bidi w:val="0"/>
        <w:adjustRightInd/>
        <w:snapToGrid/>
        <w:spacing w:before="0" w:beforeAutospacing="0" w:afterAutospacing="0" w:line="600" w:lineRule="exact"/>
        <w:ind w:left="0" w:right="0" w:firstLine="649"/>
        <w:jc w:val="left"/>
        <w:textAlignment w:val="auto"/>
        <w:rPr>
          <w:rFonts w:hint="default" w:ascii="Times New Roman" w:hAnsi="Times New Roman" w:eastAsia="方正仿宋_GBK" w:cs="Times New Roman"/>
          <w:color w:val="333333"/>
          <w:spacing w:val="0"/>
          <w:sz w:val="32"/>
          <w:szCs w:val="32"/>
        </w:rPr>
      </w:pPr>
      <w:r>
        <w:rPr>
          <w:rFonts w:hint="default" w:ascii="Times New Roman" w:hAnsi="Times New Roman" w:eastAsia="方正仿宋_GBK" w:cs="Times New Roman"/>
          <w:color w:val="333333"/>
          <w:spacing w:val="0"/>
          <w:sz w:val="32"/>
          <w:szCs w:val="32"/>
        </w:rPr>
        <w:t>（一）设站单位（申请人）提出资助申请，并提供相关证明材料（详见附件）；</w:t>
      </w:r>
    </w:p>
    <w:p>
      <w:pPr>
        <w:keepNext w:val="0"/>
        <w:keepLines w:val="0"/>
        <w:pageBreakBefore w:val="0"/>
        <w:shd w:val="clear" w:color="auto" w:fill="FFFFFF"/>
        <w:kinsoku/>
        <w:wordWrap/>
        <w:overflowPunct/>
        <w:topLinePunct w:val="0"/>
        <w:autoSpaceDE/>
        <w:autoSpaceDN/>
        <w:bidi w:val="0"/>
        <w:adjustRightInd/>
        <w:snapToGrid/>
        <w:spacing w:before="0" w:beforeAutospacing="0" w:afterAutospacing="0" w:line="600" w:lineRule="exact"/>
        <w:ind w:left="0" w:right="0" w:firstLine="649"/>
        <w:jc w:val="left"/>
        <w:textAlignment w:val="auto"/>
        <w:rPr>
          <w:rFonts w:hint="default" w:ascii="Times New Roman" w:hAnsi="Times New Roman" w:eastAsia="方正仿宋_GBK" w:cs="Times New Roman"/>
          <w:color w:val="333333"/>
          <w:spacing w:val="0"/>
          <w:sz w:val="32"/>
          <w:szCs w:val="32"/>
        </w:rPr>
      </w:pPr>
      <w:r>
        <w:rPr>
          <w:rFonts w:hint="default" w:ascii="Times New Roman" w:hAnsi="Times New Roman" w:eastAsia="方正仿宋_GBK" w:cs="Times New Roman"/>
          <w:color w:val="333333"/>
          <w:spacing w:val="0"/>
          <w:sz w:val="32"/>
          <w:szCs w:val="32"/>
        </w:rPr>
        <w:t>（二）区人力社保局对资助申请资料审核后，对符合条件的向社会公示5个工作日；</w:t>
      </w:r>
    </w:p>
    <w:p>
      <w:pPr>
        <w:keepNext w:val="0"/>
        <w:keepLines w:val="0"/>
        <w:pageBreakBefore w:val="0"/>
        <w:shd w:val="clear" w:color="auto" w:fill="FFFFFF"/>
        <w:kinsoku/>
        <w:wordWrap/>
        <w:overflowPunct/>
        <w:topLinePunct w:val="0"/>
        <w:autoSpaceDE/>
        <w:autoSpaceDN/>
        <w:bidi w:val="0"/>
        <w:adjustRightInd/>
        <w:snapToGrid/>
        <w:spacing w:before="0" w:beforeAutospacing="0" w:afterAutospacing="0" w:line="600" w:lineRule="exact"/>
        <w:ind w:left="0" w:right="0" w:firstLine="649"/>
        <w:jc w:val="left"/>
        <w:textAlignment w:val="auto"/>
        <w:rPr>
          <w:rFonts w:hint="default" w:ascii="Times New Roman" w:hAnsi="Times New Roman" w:eastAsia="方正仿宋_GBK" w:cs="Times New Roman"/>
          <w:color w:val="333333"/>
          <w:spacing w:val="0"/>
          <w:sz w:val="32"/>
          <w:szCs w:val="32"/>
        </w:rPr>
      </w:pPr>
      <w:r>
        <w:rPr>
          <w:rFonts w:hint="default" w:ascii="Times New Roman" w:hAnsi="Times New Roman" w:eastAsia="方正仿宋_GBK" w:cs="Times New Roman"/>
          <w:color w:val="333333"/>
          <w:spacing w:val="0"/>
          <w:sz w:val="32"/>
          <w:szCs w:val="32"/>
        </w:rPr>
        <w:t>（三）经公示无异议的，区财政局对资助申请资料复核后进行资金拨付。</w:t>
      </w:r>
    </w:p>
    <w:p>
      <w:pPr>
        <w:keepNext w:val="0"/>
        <w:keepLines w:val="0"/>
        <w:pageBreakBefore w:val="0"/>
        <w:shd w:val="clear" w:color="auto" w:fill="FFFFFF"/>
        <w:kinsoku/>
        <w:wordWrap/>
        <w:overflowPunct/>
        <w:topLinePunct w:val="0"/>
        <w:autoSpaceDE/>
        <w:autoSpaceDN/>
        <w:bidi w:val="0"/>
        <w:adjustRightInd/>
        <w:snapToGrid/>
        <w:spacing w:before="0" w:beforeAutospacing="0" w:afterAutospacing="0" w:line="600" w:lineRule="exact"/>
        <w:ind w:left="720" w:right="442" w:firstLine="0"/>
        <w:jc w:val="left"/>
        <w:textAlignment w:val="auto"/>
        <w:rPr>
          <w:rFonts w:hint="eastAsia" w:ascii="方正黑体_GBK" w:hAnsi="方正黑体_GBK" w:eastAsia="方正黑体_GBK" w:cs="方正黑体_GBK"/>
          <w:color w:val="333333"/>
          <w:spacing w:val="0"/>
          <w:sz w:val="32"/>
          <w:szCs w:val="32"/>
        </w:rPr>
      </w:pPr>
      <w:r>
        <w:rPr>
          <w:rFonts w:hint="eastAsia" w:ascii="方正黑体_GBK" w:hAnsi="方正黑体_GBK" w:eastAsia="方正黑体_GBK" w:cs="方正黑体_GBK"/>
          <w:color w:val="333333"/>
          <w:spacing w:val="0"/>
          <w:sz w:val="32"/>
          <w:szCs w:val="32"/>
        </w:rPr>
        <w:t>四、经费保障</w:t>
      </w:r>
    </w:p>
    <w:p>
      <w:pPr>
        <w:keepNext w:val="0"/>
        <w:keepLines w:val="0"/>
        <w:pageBreakBefore w:val="0"/>
        <w:shd w:val="clear" w:color="auto" w:fill="FFFFFF"/>
        <w:kinsoku/>
        <w:wordWrap/>
        <w:overflowPunct/>
        <w:topLinePunct w:val="0"/>
        <w:autoSpaceDE/>
        <w:autoSpaceDN/>
        <w:bidi w:val="0"/>
        <w:adjustRightInd/>
        <w:snapToGrid/>
        <w:spacing w:before="0" w:beforeAutospacing="0" w:afterAutospacing="0" w:line="600" w:lineRule="exact"/>
        <w:ind w:left="0" w:right="0" w:firstLine="649"/>
        <w:jc w:val="left"/>
        <w:textAlignment w:val="auto"/>
        <w:rPr>
          <w:rFonts w:hint="eastAsia" w:ascii="方正仿宋_GBK" w:hAnsi="方正仿宋_GBK" w:eastAsia="方正仿宋_GBK" w:cs="方正仿宋_GBK"/>
          <w:color w:val="333333"/>
          <w:spacing w:val="0"/>
          <w:sz w:val="32"/>
          <w:szCs w:val="32"/>
        </w:rPr>
      </w:pPr>
      <w:r>
        <w:rPr>
          <w:rFonts w:hint="eastAsia" w:ascii="方正仿宋_GBK" w:hAnsi="方正仿宋_GBK" w:eastAsia="方正仿宋_GBK" w:cs="方正仿宋_GBK"/>
          <w:color w:val="333333"/>
          <w:spacing w:val="0"/>
          <w:sz w:val="32"/>
          <w:szCs w:val="32"/>
        </w:rPr>
        <w:t>博士后扶持政策纳入区财政预算统筹安排保障，符合“鸿雁计划”支持范围的在“鸿雁计划”区级专项资金列支。</w:t>
      </w:r>
    </w:p>
    <w:p>
      <w:pPr>
        <w:keepNext w:val="0"/>
        <w:keepLines w:val="0"/>
        <w:pageBreakBefore w:val="0"/>
        <w:shd w:val="clear" w:color="auto" w:fill="FFFFFF"/>
        <w:kinsoku/>
        <w:wordWrap/>
        <w:overflowPunct/>
        <w:topLinePunct w:val="0"/>
        <w:autoSpaceDE/>
        <w:autoSpaceDN/>
        <w:bidi w:val="0"/>
        <w:adjustRightInd/>
        <w:snapToGrid/>
        <w:spacing w:before="0" w:beforeAutospacing="0" w:afterAutospacing="0" w:line="600" w:lineRule="exact"/>
        <w:ind w:left="720" w:right="442" w:firstLine="0"/>
        <w:jc w:val="left"/>
        <w:textAlignment w:val="auto"/>
        <w:rPr>
          <w:rFonts w:hint="eastAsia" w:ascii="方正黑体_GBK" w:hAnsi="方正黑体_GBK" w:eastAsia="方正黑体_GBK" w:cs="方正黑体_GBK"/>
          <w:color w:val="333333"/>
          <w:spacing w:val="0"/>
          <w:sz w:val="32"/>
          <w:szCs w:val="32"/>
        </w:rPr>
      </w:pPr>
      <w:r>
        <w:rPr>
          <w:rFonts w:hint="eastAsia" w:ascii="方正黑体_GBK" w:hAnsi="方正黑体_GBK" w:eastAsia="方正黑体_GBK" w:cs="方正黑体_GBK"/>
          <w:color w:val="333333"/>
          <w:spacing w:val="0"/>
          <w:sz w:val="32"/>
          <w:szCs w:val="32"/>
        </w:rPr>
        <w:t>五、优化保障服务</w:t>
      </w:r>
    </w:p>
    <w:p>
      <w:pPr>
        <w:keepNext w:val="0"/>
        <w:keepLines w:val="0"/>
        <w:pageBreakBefore w:val="0"/>
        <w:shd w:val="clear" w:color="auto" w:fill="FFFFFF"/>
        <w:kinsoku/>
        <w:wordWrap/>
        <w:overflowPunct/>
        <w:topLinePunct w:val="0"/>
        <w:autoSpaceDE/>
        <w:autoSpaceDN/>
        <w:bidi w:val="0"/>
        <w:adjustRightInd/>
        <w:snapToGrid/>
        <w:spacing w:before="0" w:beforeAutospacing="0" w:afterAutospacing="0" w:line="600" w:lineRule="exact"/>
        <w:ind w:left="0" w:right="0" w:firstLine="649"/>
        <w:jc w:val="left"/>
        <w:textAlignment w:val="auto"/>
        <w:rPr>
          <w:rFonts w:hint="default" w:ascii="Times New Roman" w:hAnsi="Times New Roman" w:eastAsia="方正仿宋_GBK" w:cs="Times New Roman"/>
          <w:color w:val="333333"/>
          <w:spacing w:val="0"/>
          <w:sz w:val="32"/>
          <w:szCs w:val="32"/>
        </w:rPr>
      </w:pPr>
      <w:r>
        <w:rPr>
          <w:rFonts w:hint="default" w:ascii="Times New Roman" w:hAnsi="Times New Roman" w:eastAsia="方正仿宋_GBK" w:cs="Times New Roman"/>
          <w:color w:val="333333"/>
          <w:spacing w:val="0"/>
          <w:sz w:val="32"/>
          <w:szCs w:val="32"/>
        </w:rPr>
        <w:t>（一）加大经费投入。争取博士后市级以上经费投入，提高资金使用效益。设站单位投入博士后工作经费，用于研发新技术、新产品、新工艺的，按照国家税收有关规定，享受企业所得税税前加计扣除优惠。引导社会资金通过设立优秀博士后奖励基金、风险投资基金、产业引导基金等形式，支持博士后创新创业，资助创业孵化、科技成果转化，并获得相应回报。</w:t>
      </w:r>
    </w:p>
    <w:p>
      <w:pPr>
        <w:keepNext w:val="0"/>
        <w:keepLines w:val="0"/>
        <w:pageBreakBefore w:val="0"/>
        <w:shd w:val="clear" w:color="auto" w:fill="FFFFFF"/>
        <w:kinsoku/>
        <w:wordWrap/>
        <w:overflowPunct/>
        <w:topLinePunct w:val="0"/>
        <w:autoSpaceDE/>
        <w:autoSpaceDN/>
        <w:bidi w:val="0"/>
        <w:adjustRightInd/>
        <w:snapToGrid/>
        <w:spacing w:before="0" w:beforeAutospacing="0" w:afterAutospacing="0" w:line="600" w:lineRule="exact"/>
        <w:ind w:left="0" w:right="0" w:firstLine="649"/>
        <w:jc w:val="left"/>
        <w:textAlignment w:val="auto"/>
        <w:rPr>
          <w:rFonts w:hint="default" w:ascii="Times New Roman" w:hAnsi="Times New Roman" w:eastAsia="方正仿宋_GBK" w:cs="Times New Roman"/>
          <w:color w:val="333333"/>
          <w:spacing w:val="0"/>
          <w:sz w:val="32"/>
          <w:szCs w:val="32"/>
        </w:rPr>
      </w:pPr>
      <w:r>
        <w:rPr>
          <w:rFonts w:hint="default" w:ascii="Times New Roman" w:hAnsi="Times New Roman" w:eastAsia="方正仿宋_GBK" w:cs="Times New Roman"/>
          <w:color w:val="333333"/>
          <w:spacing w:val="0"/>
          <w:sz w:val="32"/>
          <w:szCs w:val="32"/>
        </w:rPr>
        <w:t>（二）加强配套服务。做好博士后及其家属户口迁移工作，依据博士后本人意愿，按相关规定可办理我区常住户口。博士后子女的义务教育阶段入学，可由区教委统筹安排。落实博士后人事代理，区人力社保局按照相关规定，接收保管博士后人事档案，并做好相关代理服务工作。</w:t>
      </w:r>
    </w:p>
    <w:p>
      <w:pPr>
        <w:keepNext w:val="0"/>
        <w:keepLines w:val="0"/>
        <w:pageBreakBefore w:val="0"/>
        <w:shd w:val="clear" w:color="auto" w:fill="FFFFFF"/>
        <w:kinsoku/>
        <w:wordWrap/>
        <w:overflowPunct/>
        <w:topLinePunct w:val="0"/>
        <w:autoSpaceDE/>
        <w:autoSpaceDN/>
        <w:bidi w:val="0"/>
        <w:adjustRightInd/>
        <w:snapToGrid/>
        <w:spacing w:before="0" w:beforeAutospacing="0" w:afterAutospacing="0" w:line="600" w:lineRule="exact"/>
        <w:ind w:left="0" w:right="0" w:firstLine="649"/>
        <w:jc w:val="left"/>
        <w:textAlignment w:val="auto"/>
        <w:rPr>
          <w:rFonts w:hint="default" w:ascii="Times New Roman" w:hAnsi="Times New Roman" w:eastAsia="方正仿宋_GBK" w:cs="Times New Roman"/>
          <w:color w:val="333333"/>
          <w:spacing w:val="0"/>
          <w:sz w:val="32"/>
          <w:szCs w:val="32"/>
        </w:rPr>
      </w:pPr>
      <w:r>
        <w:rPr>
          <w:rFonts w:hint="default" w:ascii="Times New Roman" w:hAnsi="Times New Roman" w:eastAsia="方正仿宋_GBK" w:cs="Times New Roman"/>
          <w:color w:val="333333"/>
          <w:spacing w:val="0"/>
          <w:sz w:val="32"/>
          <w:szCs w:val="32"/>
        </w:rPr>
        <w:t>（三）搭建交流服务平台。依托校企合作、专家联谊等平台，促进博士后与用人单位、科技项目，科技成果与市场需求沟通对接。加强博士后为基层提供科技咨询服务，鼓励博士后参加市级以上人才智力交流活动。</w:t>
      </w:r>
    </w:p>
    <w:p>
      <w:pPr>
        <w:keepNext w:val="0"/>
        <w:keepLines w:val="0"/>
        <w:pageBreakBefore w:val="0"/>
        <w:shd w:val="clear" w:color="auto" w:fill="FFFFFF"/>
        <w:kinsoku/>
        <w:wordWrap/>
        <w:overflowPunct/>
        <w:topLinePunct w:val="0"/>
        <w:autoSpaceDE/>
        <w:autoSpaceDN/>
        <w:bidi w:val="0"/>
        <w:adjustRightInd/>
        <w:snapToGrid/>
        <w:spacing w:before="0" w:beforeAutospacing="0" w:afterAutospacing="0" w:line="600" w:lineRule="exact"/>
        <w:ind w:left="0" w:right="0" w:firstLine="649"/>
        <w:jc w:val="left"/>
        <w:textAlignment w:val="auto"/>
        <w:rPr>
          <w:rFonts w:hint="default" w:ascii="Times New Roman" w:hAnsi="Times New Roman" w:eastAsia="方正仿宋_GBK" w:cs="Times New Roman"/>
          <w:color w:val="333333"/>
          <w:spacing w:val="0"/>
          <w:sz w:val="32"/>
          <w:szCs w:val="32"/>
        </w:rPr>
      </w:pPr>
      <w:r>
        <w:rPr>
          <w:rFonts w:hint="default" w:ascii="Times New Roman" w:hAnsi="Times New Roman" w:eastAsia="方正仿宋_GBK" w:cs="Times New Roman"/>
          <w:color w:val="333333"/>
          <w:spacing w:val="0"/>
          <w:sz w:val="32"/>
          <w:szCs w:val="32"/>
        </w:rPr>
        <w:t>（四）发挥社会组织作用。支持成立博士后联合会等组织，加强博士后学术、成果、人员交流。通过政府转移职能、购买服务等方式，支持社会组织为博士后科技研发、自主创新、人才培养等方面提供服务支持。</w:t>
      </w:r>
    </w:p>
    <w:p>
      <w:pPr>
        <w:keepNext w:val="0"/>
        <w:keepLines w:val="0"/>
        <w:pageBreakBefore w:val="0"/>
        <w:shd w:val="clear" w:color="auto" w:fill="FFFFFF"/>
        <w:kinsoku/>
        <w:wordWrap/>
        <w:overflowPunct/>
        <w:topLinePunct w:val="0"/>
        <w:autoSpaceDE/>
        <w:autoSpaceDN/>
        <w:bidi w:val="0"/>
        <w:adjustRightInd/>
        <w:snapToGrid/>
        <w:spacing w:before="0" w:beforeAutospacing="0" w:afterAutospacing="0" w:line="600" w:lineRule="exact"/>
        <w:ind w:left="0" w:right="0" w:firstLine="649"/>
        <w:jc w:val="left"/>
        <w:textAlignment w:val="auto"/>
        <w:rPr>
          <w:rFonts w:hint="eastAsia" w:ascii="方正黑体_GBK" w:hAnsi="方正黑体_GBK" w:eastAsia="方正黑体_GBK" w:cs="方正黑体_GBK"/>
          <w:color w:val="333333"/>
          <w:spacing w:val="0"/>
          <w:sz w:val="32"/>
          <w:szCs w:val="32"/>
        </w:rPr>
      </w:pPr>
      <w:r>
        <w:rPr>
          <w:rFonts w:hint="eastAsia" w:ascii="方正黑体_GBK" w:hAnsi="方正黑体_GBK" w:eastAsia="方正黑体_GBK" w:cs="方正黑体_GBK"/>
          <w:color w:val="333333"/>
          <w:spacing w:val="0"/>
          <w:sz w:val="32"/>
          <w:szCs w:val="32"/>
        </w:rPr>
        <w:t>六、加强组织领导</w:t>
      </w:r>
    </w:p>
    <w:p>
      <w:pPr>
        <w:keepNext w:val="0"/>
        <w:keepLines w:val="0"/>
        <w:pageBreakBefore w:val="0"/>
        <w:shd w:val="clear" w:color="auto" w:fill="FFFFFF"/>
        <w:kinsoku/>
        <w:wordWrap/>
        <w:overflowPunct/>
        <w:topLinePunct w:val="0"/>
        <w:autoSpaceDE/>
        <w:autoSpaceDN/>
        <w:bidi w:val="0"/>
        <w:adjustRightInd/>
        <w:snapToGrid/>
        <w:spacing w:before="0" w:beforeAutospacing="0" w:afterAutospacing="0" w:line="600" w:lineRule="exact"/>
        <w:ind w:left="0" w:right="0" w:firstLine="649"/>
        <w:jc w:val="left"/>
        <w:textAlignment w:val="auto"/>
        <w:rPr>
          <w:rFonts w:hint="eastAsia" w:ascii="方正仿宋_GBK" w:hAnsi="方正仿宋_GBK" w:eastAsia="方正仿宋_GBK" w:cs="方正仿宋_GBK"/>
          <w:color w:val="333333"/>
          <w:spacing w:val="0"/>
          <w:sz w:val="32"/>
          <w:szCs w:val="32"/>
        </w:rPr>
      </w:pPr>
      <w:r>
        <w:rPr>
          <w:rFonts w:hint="eastAsia" w:ascii="方正仿宋_GBK" w:hAnsi="方正仿宋_GBK" w:eastAsia="方正仿宋_GBK" w:cs="方正仿宋_GBK"/>
          <w:color w:val="333333"/>
          <w:spacing w:val="0"/>
          <w:sz w:val="32"/>
          <w:szCs w:val="32"/>
        </w:rPr>
        <w:t>区各有关部门（单位）和各设站单位（基地）要充分认识博士后工作在创新驱动发展和人才强区战略中的重要作用，加强组织领导和政策宣传，明确目标任务，强化队伍建设，打造一支政治强、作风正、业务精、服务好的博士后管理服务队伍。要结合实际，创造性开展工作，形成具体有效的工作措施，确保支持完善博士后制度的各项目标任务落到实处。</w:t>
      </w:r>
    </w:p>
    <w:p>
      <w:pPr>
        <w:keepNext w:val="0"/>
        <w:keepLines w:val="0"/>
        <w:pageBreakBefore w:val="0"/>
        <w:shd w:val="clear" w:color="auto" w:fill="FFFFFF"/>
        <w:kinsoku/>
        <w:wordWrap/>
        <w:overflowPunct/>
        <w:topLinePunct w:val="0"/>
        <w:autoSpaceDE/>
        <w:autoSpaceDN/>
        <w:bidi w:val="0"/>
        <w:adjustRightInd/>
        <w:snapToGrid/>
        <w:spacing w:before="0" w:beforeAutospacing="0" w:afterAutospacing="0" w:line="600" w:lineRule="exact"/>
        <w:ind w:left="0" w:right="0" w:firstLine="662"/>
        <w:jc w:val="left"/>
        <w:textAlignment w:val="auto"/>
        <w:rPr>
          <w:rFonts w:hint="eastAsia" w:ascii="方正黑体_GBK" w:hAnsi="方正黑体_GBK" w:eastAsia="方正黑体_GBK" w:cs="方正黑体_GBK"/>
          <w:color w:val="333333"/>
          <w:spacing w:val="0"/>
          <w:sz w:val="32"/>
          <w:szCs w:val="32"/>
        </w:rPr>
      </w:pPr>
      <w:r>
        <w:rPr>
          <w:rFonts w:hint="eastAsia" w:ascii="方正黑体_GBK" w:hAnsi="方正黑体_GBK" w:eastAsia="方正黑体_GBK" w:cs="方正黑体_GBK"/>
          <w:color w:val="333333"/>
          <w:spacing w:val="0"/>
          <w:sz w:val="32"/>
          <w:szCs w:val="32"/>
        </w:rPr>
        <w:t>七、其他</w:t>
      </w:r>
    </w:p>
    <w:p>
      <w:pPr>
        <w:keepNext w:val="0"/>
        <w:keepLines w:val="0"/>
        <w:pageBreakBefore w:val="0"/>
        <w:shd w:val="clear" w:color="auto" w:fill="FFFFFF"/>
        <w:kinsoku/>
        <w:wordWrap/>
        <w:overflowPunct/>
        <w:topLinePunct w:val="0"/>
        <w:autoSpaceDE/>
        <w:autoSpaceDN/>
        <w:bidi w:val="0"/>
        <w:adjustRightInd/>
        <w:snapToGrid/>
        <w:spacing w:before="0" w:beforeAutospacing="0" w:afterAutospacing="0" w:line="600" w:lineRule="exact"/>
        <w:ind w:left="0" w:right="0" w:firstLine="662"/>
        <w:jc w:val="left"/>
        <w:textAlignment w:val="auto"/>
        <w:rPr>
          <w:rFonts w:hint="eastAsia" w:ascii="方正仿宋_GBK" w:hAnsi="方正仿宋_GBK" w:eastAsia="方正仿宋_GBK" w:cs="方正仿宋_GBK"/>
          <w:color w:val="333333"/>
          <w:spacing w:val="0"/>
          <w:sz w:val="32"/>
          <w:szCs w:val="32"/>
        </w:rPr>
      </w:pPr>
      <w:r>
        <w:rPr>
          <w:rFonts w:hint="eastAsia" w:ascii="方正仿宋_GBK" w:hAnsi="方正仿宋_GBK" w:eastAsia="方正仿宋_GBK" w:cs="方正仿宋_GBK"/>
          <w:color w:val="333333"/>
          <w:spacing w:val="0"/>
          <w:sz w:val="32"/>
          <w:szCs w:val="32"/>
        </w:rPr>
        <w:t>（一）本意见自印发之日起施行，试行一年。</w:t>
      </w:r>
    </w:p>
    <w:p>
      <w:pPr>
        <w:keepNext w:val="0"/>
        <w:keepLines w:val="0"/>
        <w:pageBreakBefore w:val="0"/>
        <w:shd w:val="clear" w:color="auto" w:fill="FFFFFF"/>
        <w:kinsoku/>
        <w:wordWrap/>
        <w:overflowPunct/>
        <w:topLinePunct w:val="0"/>
        <w:autoSpaceDE/>
        <w:autoSpaceDN/>
        <w:bidi w:val="0"/>
        <w:adjustRightInd/>
        <w:snapToGrid/>
        <w:spacing w:before="0" w:beforeAutospacing="0" w:afterAutospacing="0" w:line="600" w:lineRule="exact"/>
        <w:ind w:left="0" w:right="0" w:firstLine="649"/>
        <w:jc w:val="left"/>
        <w:textAlignment w:val="auto"/>
        <w:rPr>
          <w:rFonts w:hint="eastAsia" w:ascii="方正仿宋_GBK" w:hAnsi="方正仿宋_GBK" w:eastAsia="方正仿宋_GBK" w:cs="方正仿宋_GBK"/>
          <w:color w:val="333333"/>
          <w:spacing w:val="0"/>
          <w:sz w:val="32"/>
          <w:szCs w:val="32"/>
        </w:rPr>
      </w:pPr>
      <w:r>
        <w:rPr>
          <w:rFonts w:hint="eastAsia" w:ascii="方正仿宋_GBK" w:hAnsi="方正仿宋_GBK" w:eastAsia="方正仿宋_GBK" w:cs="方正仿宋_GBK"/>
          <w:color w:val="333333"/>
          <w:spacing w:val="0"/>
          <w:sz w:val="32"/>
          <w:szCs w:val="32"/>
        </w:rPr>
        <w:t>（二）博士后科研工作站、博士后创新实践基地综合评估办法由区人力社保局另行制定。</w:t>
      </w:r>
    </w:p>
    <w:p>
      <w:pPr>
        <w:keepNext w:val="0"/>
        <w:keepLines w:val="0"/>
        <w:pageBreakBefore w:val="0"/>
        <w:shd w:val="clear" w:color="auto" w:fill="FFFFFF"/>
        <w:kinsoku/>
        <w:wordWrap/>
        <w:overflowPunct/>
        <w:topLinePunct w:val="0"/>
        <w:autoSpaceDE/>
        <w:autoSpaceDN/>
        <w:bidi w:val="0"/>
        <w:adjustRightInd/>
        <w:snapToGrid/>
        <w:spacing w:before="0" w:beforeAutospacing="0" w:afterAutospacing="0" w:line="600" w:lineRule="exact"/>
        <w:ind w:left="0" w:right="0" w:firstLine="649"/>
        <w:jc w:val="left"/>
        <w:textAlignment w:val="auto"/>
        <w:rPr>
          <w:rFonts w:hint="eastAsia" w:ascii="方正仿宋_GBK" w:hAnsi="方正仿宋_GBK" w:eastAsia="方正仿宋_GBK" w:cs="方正仿宋_GBK"/>
          <w:color w:val="333333"/>
          <w:spacing w:val="0"/>
          <w:sz w:val="32"/>
          <w:szCs w:val="32"/>
        </w:rPr>
      </w:pPr>
      <w:r>
        <w:rPr>
          <w:rFonts w:hint="eastAsia" w:ascii="方正仿宋_GBK" w:hAnsi="方正仿宋_GBK" w:eastAsia="方正仿宋_GBK" w:cs="方正仿宋_GBK"/>
          <w:color w:val="333333"/>
          <w:spacing w:val="0"/>
          <w:sz w:val="32"/>
          <w:szCs w:val="32"/>
        </w:rPr>
        <w:t>（三）本意见由区政府办公室负责解释。</w:t>
      </w:r>
    </w:p>
    <w:p>
      <w:pPr>
        <w:keepNext w:val="0"/>
        <w:keepLines w:val="0"/>
        <w:pageBreakBefore w:val="0"/>
        <w:shd w:val="clear" w:color="auto" w:fill="FFFFFF"/>
        <w:kinsoku/>
        <w:wordWrap/>
        <w:overflowPunct/>
        <w:topLinePunct w:val="0"/>
        <w:autoSpaceDE/>
        <w:autoSpaceDN/>
        <w:bidi w:val="0"/>
        <w:adjustRightInd/>
        <w:snapToGrid/>
        <w:spacing w:before="0" w:beforeAutospacing="0" w:afterAutospacing="0" w:line="600" w:lineRule="exact"/>
        <w:ind w:left="0" w:right="0" w:firstLine="0"/>
        <w:textAlignment w:val="auto"/>
        <w:rPr>
          <w:rFonts w:hint="eastAsia" w:ascii="方正仿宋_GBK" w:hAnsi="方正仿宋_GBK" w:eastAsia="方正仿宋_GBK" w:cs="方正仿宋_GBK"/>
          <w:color w:val="333333"/>
          <w:spacing w:val="0"/>
          <w:sz w:val="32"/>
          <w:szCs w:val="32"/>
        </w:rPr>
      </w:pPr>
      <w:r>
        <w:rPr>
          <w:rFonts w:hint="eastAsia" w:ascii="方正仿宋_GBK" w:hAnsi="方正仿宋_GBK" w:eastAsia="方正仿宋_GBK" w:cs="方正仿宋_GBK"/>
          <w:color w:val="333333"/>
          <w:spacing w:val="0"/>
          <w:sz w:val="32"/>
          <w:szCs w:val="32"/>
        </w:rPr>
        <w:t> </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both"/>
        <w:textAlignment w:val="auto"/>
        <w:rPr>
          <w:rFonts w:hint="default" w:ascii="Times New Roman" w:hAnsi="Times New Roman" w:cs="Times New Roman"/>
          <w:sz w:val="32"/>
          <w:szCs w:val="32"/>
        </w:rPr>
      </w:pPr>
    </w:p>
    <w:sectPr>
      <w:headerReference r:id="rId3" w:type="default"/>
      <w:footerReference r:id="rId4" w:type="default"/>
      <w:pgSz w:w="11906" w:h="16838"/>
      <w:pgMar w:top="1962" w:right="1474" w:bottom="1848"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大标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eastAsia="仿宋"/>
        <w:sz w:val="32"/>
        <w:szCs w:val="48"/>
      </w:rPr>
    </w:pPr>
    <w:bookmarkStart w:id="16" w:name="_Hlk105857874"/>
    <w:bookmarkStart w:id="17" w:name="_Hlk105858205"/>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PF6w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MHmWha3e&#10;WR6hozzero4BciaVoyidEuhOPGD2Up/6PYnD/ec5RT3+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xzxesMQIAAGM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3"/>
      <w:wordWrap w:val="0"/>
      <w:ind w:left="1067" w:leftChars="508" w:firstLine="10115" w:firstLineChars="3161"/>
      <w:jc w:val="right"/>
      <w:rPr>
        <w:rFonts w:hint="default" w:ascii="宋体" w:hAnsi="宋体" w:eastAsia="宋体" w:cs="宋体"/>
        <w:b/>
        <w:bCs/>
        <w:color w:val="005192"/>
        <w:sz w:val="28"/>
        <w:szCs w:val="44"/>
        <w:lang w:val="en-US" w:eastAsia="zh-CN"/>
      </w:rPr>
    </w:pPr>
    <w:bookmarkStart w:id="18" w:name="_Hlk105857633"/>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183515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14.45pt;height:0.15pt;width:442.25pt;z-index:251660288;mso-width-relative:page;mso-height-relative:page;" filled="f" stroked="t" coordsize="21600,21600" o:gfxdata="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N&#10;RKNE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color w:val="FAFAFA"/>
        <w:sz w:val="32"/>
      </w:rPr>
      <w:t xml:space="preserve"> </w:t>
    </w:r>
    <w:r>
      <w:rPr>
        <w:color w:val="FAFAFA"/>
        <w:sz w:val="32"/>
      </w:rPr>
      <w:t xml:space="preserve">    </w:t>
    </w:r>
    <w:r>
      <w:rPr>
        <w:rFonts w:hint="eastAsia" w:ascii="宋体" w:hAnsi="宋体" w:eastAsia="宋体" w:cs="宋体"/>
        <w:b/>
        <w:bCs/>
        <w:color w:val="005192"/>
        <w:sz w:val="28"/>
        <w:szCs w:val="44"/>
        <w:lang w:eastAsia="zh-Hans"/>
      </w:rPr>
      <w:t>重庆市南岸区人民政府办公室</w:t>
    </w:r>
    <w:r>
      <w:rPr>
        <w:rFonts w:hint="eastAsia" w:ascii="宋体" w:hAnsi="宋体" w:eastAsia="宋体" w:cs="宋体"/>
        <w:b/>
        <w:bCs/>
        <w:color w:val="005192"/>
        <w:sz w:val="28"/>
        <w:szCs w:val="44"/>
      </w:rPr>
      <w:t>发布</w:t>
    </w:r>
    <w:bookmarkEnd w:id="16"/>
    <w:r>
      <w:rPr>
        <w:rFonts w:hint="eastAsia" w:ascii="宋体" w:hAnsi="宋体" w:eastAsia="宋体" w:cs="宋体"/>
        <w:b/>
        <w:bCs/>
        <w:color w:val="005192"/>
        <w:sz w:val="28"/>
        <w:szCs w:val="44"/>
        <w:lang w:val="en-US" w:eastAsia="zh-CN"/>
      </w:rPr>
      <w:t xml:space="preserve">  </w:t>
    </w:r>
  </w:p>
  <w:bookmarkEnd w:id="17"/>
  <w:bookmarkEnd w:id="18"/>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extAlignment w:val="center"/>
      <w:rPr>
        <w:rFonts w:ascii="方正仿宋_GBK" w:hAnsi="方正仿宋_GBK" w:eastAsia="方正仿宋_GBK" w:cs="方正仿宋_GBK"/>
        <w:b/>
        <w:bCs/>
        <w:color w:val="000000" w:themeColor="text1"/>
        <w:sz w:val="32"/>
        <w14:textFill>
          <w14:solidFill>
            <w14:schemeClr w14:val="tx1"/>
          </w14:solidFill>
        </w14:textFill>
      </w:rPr>
    </w:pPr>
    <w:bookmarkStart w:id="0" w:name="_Hlk105846758"/>
    <w:bookmarkStart w:id="1" w:name="_Hlk105846772"/>
    <w:bookmarkStart w:id="2" w:name="_Hlk105846756"/>
    <w:bookmarkStart w:id="3" w:name="_Hlk105846755"/>
    <w:bookmarkStart w:id="4" w:name="_Hlk105846788"/>
    <w:bookmarkStart w:id="5" w:name="_Hlk105846778"/>
    <w:bookmarkStart w:id="6" w:name="_Hlk105846773"/>
    <w:bookmarkStart w:id="7" w:name="_Hlk105846793"/>
    <w:bookmarkStart w:id="8" w:name="_Hlk105846785"/>
    <w:bookmarkStart w:id="9" w:name="_Hlk105846787"/>
    <w:bookmarkStart w:id="10" w:name="_Hlk105846783"/>
    <w:bookmarkStart w:id="11" w:name="_Hlk105846784"/>
    <w:bookmarkStart w:id="12" w:name="_Hlk105846782"/>
    <w:bookmarkStart w:id="13" w:name="_Hlk105846757"/>
    <w:bookmarkStart w:id="14" w:name="_Hlk105846777"/>
    <w:bookmarkStart w:id="15" w:name="_Hlk105846792"/>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lIsuz9wEAAMsDAAAOAAAAZHJzL2Uyb0RvYy54bWytU02O0zAU&#10;3iNxB8t7mjTTlhI1ncVUwwZBJeAArmMnlvwnP0/TXoILILGDFUv23IbhGDw7YRi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viD4QPEl8IZkoKGamUTfVaz4yuI2BdLf5ekZeuuldb5CrUlQ0Mr/BI0Q19K9AOG&#10;xiM3sB0lTHdoeB5DhgSnVZu2JyAI3eFKB3JkySblcv6iSqSx3V9lqfeOQT/W5dRoIKMivgmtDHIu&#10;0zft1jahi+zDiUEScpQuRQfXnrOiRZrhHeemkx+Tie7PMb7/Br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cR5KzUAAAACAEAAA8AAAAAAAAAAQAgAAAAIgAAAGRycy9kb3ducmV2LnhtbFBLAQIU&#10;ABQAAAAIAIdO4kClIsuz9wEAAMsDAAAOAAAAAAAAAAEAIAAAACMBAABkcnMvZTJvRG9jLnhtbFBL&#10;BQYAAAAABgAGAFkBAACMBQAAAAA=&#10;">
              <v:fill on="f" focussize="0,0"/>
              <v:stroke weight="1.75pt" color="#005192" miterlimit="8" joinstyle="miter"/>
              <v:imagedata o:title=""/>
              <o:lock v:ext="edit" aspectratio="f"/>
            </v:line>
          </w:pict>
        </mc:Fallback>
      </mc:AlternateContent>
    </w:r>
  </w:p>
  <w:p>
    <w:pPr>
      <w:pStyle w:val="3"/>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重庆市南岸区人民政府行政</w:t>
    </w:r>
    <w:r>
      <w:rPr>
        <w:rFonts w:hint="eastAsia" w:ascii="宋体" w:hAnsi="宋体" w:eastAsia="宋体" w:cs="宋体"/>
        <w:b/>
        <w:bCs/>
        <w:color w:val="005192"/>
        <w:sz w:val="32"/>
        <w:szCs w:val="32"/>
        <w:lang w:eastAsia="zh-Hans"/>
      </w:rPr>
      <w:t>规范性文件</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hZGZkNWY2NzhkZWE4ZGVmZDM1Y2ZlM2JkMTM1N2EifQ=="/>
  </w:docVars>
  <w:rsids>
    <w:rsidRoot w:val="00810BAA"/>
    <w:rsid w:val="00810BAA"/>
    <w:rsid w:val="008905CB"/>
    <w:rsid w:val="00BD2F70"/>
    <w:rsid w:val="0E220FBD"/>
    <w:rsid w:val="194A7C8B"/>
    <w:rsid w:val="20C429D0"/>
    <w:rsid w:val="28A95A36"/>
    <w:rsid w:val="33F1366C"/>
    <w:rsid w:val="38144EA1"/>
    <w:rsid w:val="43153E8E"/>
    <w:rsid w:val="4686328E"/>
    <w:rsid w:val="46DF5A9F"/>
    <w:rsid w:val="4C3106A0"/>
    <w:rsid w:val="624F2E59"/>
    <w:rsid w:val="669811DF"/>
    <w:rsid w:val="6C7B3FA6"/>
    <w:rsid w:val="6CFB0ED9"/>
    <w:rsid w:val="72237A5C"/>
    <w:rsid w:val="77450D34"/>
    <w:rsid w:val="7B101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rPr>
  </w:style>
  <w:style w:type="paragraph" w:styleId="3">
    <w:name w:val="header"/>
    <w:basedOn w:val="1"/>
    <w:link w:val="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Hyperlink"/>
    <w:uiPriority w:val="0"/>
    <w:rPr>
      <w:color w:val="0000FF"/>
      <w:u w:val="single"/>
    </w:rPr>
  </w:style>
  <w:style w:type="character" w:customStyle="1" w:styleId="8">
    <w:name w:val="页眉 字符"/>
    <w:basedOn w:val="6"/>
    <w:link w:val="3"/>
    <w:qFormat/>
    <w:uiPriority w:val="0"/>
    <w:rPr>
      <w:rFonts w:asciiTheme="minorHAnsi" w:hAnsiTheme="minorHAnsi" w:eastAsiaTheme="minorEastAsia" w:cstheme="minorBidi"/>
      <w:kern w:val="2"/>
      <w:sz w:val="18"/>
      <w:szCs w:val="24"/>
    </w:rPr>
  </w:style>
  <w:style w:type="character" w:customStyle="1" w:styleId="9">
    <w:name w:val="页脚 字符"/>
    <w:basedOn w:val="6"/>
    <w:link w:val="2"/>
    <w:uiPriority w:val="0"/>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2646</Words>
  <Characters>2822</Characters>
  <Lines>21</Lines>
  <Paragraphs>5</Paragraphs>
  <TotalTime>16</TotalTime>
  <ScaleCrop>false</ScaleCrop>
  <LinksUpToDate>false</LinksUpToDate>
  <CharactersWithSpaces>2913</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2022-06-10T10:36:00Z</dcterms:created>
  <dc:creator>Administrator</dc:creator>
  <cp:lastModifiedBy>Administrator</cp:lastModifiedBy>
  <dcterms:modified xsi:type="dcterms:W3CDTF">2023-11-07T07:30:08Z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CE5574F19436467F9A3BEB52CBA8BA4E</vt:lpwstr>
  </property>
</Properties>
</file>