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4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重庆市南岸区广阳镇人民政府</w:t>
      </w:r>
    </w:p>
    <w:p>
      <w:pPr>
        <w:autoSpaceDE w:val="0"/>
        <w:spacing w:line="594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关于2023年法治政府建设情况的报告</w:t>
      </w:r>
    </w:p>
    <w:p>
      <w:pPr>
        <w:spacing w:line="594" w:lineRule="exact"/>
        <w:rPr>
          <w:rFonts w:ascii="Times New Roman" w:hAnsi="Times New Roman" w:eastAsia="方正仿宋_GBK"/>
        </w:rPr>
      </w:pP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2023年，广阳镇坚持以习近平法治思想为指导，全面贯彻落实党中央、国务院关于法治政府建设的决策部署，严格按照市、区安排部署，着力提升依法行政能力和水平，法治政府建设取得了积极成效。现将有关情况报告如下：</w:t>
      </w:r>
    </w:p>
    <w:p>
      <w:pPr>
        <w:pStyle w:val="4"/>
        <w:widowControl/>
        <w:autoSpaceDE w:val="0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9"/>
          <w:rFonts w:hint="eastAsia" w:ascii="方正黑体_GBK" w:eastAsia="方正黑体_GBK"/>
          <w:b w:val="0"/>
          <w:bCs/>
          <w:sz w:val="32"/>
          <w:szCs w:val="32"/>
        </w:rPr>
        <w:t>一、2023年推进法治政府建设的主要举措和成效</w:t>
      </w:r>
    </w:p>
    <w:p>
      <w:pPr>
        <w:pStyle w:val="4"/>
        <w:widowControl/>
        <w:autoSpaceDE w:val="0"/>
        <w:adjustRightInd w:val="0"/>
        <w:snapToGrid w:val="0"/>
        <w:spacing w:before="0" w:beforeAutospacing="0" w:after="0" w:afterAutospacing="0" w:line="594" w:lineRule="exact"/>
        <w:ind w:firstLine="640" w:firstLineChars="200"/>
        <w:rPr>
          <w:rFonts w:hint="eastAsia" w:ascii="方正楷体_GBK" w:hAnsi="Times New Roman" w:eastAsia="方正楷体_GBK"/>
          <w:b/>
          <w:sz w:val="32"/>
          <w:szCs w:val="32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（一）全面推进依法行政规范化</w:t>
      </w:r>
    </w:p>
    <w:p>
      <w:pPr>
        <w:pStyle w:val="4"/>
        <w:widowControl/>
        <w:autoSpaceDE w:val="0"/>
        <w:adjustRightInd w:val="0"/>
        <w:snapToGrid w:val="0"/>
        <w:spacing w:before="0" w:beforeAutospacing="0" w:after="0" w:afterAutospacing="0" w:line="594" w:lineRule="exact"/>
        <w:ind w:firstLine="643" w:firstLineChars="200"/>
        <w:rPr>
          <w:rStyle w:val="9"/>
          <w:rFonts w:eastAsia="方正仿宋_GBK"/>
          <w:b w:val="0"/>
          <w:bCs/>
        </w:rPr>
      </w:pPr>
      <w:r>
        <w:rPr>
          <w:rStyle w:val="9"/>
          <w:rFonts w:hint="eastAsia" w:ascii="方正仿宋_GBK" w:eastAsia="方正仿宋_GBK"/>
          <w:sz w:val="32"/>
          <w:szCs w:val="32"/>
        </w:rPr>
        <w:t>1.推进综合行政执法体制改革。</w:t>
      </w:r>
      <w:r>
        <w:rPr>
          <w:rStyle w:val="9"/>
          <w:rFonts w:eastAsia="方正仿宋_GBK"/>
          <w:b w:val="0"/>
          <w:bCs/>
          <w:sz w:val="32"/>
          <w:szCs w:val="32"/>
        </w:rPr>
        <w:t>加强执法队伍建设，</w:t>
      </w:r>
      <w:r>
        <w:rPr>
          <w:rFonts w:ascii="Times New Roman" w:hAnsi="Times New Roman" w:eastAsia="方正仿宋_GBK"/>
          <w:bCs/>
          <w:sz w:val="32"/>
          <w:szCs w:val="32"/>
        </w:rPr>
        <w:t>执法人员均参加全区综合行政执法考试合格后持证上岗，现已有12名持证执法人员，</w:t>
      </w:r>
      <w:r>
        <w:rPr>
          <w:rStyle w:val="9"/>
          <w:rFonts w:eastAsia="方正仿宋_GBK"/>
          <w:b w:val="0"/>
          <w:bCs/>
          <w:sz w:val="32"/>
          <w:szCs w:val="32"/>
        </w:rPr>
        <w:t>全面落实行政执法“三项制度”，严格规范公正文明执法。</w:t>
      </w:r>
    </w:p>
    <w:p>
      <w:pPr>
        <w:pStyle w:val="4"/>
        <w:widowControl/>
        <w:autoSpaceDE w:val="0"/>
        <w:adjustRightInd w:val="0"/>
        <w:snapToGrid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2.建立法制审核工作制度。</w:t>
      </w:r>
      <w:r>
        <w:rPr>
          <w:rFonts w:ascii="Times New Roman" w:hAnsi="Times New Roman" w:eastAsia="方正仿宋_GBK"/>
          <w:bCs/>
          <w:sz w:val="32"/>
          <w:szCs w:val="32"/>
        </w:rPr>
        <w:t>通过政府购买服务的方式落实法律顾问，法律顾问参与重大执法决定法制审核，合同审查，参与信访事件处理、矛盾纠纷化解等，2023年镇政府法律顾问审核合同文件68件。</w:t>
      </w:r>
    </w:p>
    <w:p>
      <w:pPr>
        <w:pStyle w:val="4"/>
        <w:widowControl/>
        <w:autoSpaceDE w:val="0"/>
        <w:adjustRightInd w:val="0"/>
        <w:snapToGrid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3.自觉接受监督。</w:t>
      </w:r>
      <w:r>
        <w:rPr>
          <w:rFonts w:ascii="Times New Roman" w:hAnsi="Times New Roman" w:eastAsia="方正仿宋_GBK"/>
          <w:bCs/>
          <w:sz w:val="32"/>
          <w:szCs w:val="32"/>
        </w:rPr>
        <w:t>自觉接受人大监督、民主监督、司法监督，认真办理人大代表建议意见，支持人民法院依法审理行政案件。</w:t>
      </w:r>
    </w:p>
    <w:p>
      <w:pPr>
        <w:autoSpaceDE w:val="0"/>
        <w:spacing w:line="594" w:lineRule="exact"/>
        <w:ind w:firstLine="640" w:firstLineChars="200"/>
        <w:contextualSpacing/>
        <w:jc w:val="left"/>
        <w:rPr>
          <w:rFonts w:hint="eastAsia"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（二）依法有效化解社会矛盾纠纷</w:t>
      </w:r>
    </w:p>
    <w:p>
      <w:pPr>
        <w:autoSpaceDE w:val="0"/>
        <w:spacing w:line="594" w:lineRule="exact"/>
        <w:ind w:firstLine="643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1.加强行政复议和行政应诉工作。</w:t>
      </w:r>
      <w:r>
        <w:rPr>
          <w:rFonts w:ascii="Times New Roman" w:hAnsi="Times New Roman" w:eastAsia="方正仿宋_GBK"/>
          <w:sz w:val="32"/>
          <w:szCs w:val="32"/>
        </w:rPr>
        <w:t>2023年行政复议案件0件，行政诉讼案件1件，认真落实行政机关负责人出庭应诉制度，行政机关负责人出庭率100%。</w:t>
      </w:r>
    </w:p>
    <w:p>
      <w:pPr>
        <w:widowControl/>
        <w:autoSpaceDE w:val="0"/>
        <w:spacing w:line="594" w:lineRule="exact"/>
        <w:ind w:firstLine="643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2.完善多元化纠纷解决机制。</w:t>
      </w:r>
      <w:r>
        <w:rPr>
          <w:rFonts w:ascii="Times New Roman" w:hAnsi="Times New Roman" w:eastAsia="方正仿宋_GBK"/>
          <w:sz w:val="32"/>
          <w:szCs w:val="32"/>
        </w:rPr>
        <w:t>一是狠抓矛盾纠纷排查工作。矛盾纠纷排查“靠前不靠后”，每半月定期开展排查和风险研判，开展“大排查大起底大化解”专项活动，防止民事纠纷转化为刑事案件，同时</w:t>
      </w:r>
      <w:r>
        <w:rPr>
          <w:rFonts w:ascii="Times New Roman" w:hAnsi="Times New Roman" w:eastAsia="方正仿宋_GBK"/>
          <w:kern w:val="0"/>
          <w:sz w:val="32"/>
          <w:szCs w:val="32"/>
        </w:rPr>
        <w:t>建立了矛盾纠纷化解稳控交办机制，对排查出来的各种不稳定因素，及时交办有关科室，限期落实解决；二是</w:t>
      </w:r>
      <w:r>
        <w:rPr>
          <w:rFonts w:ascii="Times New Roman" w:hAnsi="Times New Roman" w:eastAsia="方正仿宋_GBK"/>
          <w:sz w:val="32"/>
          <w:szCs w:val="32"/>
        </w:rPr>
        <w:t>推进大调解融入多元解纷体系，实行诉前调解、警调、访调“三调合一”机制，确定了“小事不出村，大事不出镇、矛盾不上交”的工作目标。2023年全镇各级调委会成功化解各类纠纷484起，调解成功率达95%以上，涉及金额  546.54 万元，其中防止矛盾激化8起。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3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3.妥善处理涉法涉诉上访。</w:t>
      </w:r>
      <w:r>
        <w:rPr>
          <w:rFonts w:ascii="Times New Roman" w:hAnsi="Times New Roman" w:eastAsia="方正仿宋_GBK"/>
          <w:sz w:val="32"/>
          <w:szCs w:val="32"/>
        </w:rPr>
        <w:t>抓好干部接访下访、网上信访代理等工作，妥善及时处理各类突发性、群体性事件，2023年我镇无信访事项超时办结，且办结率、参评率、满意度达100%，未发生一起恶性案件或民转刑案件。</w:t>
      </w:r>
    </w:p>
    <w:p>
      <w:pPr>
        <w:widowControl/>
        <w:autoSpaceDE w:val="0"/>
        <w:spacing w:line="594" w:lineRule="exact"/>
        <w:ind w:firstLine="640" w:firstLineChars="200"/>
        <w:contextualSpacing/>
        <w:jc w:val="left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（三）推进基层治理法治化</w:t>
      </w:r>
    </w:p>
    <w:p>
      <w:pPr>
        <w:autoSpaceDE w:val="0"/>
        <w:spacing w:line="594" w:lineRule="exact"/>
        <w:ind w:firstLine="643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1.健全公共法律服务体系。</w:t>
      </w:r>
      <w:r>
        <w:rPr>
          <w:rFonts w:ascii="Times New Roman" w:hAnsi="Times New Roman" w:eastAsia="方正仿宋_GBK"/>
          <w:sz w:val="32"/>
          <w:szCs w:val="32"/>
        </w:rPr>
        <w:t>建设了以镇公共法律服务工作站为骨干、10个村（社区）法律服务工作室为支撑的实体平台，整合镇和村（社区）法律顾问、基层法律服务工作者、人民调解员、综治干部、法律明白人等工作力量，积极开展法律咨询、人民调解、法律援助、普法宣传等工作。</w:t>
      </w:r>
    </w:p>
    <w:p>
      <w:pPr>
        <w:autoSpaceDE w:val="0"/>
        <w:spacing w:line="594" w:lineRule="exact"/>
        <w:ind w:firstLine="643" w:firstLineChars="200"/>
        <w:contextualSpacing/>
        <w:jc w:val="lef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2</w:t>
      </w:r>
      <w:r>
        <w:rPr>
          <w:rFonts w:hint="eastAsia" w:ascii="方正仿宋_GBK" w:hAnsi="Times New Roman" w:eastAsia="方正仿宋_GBK"/>
          <w:b/>
          <w:sz w:val="32"/>
          <w:szCs w:val="32"/>
        </w:rPr>
        <w:t>.</w:t>
      </w: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开展法律顾问进村居活动。</w:t>
      </w:r>
      <w:r>
        <w:rPr>
          <w:rFonts w:ascii="Times New Roman" w:hAnsi="Times New Roman" w:eastAsia="方正仿宋_GBK"/>
          <w:sz w:val="32"/>
          <w:szCs w:val="32"/>
        </w:rPr>
        <w:t>落实了村居法律顾问，法律顾问根据村（社区）的实际情况、社区居民的需求，</w:t>
      </w:r>
      <w:r>
        <w:rPr>
          <w:rFonts w:ascii="Times New Roman" w:hAnsi="Times New Roman" w:eastAsia="方正仿宋_GBK"/>
          <w:bCs/>
          <w:sz w:val="32"/>
          <w:szCs w:val="32"/>
        </w:rPr>
        <w:t>定期在村（社区）“法律之家”坐班服务2次以上，</w:t>
      </w:r>
      <w:r>
        <w:rPr>
          <w:rFonts w:ascii="Times New Roman" w:hAnsi="Times New Roman" w:eastAsia="方正仿宋_GBK"/>
          <w:sz w:val="32"/>
          <w:szCs w:val="32"/>
        </w:rPr>
        <w:t>不定期现场服务、电话或通过重庆村居法务微信小程序在线提供法律咨询</w:t>
      </w:r>
      <w:r>
        <w:rPr>
          <w:rFonts w:ascii="Times New Roman" w:hAnsi="Times New Roman" w:eastAsia="方正仿宋_GBK"/>
          <w:bCs/>
          <w:sz w:val="32"/>
          <w:szCs w:val="32"/>
        </w:rPr>
        <w:t>。2023年，村（社区）法律顾问录入法律服务档案341条，其中参与审查文件5件，代拟文书73件，列席会议4件，法治宣讲7件，参与矛盾纠纷化解116件次，法律咨询136条。</w:t>
      </w:r>
    </w:p>
    <w:p>
      <w:pPr>
        <w:widowControl/>
        <w:autoSpaceDE w:val="0"/>
        <w:spacing w:line="594" w:lineRule="exact"/>
        <w:ind w:firstLine="643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3.培育乡村“法律明白人”。</w:t>
      </w:r>
      <w:r>
        <w:rPr>
          <w:rFonts w:ascii="Times New Roman" w:hAnsi="Times New Roman" w:eastAsia="方正仿宋_GBK"/>
          <w:sz w:val="32"/>
          <w:szCs w:val="32"/>
        </w:rPr>
        <w:t>利用辖区本土资源，培养了一支素质高、结构优、用得上的40人乡村“法律明白人”队伍，吸纳党员、人大代表、农村“本土人才”、村“两委”干部等加入，充分发挥“法律明白人”在开展法治宣传教育、引导法律服务、调解矛盾纠纷等示范引领作用，当好社情民情“收集员”、法治宣传“讲解员”、法律服务“引导员”，引导群众依法信访、遇事找法，用合法途径解决问题。</w:t>
      </w:r>
    </w:p>
    <w:p>
      <w:pPr>
        <w:autoSpaceDE w:val="0"/>
        <w:spacing w:line="594" w:lineRule="exact"/>
        <w:ind w:firstLine="640" w:firstLineChars="200"/>
        <w:contextualSpacing/>
        <w:jc w:val="left"/>
        <w:rPr>
          <w:rFonts w:hint="eastAsia"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（四）积极开展“八五”普法宣传</w:t>
      </w:r>
    </w:p>
    <w:p>
      <w:pPr>
        <w:autoSpaceDE w:val="0"/>
        <w:spacing w:line="594" w:lineRule="exact"/>
        <w:ind w:firstLine="640" w:firstLineChars="200"/>
        <w:contextualSpacing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是建立普法阵地，展示良好法治形象，凝聚法治社会共识，在全镇辖区内设置普法专栏34个，积极推广1030余人注册重庆司法村居法律顾问小程序；二是利用广阳民间故事会，以群众喜闻乐见的故事、小品、山歌等民俗形式传播法律知识，三是不定期开展集中宣传，2023年开展了“春风送法律”、“3.15”宣传、“国家安全日”、信访条例、反诈宣传、铁路安全宣传、民法典、千万市民学法律.法润乡村、全民禁毒、重庆村居法务平台推广、未成年人保护、国家安全等等集中普法宣传20场次，发放普法宣传资料30000余份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9"/>
          <w:rFonts w:hint="eastAsia" w:ascii="方正黑体_GBK" w:eastAsia="方正黑体_GBK"/>
          <w:b w:val="0"/>
          <w:bCs/>
          <w:sz w:val="32"/>
          <w:szCs w:val="32"/>
        </w:rPr>
        <w:t>二、2023年党政主要负责人履行推进法治建设第一责任人职责，加强法治政府建设的有关情况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镇党政主要负责人严格履行推进法治建设第一责任人职责，始终将依法行政作为“一把手”工程，做到了涉法工作亲自传达，亲自部署、亲自过问，确保各项工作落到实处。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Style w:val="9"/>
          <w:rFonts w:eastAsia="方正仿宋_GBK"/>
          <w:b w:val="0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（一）</w:t>
      </w:r>
      <w:r>
        <w:rPr>
          <w:rStyle w:val="9"/>
          <w:rFonts w:hint="eastAsia" w:ascii="方正仿宋_GBK" w:eastAsia="方正仿宋_GBK"/>
          <w:sz w:val="32"/>
          <w:szCs w:val="32"/>
        </w:rPr>
        <w:t>加强组织领导。</w:t>
      </w:r>
      <w:r>
        <w:rPr>
          <w:rFonts w:ascii="Times New Roman" w:hAnsi="Times New Roman" w:eastAsia="方正仿宋_GBK"/>
          <w:bCs/>
          <w:sz w:val="32"/>
          <w:szCs w:val="32"/>
        </w:rPr>
        <w:t>成立了广阳镇全面依法治镇工作领导小组，制定并印发了领导小组工作细则</w:t>
      </w:r>
      <w:r>
        <w:rPr>
          <w:rStyle w:val="9"/>
          <w:rFonts w:eastAsia="方正仿宋_GBK"/>
          <w:b w:val="0"/>
          <w:bCs/>
          <w:sz w:val="32"/>
          <w:szCs w:val="32"/>
        </w:rPr>
        <w:t>，明确工作责任，</w:t>
      </w:r>
      <w:r>
        <w:rPr>
          <w:rFonts w:ascii="Times New Roman" w:hAnsi="Times New Roman" w:eastAsia="方正仿宋_GBK"/>
          <w:bCs/>
          <w:sz w:val="32"/>
          <w:szCs w:val="32"/>
        </w:rPr>
        <w:t>制定了全镇依法治镇责任制实施方案，明确依法治镇主体、落实谁执法谁普法责任制、确定考核目标</w:t>
      </w:r>
      <w:r>
        <w:rPr>
          <w:rStyle w:val="9"/>
          <w:rFonts w:eastAsia="方正仿宋_GBK"/>
          <w:b w:val="0"/>
          <w:bCs/>
          <w:sz w:val="32"/>
          <w:szCs w:val="32"/>
        </w:rPr>
        <w:t>，确保了法治政府建设工作的顺利推进。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二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Fonts w:hint="eastAsia" w:ascii="方正仿宋_GBK" w:hAnsi="Times New Roman" w:eastAsia="方正仿宋_GBK"/>
          <w:b/>
          <w:sz w:val="32"/>
          <w:szCs w:val="32"/>
        </w:rPr>
        <w:t>加强基层法治工作保障</w:t>
      </w: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z w:val="32"/>
          <w:szCs w:val="32"/>
        </w:rPr>
        <w:t>各村（社区）主要负责人是其辖区法治建设工作第一责任人，村（社区）积极创建民主法治村（社区），健全了各项工作制度，均设有公共法律服务室、调解室等，设立了法治建设联络员，建立普法志愿者队伍，把法治建设工作举措落到了实处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  <w:bCs/>
          <w:sz w:val="32"/>
          <w:szCs w:val="32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三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Fonts w:hint="eastAsia" w:ascii="方正仿宋_GBK" w:hAnsi="Times New Roman" w:eastAsia="方正仿宋_GBK"/>
          <w:b/>
          <w:sz w:val="32"/>
          <w:szCs w:val="32"/>
        </w:rPr>
        <w:t>加强领导干部学法用法。</w:t>
      </w:r>
      <w:r>
        <w:rPr>
          <w:rFonts w:ascii="Times New Roman" w:hAnsi="Times New Roman" w:eastAsia="方正仿宋_GBK"/>
          <w:bCs/>
          <w:sz w:val="32"/>
          <w:szCs w:val="32"/>
        </w:rPr>
        <w:t>将法治教育纳入干部培训计划，提高领导干部法治素养，镇领导班子带头常态化学法用法，坚持把习近平法治思想纳入镇党委理论学习、中心组学习重要内容。</w:t>
      </w:r>
      <w:r>
        <w:rPr>
          <w:rFonts w:ascii="Times New Roman" w:hAnsi="Times New Roman" w:eastAsia="方正仿宋_GBK"/>
          <w:kern w:val="2"/>
          <w:sz w:val="32"/>
          <w:szCs w:val="32"/>
        </w:rPr>
        <w:t>抓好新提任领导干部法治理论考试和在线旁听庭审，</w:t>
      </w:r>
      <w:r>
        <w:rPr>
          <w:rFonts w:ascii="Times New Roman" w:hAnsi="Times New Roman" w:eastAsia="方正仿宋_GBK"/>
          <w:bCs/>
          <w:sz w:val="32"/>
          <w:szCs w:val="32"/>
        </w:rPr>
        <w:t>机关干部集体和自学法律40学时以上，在编干部参加市、区组织的法治理论考试，成绩合格率100%。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Style w:val="9"/>
          <w:rFonts w:hint="eastAsia" w:ascii="方正黑体_GBK" w:eastAsia="方正黑体_GBK"/>
          <w:b w:val="0"/>
          <w:bCs/>
          <w:sz w:val="32"/>
          <w:szCs w:val="32"/>
        </w:rPr>
        <w:t>三、2023年推进法治政府建设存在的不足和原因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Style w:val="9"/>
          <w:rFonts w:eastAsia="方正仿宋_GBK"/>
          <w:b w:val="0"/>
          <w:shd w:val="clear" w:color="auto" w:fill="FFFFFF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（一）</w:t>
      </w:r>
      <w:r>
        <w:rPr>
          <w:rStyle w:val="9"/>
          <w:rFonts w:hint="eastAsia" w:ascii="方正仿宋_GBK" w:eastAsia="方正仿宋_GBK"/>
          <w:bCs/>
          <w:sz w:val="32"/>
          <w:szCs w:val="32"/>
          <w:shd w:val="clear" w:color="auto" w:fill="FFFFFF"/>
        </w:rPr>
        <w:t>法治宣传教育还需进一步加强。</w:t>
      </w:r>
      <w:r>
        <w:rPr>
          <w:rStyle w:val="9"/>
          <w:rFonts w:eastAsia="方正仿宋_GBK"/>
          <w:b w:val="0"/>
          <w:bCs/>
          <w:sz w:val="32"/>
          <w:szCs w:val="32"/>
          <w:shd w:val="clear" w:color="auto" w:fill="FFFFFF"/>
        </w:rPr>
        <w:t>部分群众的法治意识还比较淡薄，需要进一步提高群众的法治意识。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二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Style w:val="9"/>
          <w:rFonts w:hint="eastAsia" w:ascii="方正仿宋_GBK" w:eastAsia="方正仿宋_GBK"/>
          <w:bCs/>
          <w:sz w:val="32"/>
          <w:szCs w:val="32"/>
        </w:rPr>
        <w:t>法治政府建设工作经费不足。</w:t>
      </w:r>
      <w:r>
        <w:rPr>
          <w:rFonts w:ascii="Times New Roman" w:hAnsi="Times New Roman" w:eastAsia="方正仿宋_GBK"/>
          <w:bCs/>
          <w:sz w:val="32"/>
          <w:szCs w:val="32"/>
        </w:rPr>
        <w:t>聘用政府法律顾问、村居法律顾问费用、开展普法宣传活动等所需资金未纳入区政府对镇三保项目经费保障。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Style w:val="9"/>
          <w:rFonts w:eastAsia="方正仿宋_GBK"/>
          <w:b w:val="0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三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Style w:val="9"/>
          <w:rFonts w:hint="eastAsia" w:ascii="方正仿宋_GBK" w:eastAsia="方正仿宋_GBK"/>
          <w:bCs/>
          <w:sz w:val="32"/>
          <w:szCs w:val="32"/>
        </w:rPr>
        <w:t>行政执法队伍建设还需进一步加强。</w:t>
      </w:r>
      <w:r>
        <w:rPr>
          <w:rStyle w:val="9"/>
          <w:rFonts w:eastAsia="方正仿宋_GBK"/>
          <w:b w:val="0"/>
          <w:bCs/>
          <w:sz w:val="32"/>
          <w:szCs w:val="32"/>
        </w:rPr>
        <w:t>部分行政执法人员的业务水平和执法能力还需要进一步提高，部分制度还不够健全，需要进一步完善相关制度，规范行政行为。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hint="eastAsia" w:ascii="方正黑体_GBK" w:hAnsi="Times New Roman" w:eastAsia="方正黑体_GBK"/>
        </w:rPr>
      </w:pPr>
      <w:r>
        <w:rPr>
          <w:rStyle w:val="9"/>
          <w:rFonts w:hint="eastAsia" w:ascii="方正黑体_GBK" w:eastAsia="方正黑体_GBK"/>
          <w:b w:val="0"/>
          <w:bCs/>
          <w:sz w:val="32"/>
          <w:szCs w:val="32"/>
        </w:rPr>
        <w:t>四、2024年推进法治政府建设的工作思路目标举措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Style w:val="9"/>
          <w:rFonts w:eastAsia="方正仿宋_GBK"/>
          <w:b w:val="0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（一）</w:t>
      </w:r>
      <w:r>
        <w:rPr>
          <w:rStyle w:val="9"/>
          <w:rFonts w:hint="eastAsia" w:ascii="方正仿宋_GBK" w:eastAsia="方正仿宋_GBK"/>
          <w:bCs/>
          <w:sz w:val="32"/>
          <w:szCs w:val="32"/>
        </w:rPr>
        <w:t>进一步加强法治宣传教育。</w:t>
      </w:r>
      <w:r>
        <w:rPr>
          <w:rStyle w:val="9"/>
          <w:rFonts w:eastAsia="方正仿宋_GBK"/>
          <w:b w:val="0"/>
          <w:bCs/>
          <w:sz w:val="32"/>
          <w:szCs w:val="32"/>
        </w:rPr>
        <w:t>加大法治宣传力度，创新宣传方式，提高宣传效果，切实提高广大群众的法治意识。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二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Style w:val="9"/>
          <w:rFonts w:hint="eastAsia" w:ascii="方正仿宋_GBK" w:eastAsia="方正仿宋_GBK"/>
          <w:bCs/>
          <w:sz w:val="32"/>
          <w:szCs w:val="32"/>
        </w:rPr>
        <w:t>进一步提高干部法治意识和法治能力。</w:t>
      </w:r>
      <w:r>
        <w:rPr>
          <w:rStyle w:val="9"/>
          <w:rFonts w:eastAsia="方正仿宋_GBK"/>
          <w:b w:val="0"/>
          <w:bCs/>
          <w:sz w:val="32"/>
          <w:szCs w:val="32"/>
        </w:rPr>
        <w:t>加强干部学法、用法，增强机关干部依法办事的观念，提高依法行政的能力，</w:t>
      </w:r>
      <w:r>
        <w:rPr>
          <w:rFonts w:ascii="Times New Roman" w:hAnsi="Times New Roman" w:eastAsia="方正仿宋_GBK"/>
          <w:bCs/>
          <w:sz w:val="32"/>
          <w:szCs w:val="32"/>
        </w:rPr>
        <w:t>强化政务公开和各领域办事公开制度，提高工作的透明度满意度。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Style w:val="9"/>
          <w:rFonts w:eastAsia="方正仿宋_GBK"/>
          <w:b w:val="0"/>
        </w:rPr>
      </w:pPr>
      <w:r>
        <w:rPr>
          <w:rStyle w:val="9"/>
          <w:rFonts w:hint="eastAsia" w:ascii="方正楷体_GBK" w:eastAsia="方正楷体_GBK"/>
          <w:b w:val="0"/>
          <w:sz w:val="32"/>
          <w:szCs w:val="32"/>
        </w:rPr>
        <w:t>（</w:t>
      </w:r>
      <w:r>
        <w:rPr>
          <w:rStyle w:val="9"/>
          <w:rFonts w:hint="eastAsia" w:ascii="方正楷体_GBK" w:eastAsia="方正楷体_GBK"/>
          <w:b w:val="0"/>
          <w:sz w:val="32"/>
          <w:szCs w:val="32"/>
          <w:lang w:val="en-US" w:eastAsia="zh-CN"/>
        </w:rPr>
        <w:t>三</w:t>
      </w:r>
      <w:r>
        <w:rPr>
          <w:rStyle w:val="9"/>
          <w:rFonts w:hint="eastAsia" w:ascii="方正楷体_GBK" w:eastAsia="方正楷体_GBK"/>
          <w:b w:val="0"/>
          <w:sz w:val="32"/>
          <w:szCs w:val="32"/>
        </w:rPr>
        <w:t>）</w:t>
      </w:r>
      <w:r>
        <w:rPr>
          <w:rStyle w:val="9"/>
          <w:rFonts w:hint="eastAsia" w:ascii="方正仿宋_GBK" w:eastAsia="方正仿宋_GBK"/>
          <w:bCs/>
          <w:sz w:val="32"/>
          <w:szCs w:val="32"/>
        </w:rPr>
        <w:t>进一步加强行政执法队伍建。</w:t>
      </w:r>
      <w:r>
        <w:rPr>
          <w:rStyle w:val="9"/>
          <w:rFonts w:eastAsia="方正仿宋_GBK"/>
          <w:b w:val="0"/>
          <w:bCs/>
          <w:sz w:val="32"/>
          <w:szCs w:val="32"/>
        </w:rPr>
        <w:t>加强对行政执法人员的培训和管理，提高行政执法人员的业务水平和执法能力，建立健全各项制度，规范行政行为。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hint="eastAsia" w:ascii="方正黑体_GBK" w:hAnsi="Times New Roman" w:eastAsia="方正黑体_GBK"/>
        </w:rPr>
      </w:pPr>
      <w:r>
        <w:rPr>
          <w:rStyle w:val="9"/>
          <w:rFonts w:hint="eastAsia" w:ascii="方正黑体_GBK" w:eastAsia="方正黑体_GBK"/>
          <w:b w:val="0"/>
          <w:bCs/>
          <w:sz w:val="32"/>
          <w:szCs w:val="32"/>
        </w:rPr>
        <w:t>五、其他需要报告的情况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640" w:firstLineChars="200"/>
        <w:contextualSpacing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无。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3539" w:firstLineChars="110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重庆市南岸区广阳镇人民政府</w:t>
      </w:r>
    </w:p>
    <w:p>
      <w:pPr>
        <w:pStyle w:val="4"/>
        <w:widowControl/>
        <w:autoSpaceDE w:val="0"/>
        <w:spacing w:before="0" w:beforeAutospacing="0" w:after="0" w:afterAutospacing="0" w:line="594" w:lineRule="exact"/>
        <w:ind w:firstLine="4499" w:firstLineChars="1406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月2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Mjk1MjJlMjc5NjgxYTI2YmQ3NGFhYzM3ZDQ2NjAifQ=="/>
  </w:docVars>
  <w:rsids>
    <w:rsidRoot w:val="009E6C1D"/>
    <w:rsid w:val="00461C60"/>
    <w:rsid w:val="0058109F"/>
    <w:rsid w:val="006C6BDF"/>
    <w:rsid w:val="009E6C1D"/>
    <w:rsid w:val="637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15"/>
    <w:basedOn w:val="6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393</Words>
  <Characters>2244</Characters>
  <Lines>18</Lines>
  <Paragraphs>5</Paragraphs>
  <TotalTime>0</TotalTime>
  <ScaleCrop>false</ScaleCrop>
  <LinksUpToDate>false</LinksUpToDate>
  <CharactersWithSpaces>2632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2024-01-22T07:58:00Z</dcterms:created>
  <dc:creator>NTKO</dc:creator>
  <cp:lastModifiedBy>Crius</cp:lastModifiedBy>
  <dcterms:modified xsi:type="dcterms:W3CDTF">2024-03-11T01:54:26Z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F4FE7D1E65C143838FC453E2FDB4ACB5_12</vt:lpwstr>
  </property>
</Properties>
</file>