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w:t>
      </w:r>
      <w:r>
        <w:rPr>
          <w:rFonts w:ascii="Times New Roman" w:hAnsi="Times New Roman" w:eastAsia="方正小标宋_GBK" w:cs="Times New Roman"/>
          <w:sz w:val="44"/>
          <w:szCs w:val="44"/>
        </w:rPr>
        <w:t>南岸区文化和旅游发展委员会</w:t>
      </w:r>
    </w:p>
    <w:p>
      <w:pPr>
        <w:spacing w:line="600" w:lineRule="exact"/>
        <w:jc w:val="center"/>
        <w:rPr>
          <w:rFonts w:ascii="方正仿宋_GBK" w:hAnsi="方正仿宋_GBK" w:eastAsia="方正仿宋_GBK" w:cs="方正仿宋_GBK"/>
          <w:sz w:val="32"/>
          <w:szCs w:val="32"/>
        </w:rPr>
      </w:pPr>
      <w:r>
        <w:rPr>
          <w:rFonts w:hint="eastAsia" w:ascii="Times New Roman" w:hAnsi="Times New Roman" w:eastAsia="方正小标宋_GBK" w:cs="Times New Roman"/>
          <w:sz w:val="44"/>
          <w:szCs w:val="44"/>
        </w:rPr>
        <w:t>关于</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hint="eastAsia" w:ascii="方正小标宋_GBK" w:hAnsi="方正小标宋_GBK" w:eastAsia="方正小标宋_GBK" w:cs="方正小标宋_GBK"/>
          <w:sz w:val="44"/>
          <w:szCs w:val="44"/>
        </w:rPr>
        <w:t>年度法治政府建设情况的报告</w:t>
      </w:r>
    </w:p>
    <w:p>
      <w:pPr>
        <w:rPr>
          <w:rFonts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color w:val="000000"/>
          <w:sz w:val="32"/>
          <w:szCs w:val="32"/>
        </w:rPr>
        <w:t>我委2023年全面贯彻落实党的二十大精神，深学笃用习近平法</w:t>
      </w:r>
      <w:bookmarkStart w:id="0" w:name="_GoBack"/>
      <w:bookmarkEnd w:id="0"/>
      <w:r>
        <w:rPr>
          <w:rFonts w:hint="eastAsia" w:ascii="Times New Roman" w:hAnsi="Times New Roman" w:eastAsia="方正仿宋_GBK" w:cs="Times New Roman"/>
          <w:color w:val="000000"/>
          <w:sz w:val="32"/>
          <w:szCs w:val="32"/>
        </w:rPr>
        <w:t>治思想，</w:t>
      </w:r>
      <w:r>
        <w:rPr>
          <w:rFonts w:hint="eastAsia" w:ascii="方正仿宋_GBK" w:hAnsi="方正仿宋_GBK" w:eastAsia="方正仿宋_GBK" w:cs="方正仿宋_GBK"/>
          <w:sz w:val="32"/>
          <w:szCs w:val="32"/>
        </w:rPr>
        <w:t>按照</w:t>
      </w:r>
      <w:r>
        <w:rPr>
          <w:rFonts w:hint="eastAsia" w:ascii="Times New Roman" w:hAnsi="Times New Roman" w:eastAsia="方正仿宋_GBK" w:cs="Times New Roman"/>
          <w:color w:val="000000"/>
          <w:sz w:val="32"/>
          <w:szCs w:val="32"/>
        </w:rPr>
        <w:t>《南岸</w:t>
      </w:r>
      <w:r>
        <w:rPr>
          <w:rFonts w:ascii="Times New Roman" w:hAnsi="Times New Roman" w:eastAsia="方正仿宋_GBK" w:cs="Times New Roman"/>
          <w:color w:val="000000"/>
          <w:sz w:val="32"/>
          <w:szCs w:val="32"/>
        </w:rPr>
        <w:t>区</w:t>
      </w:r>
      <w:r>
        <w:rPr>
          <w:rFonts w:hint="eastAsia" w:ascii="Times New Roman" w:hAnsi="Times New Roman" w:eastAsia="方正仿宋_GBK" w:cs="Times New Roman"/>
          <w:color w:val="000000"/>
          <w:sz w:val="32"/>
          <w:szCs w:val="32"/>
        </w:rPr>
        <w:t>贯彻落实〈重庆市法治政府建设实施方案（2021—2025年）〉的分工方案</w:t>
      </w:r>
      <w:r>
        <w:rPr>
          <w:rFonts w:ascii="Times New Roman" w:hAnsi="Times New Roman" w:eastAsia="方正仿宋_GBK" w:cs="Times New Roman"/>
          <w:color w:val="000000"/>
          <w:sz w:val="32"/>
          <w:szCs w:val="32"/>
        </w:rPr>
        <w:t>》</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2023年</w:t>
      </w:r>
      <w:r>
        <w:rPr>
          <w:rFonts w:hint="eastAsia" w:ascii="方正仿宋_GBK" w:hAnsi="方正仿宋_GBK" w:eastAsia="方正仿宋_GBK" w:cs="方正仿宋_GBK"/>
          <w:sz w:val="32"/>
          <w:szCs w:val="32"/>
        </w:rPr>
        <w:t>全区法治政府建设工作要点》等相关文件要求，</w:t>
      </w:r>
      <w:r>
        <w:rPr>
          <w:rFonts w:hint="eastAsia" w:ascii="Times New Roman" w:hAnsi="Times New Roman" w:eastAsia="方正仿宋_GBK" w:cs="Times New Roman"/>
          <w:color w:val="000000"/>
          <w:sz w:val="32"/>
          <w:szCs w:val="32"/>
        </w:rPr>
        <w:t>推进我区法治政府建设，</w:t>
      </w:r>
      <w:r>
        <w:rPr>
          <w:rFonts w:hint="eastAsia" w:ascii="方正仿宋_GBK" w:hAnsi="方正仿宋_GBK" w:eastAsia="方正仿宋_GBK" w:cs="方正仿宋_GBK"/>
          <w:sz w:val="32"/>
          <w:szCs w:val="32"/>
        </w:rPr>
        <w:t>现将</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年度法治政府建设情况报告如下:</w:t>
      </w:r>
    </w:p>
    <w:p>
      <w:pPr>
        <w:adjustRightInd w:val="0"/>
        <w:snapToGrid w:val="0"/>
        <w:spacing w:line="578"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一、</w:t>
      </w:r>
      <w:r>
        <w:rPr>
          <w:rFonts w:ascii="Times New Roman" w:hAnsi="Times New Roman" w:eastAsia="方正黑体_GBK" w:cs="Times New Roman"/>
          <w:color w:val="000000"/>
          <w:sz w:val="32"/>
          <w:szCs w:val="32"/>
        </w:rPr>
        <w:t>202</w:t>
      </w:r>
      <w:r>
        <w:rPr>
          <w:rFonts w:hint="eastAsia" w:ascii="Times New Roman" w:hAnsi="Times New Roman" w:eastAsia="方正黑体_GBK" w:cs="Times New Roman"/>
          <w:color w:val="000000"/>
          <w:sz w:val="32"/>
          <w:szCs w:val="32"/>
        </w:rPr>
        <w:t>3</w:t>
      </w:r>
      <w:r>
        <w:rPr>
          <w:rFonts w:hint="eastAsia" w:ascii="Times New Roman" w:hAnsi="Times New Roman" w:eastAsia="方正黑体_GBK" w:cs="方正黑体_GBK"/>
          <w:color w:val="000000"/>
          <w:sz w:val="32"/>
          <w:szCs w:val="32"/>
        </w:rPr>
        <w:t>年推进法治政府建设的主要举措和成效</w:t>
      </w:r>
    </w:p>
    <w:p>
      <w:pPr>
        <w:pStyle w:val="8"/>
        <w:numPr>
          <w:ilvl w:val="0"/>
          <w:numId w:val="1"/>
        </w:numPr>
        <w:spacing w:line="596" w:lineRule="exact"/>
        <w:ind w:firstLine="64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深化综合执法改革</w:t>
      </w:r>
    </w:p>
    <w:p>
      <w:pPr>
        <w:pStyle w:val="8"/>
        <w:spacing w:line="596" w:lineRule="exact"/>
        <w:ind w:firstLine="643"/>
        <w:rPr>
          <w:rFonts w:hint="default" w:ascii="Times New Roman" w:hAnsi="Times New Roman" w:eastAsia="方正仿宋_GBK" w:cs="Times New Roman"/>
          <w:sz w:val="32"/>
          <w:szCs w:val="32"/>
        </w:rPr>
      </w:pPr>
      <w:r>
        <w:rPr>
          <w:rFonts w:ascii="方正仿宋_GBK" w:hAnsi="方正仿宋_GBK" w:eastAsia="方正仿宋_GBK" w:cs="方正仿宋_GBK"/>
          <w:b/>
          <w:bCs/>
          <w:sz w:val="32"/>
          <w:szCs w:val="32"/>
        </w:rPr>
        <w:t xml:space="preserve"> 一是推动执法改革。</w:t>
      </w:r>
      <w:r>
        <w:rPr>
          <w:rFonts w:hint="default" w:ascii="Times New Roman" w:hAnsi="Times New Roman" w:eastAsia="方正仿宋_GBK" w:cs="Times New Roman"/>
          <w:sz w:val="32"/>
          <w:szCs w:val="32"/>
        </w:rPr>
        <w:t>2023年我委加入区政府分管区领导牵头的镇（街道）综合行政执法改革工作专班</w:t>
      </w:r>
      <w:r>
        <w:rPr>
          <w:rFonts w:ascii="Times New Roman" w:hAnsi="Times New Roman" w:eastAsia="方正仿宋_GBK" w:cs="Times New Roman"/>
          <w:sz w:val="32"/>
          <w:szCs w:val="32"/>
        </w:rPr>
        <w:t>，推动行政执法水平提升</w:t>
      </w:r>
      <w:r>
        <w:rPr>
          <w:rFonts w:hint="default" w:ascii="Times New Roman" w:hAnsi="Times New Roman" w:eastAsia="方正仿宋_GBK" w:cs="Times New Roman"/>
          <w:sz w:val="32"/>
          <w:szCs w:val="32"/>
        </w:rPr>
        <w:t>。</w:t>
      </w:r>
      <w:r>
        <w:rPr>
          <w:rFonts w:hint="default" w:ascii="方正仿宋_GBK" w:hAnsi="方正仿宋_GBK" w:eastAsia="方正仿宋_GBK" w:cs="方正仿宋_GBK"/>
          <w:b/>
          <w:bCs/>
          <w:sz w:val="32"/>
          <w:szCs w:val="32"/>
        </w:rPr>
        <w:t>二是全面推行“三项制度”工作</w:t>
      </w:r>
      <w:r>
        <w:rPr>
          <w:rFonts w:ascii="方正仿宋_GBK" w:hAnsi="方正仿宋_GBK" w:eastAsia="方正仿宋_GBK" w:cs="方正仿宋_GBK"/>
          <w:b/>
          <w:bCs/>
          <w:sz w:val="32"/>
          <w:szCs w:val="32"/>
        </w:rPr>
        <w:t>。</w:t>
      </w:r>
      <w:r>
        <w:rPr>
          <w:rFonts w:hint="default" w:ascii="Times New Roman" w:hAnsi="Times New Roman" w:eastAsia="方正仿宋_GBK" w:cs="Times New Roman"/>
          <w:sz w:val="32"/>
          <w:szCs w:val="32"/>
        </w:rPr>
        <w:t>结合我单位实际对委关于《全面推行“三项制度”工作领导小组方案》、《关于调整案件审查委员会成员方案》、《文化市场行政执法案件审查委员会工作规定》、《南岸区文化市场综合行政执法支队重大执法决定法制审核制度（试行）》、《南岸区文化市场综合行政执法支队行政执法全过程记录制度（试行）》、《南岸区文化市场综合执法支队行政执法公示制度（试行）》进行修订完善，并提交委第4次党委会审议通过。</w:t>
      </w:r>
      <w:r>
        <w:rPr>
          <w:rFonts w:hint="default" w:ascii="方正仿宋_GBK" w:hAnsi="方正仿宋_GBK" w:eastAsia="方正仿宋_GBK" w:cs="方正仿宋_GBK"/>
          <w:b/>
          <w:bCs/>
          <w:sz w:val="32"/>
          <w:szCs w:val="32"/>
        </w:rPr>
        <w:t>三是加强规范化建设</w:t>
      </w:r>
      <w:r>
        <w:rPr>
          <w:rFonts w:ascii="方正仿宋_GBK" w:hAnsi="方正仿宋_GBK" w:eastAsia="方正仿宋_GBK" w:cs="方正仿宋_GBK"/>
          <w:b/>
          <w:bCs/>
          <w:sz w:val="32"/>
          <w:szCs w:val="32"/>
        </w:rPr>
        <w:t>。</w:t>
      </w:r>
      <w:r>
        <w:rPr>
          <w:rFonts w:hint="default" w:ascii="Times New Roman" w:hAnsi="Times New Roman" w:eastAsia="方正仿宋_GBK" w:cs="Times New Roman"/>
          <w:sz w:val="32"/>
          <w:szCs w:val="32"/>
        </w:rPr>
        <w:t>落实执法人员持证上岗和资格管理制度</w:t>
      </w:r>
      <w:r>
        <w:rPr>
          <w:rFonts w:ascii="Times New Roman" w:hAnsi="Times New Roman" w:eastAsia="方正仿宋_GBK" w:cs="Times New Roman"/>
          <w:sz w:val="32"/>
          <w:szCs w:val="32"/>
        </w:rPr>
        <w:t>，</w:t>
      </w:r>
      <w:r>
        <w:rPr>
          <w:rFonts w:hint="default" w:ascii="Times New Roman" w:hAnsi="Times New Roman" w:eastAsia="方正仿宋_GBK" w:cs="Times New Roman"/>
          <w:sz w:val="32"/>
          <w:szCs w:val="32"/>
        </w:rPr>
        <w:t>加强证件和着装管理。</w:t>
      </w:r>
    </w:p>
    <w:p>
      <w:pPr>
        <w:pStyle w:val="8"/>
        <w:spacing w:line="596" w:lineRule="exact"/>
        <w:ind w:firstLine="64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（二）加强执法监督</w:t>
      </w:r>
    </w:p>
    <w:p>
      <w:pPr>
        <w:pStyle w:val="8"/>
        <w:spacing w:line="596" w:lineRule="exact"/>
        <w:ind w:firstLine="643"/>
        <w:rPr>
          <w:rFonts w:hint="default" w:ascii="方正黑体_GBK" w:hAnsi="方正黑体_GBK" w:eastAsia="方正黑体_GBK" w:cs="方正黑体_GBK"/>
          <w:sz w:val="32"/>
          <w:szCs w:val="32"/>
        </w:rPr>
      </w:pPr>
      <w:r>
        <w:rPr>
          <w:rFonts w:ascii="方正仿宋_GBK" w:hAnsi="方正仿宋_GBK" w:eastAsia="方正仿宋_GBK" w:cs="方正仿宋_GBK"/>
          <w:b/>
          <w:bCs/>
          <w:sz w:val="32"/>
          <w:szCs w:val="32"/>
        </w:rPr>
        <w:t>一是</w:t>
      </w:r>
      <w:r>
        <w:rPr>
          <w:rFonts w:hint="eastAsia" w:ascii="方正仿宋_GBK" w:hAnsi="方正仿宋_GBK" w:eastAsia="方正仿宋_GBK" w:cs="方正仿宋_GBK"/>
          <w:b/>
          <w:bCs/>
          <w:sz w:val="32"/>
          <w:szCs w:val="32"/>
          <w:lang w:eastAsia="zh-CN"/>
        </w:rPr>
        <w:t>严厉</w:t>
      </w:r>
      <w:r>
        <w:rPr>
          <w:rFonts w:ascii="方正仿宋_GBK" w:hAnsi="方正仿宋_GBK" w:eastAsia="方正仿宋_GBK" w:cs="方正仿宋_GBK"/>
          <w:b/>
          <w:bCs/>
          <w:sz w:val="32"/>
          <w:szCs w:val="32"/>
        </w:rPr>
        <w:t>打击违规行为。</w:t>
      </w:r>
      <w:r>
        <w:rPr>
          <w:rFonts w:ascii="Times New Roman" w:hAnsi="Times New Roman" w:eastAsia="方正仿宋_GBK"/>
          <w:color w:val="000000" w:themeColor="text1"/>
          <w:sz w:val="32"/>
          <w:szCs w:val="32"/>
        </w:rPr>
        <w:t>全年共出动检查人员16110人次，检查各类文化旅游场所4117家次，对从事违法违规经营行为的荒石园教育咨询公司、易学仕教育科技公司、群洪文化娱乐公司等30家单位实施了行政处罚，行政罚款26万余元，查办电影公园案件在全市区县进行经验交流。</w:t>
      </w:r>
      <w:r>
        <w:rPr>
          <w:rFonts w:ascii="方正仿宋_GBK" w:hAnsi="方正仿宋_GBK" w:eastAsia="方正仿宋_GBK" w:cs="方正仿宋_GBK"/>
          <w:b/>
          <w:bCs/>
          <w:sz w:val="32"/>
          <w:szCs w:val="32"/>
        </w:rPr>
        <w:t>二是提升监管执法水平。</w:t>
      </w:r>
      <w:r>
        <w:rPr>
          <w:rFonts w:ascii="Times New Roman" w:hAnsi="Times New Roman" w:eastAsia="方正仿宋_GBK"/>
          <w:color w:val="000000" w:themeColor="text1"/>
          <w:sz w:val="32"/>
          <w:szCs w:val="32"/>
        </w:rPr>
        <w:t>与成都龙泉驿支队和河北省衡水执法局签订了“</w:t>
      </w:r>
      <w:r>
        <w:rPr>
          <w:rFonts w:ascii="Times New Roman" w:hAnsi="Times New Roman" w:eastAsia="方正仿宋_GBK"/>
          <w:color w:val="000000"/>
          <w:sz w:val="32"/>
          <w:szCs w:val="32"/>
        </w:rPr>
        <w:t>川渝两地”、“</w:t>
      </w:r>
      <w:r>
        <w:rPr>
          <w:rFonts w:ascii="Times New Roman" w:hAnsi="Times New Roman" w:eastAsia="方正仿宋_GBK"/>
          <w:sz w:val="32"/>
          <w:szCs w:val="32"/>
        </w:rPr>
        <w:t>渝冀两地</w:t>
      </w:r>
      <w:r>
        <w:rPr>
          <w:rFonts w:ascii="Times New Roman" w:hAnsi="Times New Roman" w:eastAsia="方正仿宋_GBK"/>
          <w:color w:val="000000"/>
          <w:sz w:val="32"/>
          <w:szCs w:val="32"/>
        </w:rPr>
        <w:t>”</w:t>
      </w:r>
      <w:r>
        <w:rPr>
          <w:rFonts w:ascii="Times New Roman" w:hAnsi="Times New Roman" w:eastAsia="方正仿宋_GBK"/>
          <w:color w:val="000000" w:themeColor="text1"/>
          <w:sz w:val="32"/>
          <w:szCs w:val="32"/>
        </w:rPr>
        <w:t>区域</w:t>
      </w:r>
      <w:r>
        <w:rPr>
          <w:rFonts w:ascii="Times New Roman" w:hAnsi="Times New Roman" w:eastAsia="方正仿宋_GBK"/>
          <w:color w:val="000000"/>
          <w:sz w:val="32"/>
          <w:szCs w:val="32"/>
        </w:rPr>
        <w:t>文化市场执法</w:t>
      </w:r>
      <w:r>
        <w:rPr>
          <w:rFonts w:ascii="Times New Roman" w:hAnsi="Times New Roman" w:eastAsia="方正仿宋_GBK"/>
          <w:color w:val="000000" w:themeColor="text1"/>
          <w:sz w:val="32"/>
          <w:szCs w:val="32"/>
        </w:rPr>
        <w:t>战略合作协议，搭建了区域联席会商、联动协作、信息共建共享机制，助力“成渝双城经济圈1号工程”和“东西部文化执法合作”建设。</w:t>
      </w:r>
    </w:p>
    <w:p>
      <w:pPr>
        <w:pStyle w:val="2"/>
        <w:spacing w:line="596" w:lineRule="exact"/>
        <w:ind w:left="0" w:leftChars="0" w:right="0" w:rightChars="0"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（三）推动纠纷高效化解</w:t>
      </w:r>
    </w:p>
    <w:p>
      <w:pPr>
        <w:widowControl/>
        <w:spacing w:line="596" w:lineRule="exact"/>
        <w:ind w:firstLine="660"/>
        <w:rPr>
          <w:rFonts w:ascii="Times New Roman" w:hAnsi="Times New Roman" w:eastAsia="方正仿宋_GBK"/>
          <w:color w:val="000000"/>
          <w:sz w:val="32"/>
          <w:szCs w:val="32"/>
        </w:rPr>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学习贯彻落实《重庆市行政调解办法（试行）》，深化对调解工作的认识。</w:t>
      </w:r>
      <w:r>
        <w:rPr>
          <w:rFonts w:hint="eastAsia" w:ascii="方正仿宋_GBK" w:hAnsi="方正仿宋_GBK" w:eastAsia="方正仿宋_GBK" w:cs="方正仿宋_GBK"/>
          <w:b/>
          <w:bCs/>
          <w:sz w:val="32"/>
          <w:szCs w:val="32"/>
        </w:rPr>
        <w:t>二是</w:t>
      </w:r>
      <w:r>
        <w:rPr>
          <w:rFonts w:ascii="Times New Roman" w:hAnsi="Times New Roman" w:eastAsia="方正仿宋_GBK"/>
          <w:sz w:val="32"/>
          <w:szCs w:val="32"/>
        </w:rPr>
        <w:t>成立</w:t>
      </w:r>
      <w:r>
        <w:rPr>
          <w:rFonts w:hint="eastAsia" w:ascii="Times New Roman" w:hAnsi="Times New Roman" w:eastAsia="方正仿宋_GBK"/>
          <w:sz w:val="32"/>
          <w:szCs w:val="32"/>
        </w:rPr>
        <w:t>南岸</w:t>
      </w:r>
      <w:r>
        <w:rPr>
          <w:rFonts w:ascii="Times New Roman" w:hAnsi="Times New Roman" w:eastAsia="方正仿宋_GBK"/>
          <w:sz w:val="32"/>
          <w:szCs w:val="32"/>
        </w:rPr>
        <w:t>区</w:t>
      </w:r>
      <w:r>
        <w:rPr>
          <w:rFonts w:hint="eastAsia" w:ascii="Times New Roman" w:hAnsi="Times New Roman" w:eastAsia="方正仿宋_GBK"/>
          <w:sz w:val="32"/>
          <w:szCs w:val="32"/>
        </w:rPr>
        <w:t>文化和旅游发展</w:t>
      </w:r>
      <w:r>
        <w:rPr>
          <w:rFonts w:ascii="Times New Roman" w:hAnsi="Times New Roman" w:eastAsia="方正仿宋_GBK"/>
          <w:sz w:val="32"/>
          <w:szCs w:val="32"/>
        </w:rPr>
        <w:t>委员会行政调解委员会</w:t>
      </w:r>
      <w:r>
        <w:rPr>
          <w:rFonts w:hint="eastAsia" w:ascii="Times New Roman" w:hAnsi="Times New Roman" w:eastAsia="方正仿宋_GBK"/>
          <w:sz w:val="32"/>
          <w:szCs w:val="32"/>
        </w:rPr>
        <w:t>，委员会</w:t>
      </w:r>
      <w:r>
        <w:rPr>
          <w:rFonts w:ascii="Times New Roman" w:hAnsi="Times New Roman" w:eastAsia="方正仿宋_GBK"/>
          <w:sz w:val="32"/>
          <w:szCs w:val="32"/>
        </w:rPr>
        <w:t>下设办公室</w:t>
      </w:r>
      <w:r>
        <w:rPr>
          <w:rFonts w:hint="eastAsia" w:ascii="Times New Roman" w:hAnsi="Times New Roman" w:eastAsia="方正仿宋_GBK"/>
          <w:sz w:val="32"/>
          <w:szCs w:val="32"/>
        </w:rPr>
        <w:t>，负责日常</w:t>
      </w:r>
      <w:r>
        <w:rPr>
          <w:rFonts w:ascii="Times New Roman" w:hAnsi="Times New Roman" w:eastAsia="方正仿宋_GBK"/>
          <w:sz w:val="32"/>
          <w:szCs w:val="32"/>
        </w:rPr>
        <w:t>行政调解</w:t>
      </w:r>
      <w:r>
        <w:rPr>
          <w:rFonts w:hint="eastAsia" w:ascii="Times New Roman" w:hAnsi="Times New Roman" w:eastAsia="方正仿宋_GBK"/>
          <w:sz w:val="32"/>
          <w:szCs w:val="32"/>
        </w:rPr>
        <w:t>工作统筹协调，</w:t>
      </w:r>
      <w:r>
        <w:rPr>
          <w:rFonts w:ascii="Times New Roman" w:hAnsi="Times New Roman" w:eastAsia="方正仿宋_GBK"/>
          <w:sz w:val="32"/>
          <w:szCs w:val="32"/>
        </w:rPr>
        <w:t>指导监督各科室行政调解工作的具体实施。调解坚持自愿平等、程序规范、依法合理、公平公正、 高效便民的基本原则，实行“首问责任制”。</w:t>
      </w:r>
      <w:r>
        <w:rPr>
          <w:rFonts w:hint="eastAsia" w:ascii="方正仿宋_GBK" w:hAnsi="方正仿宋_GBK" w:eastAsia="方正仿宋_GBK" w:cs="方正仿宋_GBK"/>
          <w:b/>
          <w:bCs/>
          <w:sz w:val="32"/>
          <w:szCs w:val="32"/>
        </w:rPr>
        <w:t>三是</w:t>
      </w:r>
      <w:r>
        <w:rPr>
          <w:rFonts w:hint="eastAsia" w:ascii="Times New Roman" w:hAnsi="Times New Roman" w:eastAsia="方正仿宋_GBK"/>
          <w:color w:val="000000"/>
          <w:sz w:val="32"/>
          <w:szCs w:val="32"/>
        </w:rPr>
        <w:t>按照区委、区政府和区政法委统一部署要求，通过积极开展社会矛盾纠纷排查调处与化解，加大文化旅游体育市场管理和“扫黄打非”整</w:t>
      </w:r>
      <w:r>
        <w:rPr>
          <w:rFonts w:ascii="Times New Roman" w:hAnsi="Times New Roman" w:eastAsia="方正仿宋_GBK" w:cs="Times New Roman"/>
          <w:color w:val="000000"/>
          <w:sz w:val="32"/>
          <w:szCs w:val="32"/>
        </w:rPr>
        <w:t>治工作力度，有力促进平安南岸和平安重庆建设。</w:t>
      </w:r>
      <w:r>
        <w:rPr>
          <w:rFonts w:hint="eastAsia" w:ascii="方正仿宋_GBK" w:hAnsi="方正仿宋_GBK" w:eastAsia="方正仿宋_GBK" w:cs="方正仿宋_GBK"/>
          <w:b/>
          <w:bCs/>
          <w:sz w:val="32"/>
          <w:szCs w:val="32"/>
        </w:rPr>
        <w:t>四是</w:t>
      </w:r>
      <w:r>
        <w:rPr>
          <w:rFonts w:hint="eastAsia" w:ascii="Times New Roman" w:hAnsi="Times New Roman" w:eastAsia="方正仿宋_GBK"/>
          <w:color w:val="000000"/>
          <w:sz w:val="32"/>
          <w:szCs w:val="32"/>
        </w:rPr>
        <w:t>全力化解纠纷，妥善处理群众投诉。全年妥善处理群众举报投诉1080件，其中文化投诉363件、旅游投诉717件，协调与协助消费者退款达24.97万元，做到件件有跟踪、事事有回应，10月和12月处理群众许兰英和杨洲艳的旅游投诉，协助退款1.356万元，受到高度赞扬与评价。</w:t>
      </w:r>
    </w:p>
    <w:p>
      <w:pPr>
        <w:pStyle w:val="2"/>
        <w:spacing w:line="596" w:lineRule="exact"/>
        <w:ind w:left="0" w:leftChars="0" w:right="0" w:rightChars="0"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（四）数字赋能法治化</w:t>
      </w:r>
    </w:p>
    <w:p>
      <w:pPr>
        <w:pStyle w:val="2"/>
        <w:spacing w:line="596" w:lineRule="exact"/>
        <w:ind w:left="0" w:leftChars="0" w:right="0" w:rightChars="0" w:firstLine="640" w:firstLineChars="200"/>
      </w:pP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推动数字化发展，全面应用全国文化市场技术监管与服务、“渝快办”等平台，实现行政审批的一网通办，</w:t>
      </w:r>
      <w:r>
        <w:rPr>
          <w:rFonts w:hint="eastAsia" w:eastAsia="方正仿宋_GBK" w:cs="Times New Roman"/>
          <w:sz w:val="32"/>
          <w:szCs w:val="32"/>
        </w:rPr>
        <w:t>推动线上线下一体化，</w:t>
      </w:r>
      <w:r>
        <w:rPr>
          <w:rFonts w:hint="eastAsia" w:ascii="方正仿宋_GBK" w:hAnsi="方正仿宋_GBK" w:eastAsia="方正仿宋_GBK" w:cs="方正仿宋_GBK"/>
          <w:sz w:val="32"/>
          <w:szCs w:val="32"/>
        </w:rPr>
        <w:t>审批办理时限压缩</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hint="eastAsia" w:ascii="Times New Roman" w:hAnsi="Times New Roman" w:eastAsia="方正仿宋_GBK" w:cs="Times New Roman"/>
          <w:color w:val="000000" w:themeColor="text1"/>
          <w:sz w:val="32"/>
          <w:szCs w:val="32"/>
          <w:shd w:val="clear" w:color="auto" w:fill="FFFFFF"/>
        </w:rPr>
        <w:t>，</w:t>
      </w:r>
      <w:r>
        <w:rPr>
          <w:rFonts w:hint="eastAsia" w:eastAsia="方正仿宋_GBK" w:cs="Times New Roman"/>
          <w:sz w:val="32"/>
          <w:szCs w:val="32"/>
        </w:rPr>
        <w:t>截至2023年12月31日，办理行政审批事项411件，群众满意率达100%，用行动诠释“为人民服务”，把“烦心事”变成“舒心事”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二是</w:t>
      </w:r>
      <w:r>
        <w:rPr>
          <w:rFonts w:hint="eastAsia" w:ascii="Times New Roman" w:hAnsi="Times New Roman" w:eastAsia="方正仿宋_GBK" w:cs="Times New Roman"/>
          <w:color w:val="000000" w:themeColor="text1"/>
          <w:sz w:val="32"/>
          <w:szCs w:val="32"/>
          <w:shd w:val="clear" w:color="auto" w:fill="FFFFFF"/>
        </w:rPr>
        <w:t>努力推进“文旅市场通”App、“全国导游之家”App等政务服务移动端扩大应用，让数字“多跑腿”，让企业“少跑腿”</w:t>
      </w:r>
      <w:r>
        <w:rPr>
          <w:rFonts w:hint="eastAsia" w:eastAsia="方正仿宋_GBK" w:cs="Times New Roman"/>
          <w:sz w:val="32"/>
          <w:szCs w:val="32"/>
        </w:rPr>
        <w:t>；三</w:t>
      </w:r>
      <w:r>
        <w:rPr>
          <w:rFonts w:hint="eastAsia" w:ascii="方正仿宋_GBK" w:hAnsi="方正仿宋_GBK" w:eastAsia="方正仿宋_GBK" w:cs="方正仿宋_GBK"/>
          <w:b/>
          <w:bCs/>
          <w:sz w:val="32"/>
          <w:szCs w:val="32"/>
        </w:rPr>
        <w:t>是</w:t>
      </w:r>
      <w:r>
        <w:rPr>
          <w:rFonts w:ascii="Times New Roman" w:hAnsi="Times New Roman" w:eastAsia="方正仿宋_GBK"/>
          <w:color w:val="000000" w:themeColor="text1"/>
          <w:sz w:val="32"/>
          <w:szCs w:val="32"/>
        </w:rPr>
        <w:t>全力推进了</w:t>
      </w:r>
      <w:r>
        <w:rPr>
          <w:rFonts w:hint="eastAsia" w:ascii="Times New Roman" w:hAnsi="Times New Roman" w:eastAsia="方正仿宋_GBK"/>
          <w:color w:val="000000" w:themeColor="text1"/>
          <w:sz w:val="32"/>
          <w:szCs w:val="32"/>
        </w:rPr>
        <w:t>文化旅游市场“数字”“数治”“智治”文化联合运营监管“一条链”、文化综合执法监管“一本账”、文化多源数据资源“一网管”</w:t>
      </w:r>
      <w:r>
        <w:rPr>
          <w:rFonts w:ascii="Times New Roman" w:hAnsi="Times New Roman" w:eastAsia="方正仿宋_GBK"/>
          <w:color w:val="000000" w:themeColor="text1"/>
          <w:sz w:val="32"/>
          <w:szCs w:val="32"/>
        </w:rPr>
        <w:t>数字文旅建设</w:t>
      </w:r>
      <w:r>
        <w:rPr>
          <w:rFonts w:hint="eastAsia" w:ascii="Times New Roman" w:hAnsi="Times New Roman" w:eastAsia="方正仿宋_GBK"/>
          <w:color w:val="000000" w:themeColor="text1"/>
          <w:sz w:val="32"/>
          <w:szCs w:val="32"/>
        </w:rPr>
        <w:t>，实现全国文化执法办案平台一体化监管，在网吧、KTV歌舞娱乐、影院等文化娱乐场所全面推广运用了安全生产小程序一体化监管，有力助推</w:t>
      </w:r>
      <w:r>
        <w:rPr>
          <w:rFonts w:ascii="Times New Roman" w:hAnsi="Times New Roman" w:eastAsia="方正仿宋_GBK"/>
          <w:color w:val="000000" w:themeColor="text1"/>
          <w:sz w:val="32"/>
          <w:szCs w:val="32"/>
        </w:rPr>
        <w:t>数字化南岸、数字化重庆建设</w:t>
      </w:r>
      <w:r>
        <w:rPr>
          <w:rFonts w:hint="eastAsia" w:ascii="Times New Roman" w:hAnsi="Times New Roman" w:eastAsia="方正仿宋_GBK"/>
          <w:color w:val="000000" w:themeColor="text1"/>
          <w:sz w:val="32"/>
          <w:szCs w:val="32"/>
        </w:rPr>
        <w:t>。</w:t>
      </w:r>
    </w:p>
    <w:p>
      <w:pPr>
        <w:adjustRightInd w:val="0"/>
        <w:snapToGrid w:val="0"/>
        <w:spacing w:line="578" w:lineRule="exact"/>
        <w:ind w:firstLine="640" w:firstLineChars="200"/>
        <w:rPr>
          <w:rFonts w:ascii="Times New Roman" w:hAnsi="Times New Roman" w:eastAsia="方正黑体_GBK"/>
          <w:color w:val="000000"/>
          <w:sz w:val="32"/>
        </w:rPr>
      </w:pPr>
      <w:r>
        <w:rPr>
          <w:rFonts w:hint="eastAsia" w:ascii="Times New Roman" w:hAnsi="Times New Roman" w:eastAsia="方正黑体_GBK" w:cs="方正黑体_GBK"/>
          <w:color w:val="000000"/>
          <w:sz w:val="32"/>
          <w:szCs w:val="32"/>
        </w:rPr>
        <w:t>二、2023年党政主要负责人严格履行法治建设第一责任人职责，加强法治政府建设有关情况</w:t>
      </w:r>
    </w:p>
    <w:p>
      <w:pPr>
        <w:pStyle w:val="8"/>
        <w:spacing w:line="596" w:lineRule="exact"/>
        <w:ind w:firstLine="640"/>
        <w:rPr>
          <w:rFonts w:hint="default" w:ascii="Times New Roman" w:hAnsi="Times New Roman" w:eastAsia="方正仿宋_GBK" w:cs="Times New Roman"/>
          <w:kern w:val="0"/>
          <w:sz w:val="32"/>
          <w:szCs w:val="32"/>
        </w:rPr>
      </w:pPr>
      <w:r>
        <w:rPr>
          <w:rFonts w:ascii="Times New Roman" w:eastAsia="方正仿宋_GBK"/>
          <w:bCs/>
          <w:sz w:val="32"/>
        </w:rPr>
        <w:t>我委坚持把法治工作纳入全委的中心工作抓紧抓实，明确主要领导履行第一责任人职责，分管领导各负其责的工作格局。召开党委会</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理论学习中心组</w:t>
      </w:r>
      <w:r>
        <w:rPr>
          <w:rFonts w:ascii="Times New Roman" w:eastAsia="方正仿宋_GBK"/>
          <w:bCs/>
          <w:sz w:val="32"/>
        </w:rPr>
        <w:t>研究行政执法、营商环境等法治工作，深入学习习近平法治思想、民法典等内容，</w:t>
      </w:r>
      <w:r>
        <w:rPr>
          <w:rFonts w:hint="default" w:ascii="Times New Roman" w:hAnsi="Times New Roman" w:eastAsia="方正仿宋_GBK" w:cs="Times New Roman"/>
          <w:kern w:val="0"/>
          <w:sz w:val="32"/>
          <w:szCs w:val="32"/>
        </w:rPr>
        <w:t>提升干部职工依法行政和行业治理水平，切实将法治建设责任落到实处。</w:t>
      </w:r>
    </w:p>
    <w:p>
      <w:pPr>
        <w:adjustRightInd w:val="0"/>
        <w:snapToGrid w:val="0"/>
        <w:spacing w:line="578"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w:t>
      </w:r>
      <w:r>
        <w:rPr>
          <w:rFonts w:hint="eastAsia" w:ascii="Times New Roman" w:hAnsi="Times New Roman" w:eastAsia="方正黑体_GBK" w:cs="Times New Roman"/>
          <w:color w:val="000000"/>
          <w:sz w:val="32"/>
          <w:szCs w:val="32"/>
        </w:rPr>
        <w:t>2023</w:t>
      </w:r>
      <w:r>
        <w:rPr>
          <w:rFonts w:hint="eastAsia" w:ascii="Times New Roman" w:hAnsi="Times New Roman" w:eastAsia="方正黑体_GBK" w:cs="方正黑体_GBK"/>
          <w:color w:val="000000"/>
          <w:sz w:val="32"/>
          <w:szCs w:val="32"/>
        </w:rPr>
        <w:t>年推进法治政府建设存在的不足和原因</w:t>
      </w:r>
    </w:p>
    <w:p>
      <w:pPr>
        <w:spacing w:line="596"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（一）法律素养有待提升。</w:t>
      </w:r>
      <w:r>
        <w:rPr>
          <w:rFonts w:hint="eastAsia" w:eastAsia="方正仿宋_GBK"/>
          <w:sz w:val="32"/>
          <w:szCs w:val="32"/>
        </w:rPr>
        <w:t>法制建设</w:t>
      </w:r>
      <w:r>
        <w:rPr>
          <w:rFonts w:eastAsia="方正仿宋_GBK"/>
          <w:sz w:val="32"/>
          <w:szCs w:val="32"/>
        </w:rPr>
        <w:t>是一项专业性非常强的工作，需要法律知识和相关建设专业知识储备</w:t>
      </w:r>
      <w:r>
        <w:rPr>
          <w:rFonts w:hint="eastAsia" w:eastAsia="方正仿宋_GBK"/>
          <w:sz w:val="32"/>
          <w:szCs w:val="32"/>
        </w:rPr>
        <w:t>，</w:t>
      </w:r>
      <w:r>
        <w:rPr>
          <w:rFonts w:eastAsia="方正仿宋_GBK"/>
          <w:sz w:val="32"/>
          <w:szCs w:val="32"/>
        </w:rPr>
        <w:t>我</w:t>
      </w:r>
      <w:r>
        <w:rPr>
          <w:rFonts w:hint="eastAsia" w:eastAsia="方正仿宋_GBK"/>
          <w:sz w:val="32"/>
          <w:szCs w:val="32"/>
        </w:rPr>
        <w:t>委缺少专业的法律人才</w:t>
      </w:r>
      <w:r>
        <w:rPr>
          <w:rFonts w:eastAsia="方正仿宋_GBK"/>
          <w:sz w:val="32"/>
          <w:szCs w:val="32"/>
        </w:rPr>
        <w:t>，</w:t>
      </w:r>
      <w:r>
        <w:rPr>
          <w:rFonts w:hint="eastAsia" w:eastAsia="方正仿宋_GBK"/>
          <w:sz w:val="32"/>
          <w:szCs w:val="32"/>
        </w:rPr>
        <w:t>职工法律素养</w:t>
      </w:r>
      <w:r>
        <w:rPr>
          <w:rFonts w:eastAsia="方正仿宋_GBK"/>
          <w:sz w:val="32"/>
          <w:szCs w:val="32"/>
        </w:rPr>
        <w:t>稍显不足。</w:t>
      </w:r>
    </w:p>
    <w:p>
      <w:pPr>
        <w:spacing w:line="596"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（二）普法方式需进一步多样化。</w:t>
      </w:r>
      <w:r>
        <w:rPr>
          <w:rFonts w:eastAsia="方正仿宋_GBK"/>
          <w:sz w:val="32"/>
          <w:szCs w:val="32"/>
        </w:rPr>
        <w:t>一直以来，我委对普法对象的教育方式上往往以法律条文的宣讲为主，发放普法</w:t>
      </w:r>
      <w:r>
        <w:rPr>
          <w:rFonts w:hint="eastAsia" w:eastAsia="方正仿宋_GBK"/>
          <w:sz w:val="32"/>
          <w:szCs w:val="32"/>
        </w:rPr>
        <w:t>资料</w:t>
      </w:r>
      <w:r>
        <w:rPr>
          <w:rFonts w:eastAsia="方正仿宋_GBK"/>
          <w:sz w:val="32"/>
          <w:szCs w:val="32"/>
        </w:rPr>
        <w:t>，传达法律条文知识几乎成为普法教育的主要方法，存在向普法对象“摊派”法律知识，没有形成双向互动关系。如何利用互动、生动的普法教育方式让普法对象更加快速的掌握行业法律知识仍需进一步探索。</w:t>
      </w:r>
    </w:p>
    <w:p>
      <w:pPr>
        <w:spacing w:line="578" w:lineRule="exact"/>
        <w:ind w:firstLine="64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四、2024年推进法治政府建设的工作思路目标举措</w:t>
      </w:r>
    </w:p>
    <w:p>
      <w:pPr>
        <w:spacing w:line="596" w:lineRule="exact"/>
        <w:ind w:firstLine="640" w:firstLineChars="200"/>
        <w:rPr>
          <w:rFonts w:ascii="Times New Roman" w:hAnsi="Times New Roman" w:eastAsia="方正仿宋_GBK" w:cs="Times New Roman"/>
          <w:color w:val="000000" w:themeColor="text1"/>
          <w:sz w:val="32"/>
        </w:rPr>
      </w:pPr>
      <w:r>
        <w:rPr>
          <w:rFonts w:ascii="Times New Roman" w:hAnsi="Times New Roman" w:eastAsia="方正仿宋_GBK" w:cs="Times New Roman"/>
          <w:sz w:val="32"/>
        </w:rPr>
        <w:t>202</w:t>
      </w:r>
      <w:r>
        <w:rPr>
          <w:rFonts w:hint="eastAsia" w:ascii="Times New Roman" w:hAnsi="Times New Roman" w:eastAsia="方正仿宋_GBK" w:cs="Times New Roman"/>
          <w:sz w:val="32"/>
        </w:rPr>
        <w:t>4</w:t>
      </w:r>
      <w:r>
        <w:rPr>
          <w:rFonts w:ascii="Times New Roman" w:hAnsi="Times New Roman" w:eastAsia="方正仿宋_GBK" w:cs="Times New Roman"/>
          <w:sz w:val="32"/>
        </w:rPr>
        <w:t>年，我委将</w:t>
      </w:r>
      <w:r>
        <w:rPr>
          <w:rFonts w:hint="eastAsia" w:ascii="Calibri" w:hAnsi="Calibri" w:eastAsia="方正仿宋_GBK" w:cs="Times New Roman"/>
          <w:sz w:val="32"/>
        </w:rPr>
        <w:t>全面加强法治政府的建设</w:t>
      </w:r>
      <w:r>
        <w:rPr>
          <w:rFonts w:ascii="Times New Roman" w:hAnsi="Times New Roman" w:eastAsia="方正仿宋_GBK" w:cs="Times New Roman"/>
          <w:color w:val="000000" w:themeColor="text1"/>
          <w:sz w:val="32"/>
        </w:rPr>
        <w:t>，提高行政人员执法能力和水平，积极推动</w:t>
      </w:r>
      <w:r>
        <w:rPr>
          <w:rFonts w:hint="eastAsia" w:ascii="Times New Roman" w:hAnsi="Times New Roman" w:eastAsia="方正仿宋_GBK" w:cs="Times New Roman"/>
          <w:color w:val="000000" w:themeColor="text1"/>
          <w:sz w:val="32"/>
        </w:rPr>
        <w:t>我</w:t>
      </w:r>
      <w:r>
        <w:rPr>
          <w:rFonts w:ascii="Times New Roman" w:hAnsi="Times New Roman" w:eastAsia="方正仿宋_GBK" w:cs="Times New Roman"/>
          <w:color w:val="000000" w:themeColor="text1"/>
          <w:sz w:val="32"/>
        </w:rPr>
        <w:t>区法治建设更上一层楼。</w:t>
      </w:r>
    </w:p>
    <w:p>
      <w:pPr>
        <w:spacing w:line="596" w:lineRule="exact"/>
        <w:ind w:firstLine="640" w:firstLineChars="200"/>
        <w:rPr>
          <w:rFonts w:ascii="Times New Roman" w:hAnsi="Times New Roman" w:eastAsia="方正仿宋_GBK" w:cs="Times New Roman"/>
          <w:color w:val="000000"/>
          <w:kern w:val="0"/>
          <w:sz w:val="32"/>
        </w:rPr>
      </w:pPr>
      <w:r>
        <w:rPr>
          <w:rFonts w:ascii="Times New Roman" w:hAnsi="Times New Roman" w:eastAsia="方正仿宋_GBK" w:cs="Times New Roman"/>
          <w:b/>
          <w:bCs/>
          <w:color w:val="000000" w:themeColor="text1"/>
          <w:kern w:val="0"/>
          <w:sz w:val="32"/>
        </w:rPr>
        <w:t>一是</w:t>
      </w:r>
      <w:r>
        <w:rPr>
          <w:rFonts w:ascii="Times New Roman" w:hAnsi="Times New Roman" w:eastAsia="方正仿宋_GBK" w:cs="Times New Roman"/>
          <w:color w:val="000000" w:themeColor="text1"/>
          <w:kern w:val="0"/>
          <w:sz w:val="32"/>
        </w:rPr>
        <w:t>继续强化</w:t>
      </w:r>
      <w:r>
        <w:rPr>
          <w:rFonts w:hint="eastAsia" w:ascii="Times New Roman" w:hAnsi="Times New Roman" w:eastAsia="方正仿宋_GBK" w:cs="Times New Roman"/>
          <w:color w:val="000000" w:themeColor="text1"/>
          <w:sz w:val="32"/>
        </w:rPr>
        <w:t>法治</w:t>
      </w:r>
      <w:r>
        <w:rPr>
          <w:rFonts w:ascii="Times New Roman" w:hAnsi="Times New Roman" w:eastAsia="方正仿宋_GBK" w:cs="Times New Roman"/>
          <w:color w:val="000000" w:themeColor="text1"/>
          <w:kern w:val="0"/>
          <w:sz w:val="32"/>
        </w:rPr>
        <w:t>教</w:t>
      </w:r>
      <w:r>
        <w:rPr>
          <w:rFonts w:ascii="Times New Roman" w:hAnsi="Times New Roman" w:eastAsia="方正仿宋_GBK" w:cs="Times New Roman"/>
          <w:color w:val="000000"/>
          <w:kern w:val="0"/>
          <w:sz w:val="32"/>
        </w:rPr>
        <w:t>育培训。健全学法制度，督促</w:t>
      </w:r>
      <w:r>
        <w:rPr>
          <w:rFonts w:hint="eastAsia" w:ascii="Times New Roman" w:hAnsi="Times New Roman" w:eastAsia="方正仿宋_GBK" w:cs="Times New Roman"/>
          <w:color w:val="000000"/>
          <w:kern w:val="0"/>
          <w:sz w:val="32"/>
        </w:rPr>
        <w:t>工作</w:t>
      </w:r>
      <w:r>
        <w:rPr>
          <w:rFonts w:ascii="Times New Roman" w:hAnsi="Times New Roman" w:eastAsia="方正仿宋_GBK" w:cs="Times New Roman"/>
          <w:color w:val="000000"/>
          <w:kern w:val="0"/>
          <w:sz w:val="32"/>
        </w:rPr>
        <w:t>人员坚持学法用法，切实提高运用法治思维和法治方式开展执法工作</w:t>
      </w:r>
      <w:r>
        <w:rPr>
          <w:rFonts w:hint="eastAsia" w:ascii="Times New Roman" w:hAnsi="Times New Roman" w:eastAsia="方正仿宋_GBK" w:cs="Times New Roman"/>
          <w:color w:val="000000"/>
          <w:kern w:val="0"/>
          <w:sz w:val="32"/>
        </w:rPr>
        <w:t>的能力</w:t>
      </w:r>
      <w:r>
        <w:rPr>
          <w:rFonts w:ascii="Times New Roman" w:hAnsi="Times New Roman" w:eastAsia="方正仿宋_GBK" w:cs="Times New Roman"/>
          <w:color w:val="000000"/>
          <w:kern w:val="0"/>
          <w:sz w:val="32"/>
        </w:rPr>
        <w:t>。</w:t>
      </w:r>
    </w:p>
    <w:p>
      <w:pPr>
        <w:spacing w:line="596" w:lineRule="exact"/>
        <w:ind w:firstLine="640" w:firstLineChars="200"/>
        <w:rPr>
          <w:rFonts w:ascii="Times New Roman" w:hAnsi="Times New Roman" w:eastAsia="方正仿宋_GBK" w:cs="Times New Roman"/>
          <w:color w:val="000000"/>
          <w:kern w:val="0"/>
          <w:sz w:val="32"/>
        </w:rPr>
      </w:pPr>
      <w:r>
        <w:rPr>
          <w:rFonts w:ascii="Times New Roman" w:hAnsi="Times New Roman" w:eastAsia="方正仿宋_GBK" w:cs="Times New Roman"/>
          <w:b/>
          <w:bCs/>
          <w:color w:val="000000"/>
          <w:kern w:val="0"/>
          <w:sz w:val="32"/>
        </w:rPr>
        <w:t>二是</w:t>
      </w:r>
      <w:r>
        <w:rPr>
          <w:rFonts w:ascii="Times New Roman" w:hAnsi="Times New Roman" w:eastAsia="方正仿宋_GBK" w:cs="Times New Roman"/>
          <w:color w:val="000000"/>
          <w:kern w:val="0"/>
          <w:sz w:val="32"/>
        </w:rPr>
        <w:t>继续强化行政执法监管。深入贯彻落实安全生产法律法规规章及有关文件，不断加强执法队伍建设，加大现场监督检查和隐患排查力度，强化监管责任，确保排查全覆盖整改全到位，严防重特大事故发生。</w:t>
      </w:r>
    </w:p>
    <w:p>
      <w:pPr>
        <w:spacing w:line="596" w:lineRule="exact"/>
        <w:ind w:firstLine="640" w:firstLineChars="200"/>
        <w:rPr>
          <w:rFonts w:ascii="Times New Roman" w:hAnsi="Times New Roman" w:eastAsia="方正仿宋_GBK" w:cs="Times New Roman"/>
          <w:color w:val="000000"/>
          <w:kern w:val="0"/>
          <w:sz w:val="32"/>
        </w:rPr>
      </w:pPr>
      <w:r>
        <w:rPr>
          <w:rFonts w:ascii="Times New Roman" w:hAnsi="Times New Roman" w:eastAsia="方正仿宋_GBK" w:cs="Times New Roman"/>
          <w:b/>
          <w:bCs/>
          <w:color w:val="000000"/>
          <w:kern w:val="0"/>
          <w:sz w:val="32"/>
        </w:rPr>
        <w:t>三是</w:t>
      </w:r>
      <w:r>
        <w:rPr>
          <w:rFonts w:ascii="Times New Roman" w:hAnsi="Times New Roman" w:eastAsia="方正仿宋_GBK" w:cs="Times New Roman"/>
          <w:color w:val="000000"/>
          <w:kern w:val="0"/>
          <w:sz w:val="32"/>
        </w:rPr>
        <w:t>继续广泛开展法律法规宣传活动。结合</w:t>
      </w:r>
      <w:r>
        <w:rPr>
          <w:rFonts w:ascii="Times New Roman" w:hAnsi="Times New Roman" w:eastAsia="方正仿宋_GBK" w:cs="Times New Roman"/>
          <w:color w:val="000000"/>
          <w:sz w:val="32"/>
        </w:rPr>
        <w:t>贯彻学习</w:t>
      </w:r>
      <w:r>
        <w:rPr>
          <w:rFonts w:hint="eastAsia" w:ascii="Times New Roman" w:hAnsi="Times New Roman" w:eastAsia="方正仿宋_GBK" w:cs="Times New Roman"/>
          <w:color w:val="000000"/>
          <w:sz w:val="32"/>
        </w:rPr>
        <w:t>习近平总书记系列重要讲话精神</w:t>
      </w:r>
      <w:r>
        <w:rPr>
          <w:rFonts w:ascii="Times New Roman" w:hAnsi="Times New Roman" w:eastAsia="方正仿宋_GBK" w:cs="Times New Roman"/>
          <w:color w:val="000000"/>
          <w:sz w:val="32"/>
        </w:rPr>
        <w:t>和习近平新时代中国特色社会主义思想</w:t>
      </w:r>
      <w:r>
        <w:rPr>
          <w:rFonts w:ascii="Times New Roman" w:hAnsi="Times New Roman" w:eastAsia="方正仿宋_GBK" w:cs="Times New Roman"/>
          <w:color w:val="000000"/>
          <w:kern w:val="0"/>
          <w:sz w:val="32"/>
        </w:rPr>
        <w:t>，继续广泛开展国家法律、行业法规学习宣传活动，营造浓厚的法治氛围。</w:t>
      </w:r>
    </w:p>
    <w:p>
      <w:pPr>
        <w:pStyle w:val="8"/>
        <w:numPr>
          <w:ilvl w:val="0"/>
          <w:numId w:val="2"/>
        </w:numPr>
        <w:ind w:firstLine="64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其他需要报告的情况</w:t>
      </w:r>
    </w:p>
    <w:p>
      <w:pPr>
        <w:pStyle w:val="8"/>
        <w:spacing w:line="596" w:lineRule="exact"/>
        <w:ind w:firstLine="64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无。</w:t>
      </w:r>
    </w:p>
    <w:p>
      <w:pPr>
        <w:jc w:val="right"/>
        <w:rPr>
          <w:rFonts w:ascii="方正仿宋_GBK" w:hAnsi="方正仿宋_GBK" w:eastAsia="方正仿宋_GBK" w:cs="方正仿宋_GBK"/>
          <w:sz w:val="32"/>
          <w:szCs w:val="32"/>
        </w:rPr>
      </w:pPr>
    </w:p>
    <w:p>
      <w:pPr>
        <w:pStyle w:val="2"/>
        <w:ind w:left="210" w:right="210"/>
      </w:pPr>
    </w:p>
    <w:p>
      <w:pPr>
        <w:spacing w:line="596"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重庆市南岸区文化和旅游发展委员会</w:t>
      </w:r>
    </w:p>
    <w:p>
      <w:pPr>
        <w:pStyle w:val="2"/>
        <w:spacing w:line="596" w:lineRule="exact"/>
        <w:ind w:left="210" w:right="21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2024年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F1DE1"/>
    <w:multiLevelType w:val="singleLevel"/>
    <w:tmpl w:val="339F1DE1"/>
    <w:lvl w:ilvl="0" w:tentative="0">
      <w:start w:val="5"/>
      <w:numFmt w:val="chineseCounting"/>
      <w:suff w:val="nothing"/>
      <w:lvlText w:val="%1、"/>
      <w:lvlJc w:val="left"/>
      <w:rPr>
        <w:rFonts w:hint="eastAsia"/>
      </w:rPr>
    </w:lvl>
  </w:abstractNum>
  <w:abstractNum w:abstractNumId="1">
    <w:nsid w:val="69659378"/>
    <w:multiLevelType w:val="singleLevel"/>
    <w:tmpl w:val="696593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xYTkwODk1MDRkYjg1OGRhNjRhMzkwZTYwYjViOGMifQ=="/>
    <w:docVar w:name="KSO_WPS_MARK_KEY" w:val="0804e874-4ee9-4a44-89cc-2828916e8f70"/>
  </w:docVars>
  <w:rsids>
    <w:rsidRoot w:val="00CB4CC4"/>
    <w:rsid w:val="00A74DF3"/>
    <w:rsid w:val="00CB4CC4"/>
    <w:rsid w:val="00DF3054"/>
    <w:rsid w:val="0275255B"/>
    <w:rsid w:val="02B65B17"/>
    <w:rsid w:val="22076898"/>
    <w:rsid w:val="2763788A"/>
    <w:rsid w:val="3F9C58D4"/>
    <w:rsid w:val="4D815324"/>
    <w:rsid w:val="53AE3ADD"/>
    <w:rsid w:val="78DD0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ormal Indent1"/>
    <w:basedOn w:val="1"/>
    <w:qFormat/>
    <w:uiPriority w:val="0"/>
    <w:pPr>
      <w:ind w:firstLine="200" w:firstLineChars="200"/>
    </w:pPr>
    <w:rPr>
      <w:rFonts w:hint="eastAsia"/>
    </w:rPr>
  </w:style>
  <w:style w:type="paragraph" w:customStyle="1" w:styleId="9">
    <w:name w:val="Char Char3"/>
    <w:basedOn w:val="1"/>
    <w:qFormat/>
    <w:uiPriority w:val="0"/>
    <w:pPr>
      <w:widowControl/>
      <w:spacing w:after="160" w:line="240" w:lineRule="exact"/>
      <w:jc w:val="left"/>
    </w:pPr>
    <w:rPr>
      <w:rFonts w:ascii="Verdana" w:hAnsi="Verdana" w:eastAsia="仿宋_GB2312"/>
      <w:kern w:val="0"/>
      <w:sz w:val="24"/>
      <w:lang w:eastAsia="en-US"/>
    </w:rPr>
  </w:style>
  <w:style w:type="paragraph" w:styleId="10">
    <w:name w:val="List Paragraph"/>
    <w:basedOn w:val="1"/>
    <w:qFormat/>
    <w:uiPriority w:val="34"/>
    <w:pPr>
      <w:ind w:firstLine="420" w:firstLineChars="200"/>
    </w:p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2156</Words>
  <Characters>2239</Characters>
  <Lines>16</Lines>
  <Paragraphs>4</Paragraphs>
  <TotalTime>3</TotalTime>
  <ScaleCrop>false</ScaleCrop>
  <LinksUpToDate>false</LinksUpToDate>
  <CharactersWithSpaces>2258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2024-03-04T08:48:00Z</dcterms:created>
  <dc:creator>Administrator</dc:creator>
  <cp:lastModifiedBy>Administrator</cp:lastModifiedBy>
  <dcterms:modified xsi:type="dcterms:W3CDTF">2024-08-21T06:09:51Z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BC7B5D74AEDD4992A353BD9A002D6A74_12</vt:lpwstr>
  </property>
</Properties>
</file>