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44"/>
          <w:highlight w:val="none"/>
          <w:lang w:val="en-US" w:eastAsia="zh-CN"/>
        </w:rPr>
      </w:pPr>
      <w:bookmarkStart w:id="0" w:name="_Toc513570201_WPSOffice_Level1"/>
      <w:bookmarkStart w:id="1" w:name="_Toc1758461142"/>
      <w:bookmarkStart w:id="2" w:name="_Toc27727_WPSOffice_Level1"/>
      <w:bookmarkStart w:id="3" w:name="_Toc27019_WPSOffice_Level1"/>
      <w:bookmarkStart w:id="4" w:name="_Toc103613007"/>
      <w:bookmarkStart w:id="5" w:name="_Toc247913332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44"/>
          <w:highlight w:val="none"/>
          <w:lang w:val="en-US" w:eastAsia="zh-CN"/>
        </w:rPr>
        <w:t>河道管理范围内特定活动</w:t>
      </w:r>
      <w:bookmarkEnd w:id="0"/>
      <w:bookmarkEnd w:id="1"/>
      <w:bookmarkEnd w:id="2"/>
      <w:bookmarkEnd w:id="3"/>
      <w:bookmarkEnd w:id="4"/>
      <w:bookmarkEnd w:id="5"/>
      <w:bookmarkStart w:id="6" w:name="_Toc10361300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44"/>
          <w:highlight w:val="none"/>
          <w:lang w:val="en-US" w:eastAsia="zh-CN"/>
        </w:rPr>
      </w:pPr>
      <w:bookmarkStart w:id="7" w:name="_Toc2036962385"/>
      <w:bookmarkStart w:id="8" w:name="_Toc977619743"/>
      <w:bookmarkStart w:id="9" w:name="_Toc782527133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44"/>
          <w:highlight w:val="none"/>
          <w:lang w:val="en-US" w:eastAsia="zh-CN"/>
        </w:rPr>
        <w:t>审批</w:t>
      </w:r>
      <w:bookmarkEnd w:id="6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0"/>
          <w:sz w:val="44"/>
          <w:highlight w:val="none"/>
          <w:lang w:val="en-US" w:eastAsia="zh-CN"/>
        </w:rPr>
        <w:t>办事指南</w:t>
      </w:r>
      <w:bookmarkEnd w:id="7"/>
      <w:bookmarkEnd w:id="8"/>
      <w:bookmarkEnd w:id="9"/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0" w:firstLineChars="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一、适用范围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适用于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重庆市水行政主管部门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审批权限范围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内在河道管理范围内特定活动（不含涉河建设项目和采砂）审批的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申请和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办理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二、事项审查类型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先</w:t>
      </w:r>
      <w:r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审</w:t>
      </w:r>
      <w:r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后</w:t>
      </w:r>
      <w:r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批</w:t>
      </w:r>
      <w:r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三、审批依据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b w:val="0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Times New Roman"/>
          <w:b w:val="0"/>
          <w:snapToGrid w:val="0"/>
          <w:color w:val="auto"/>
          <w:kern w:val="0"/>
          <w:sz w:val="32"/>
          <w:szCs w:val="32"/>
          <w:highlight w:val="none"/>
        </w:rPr>
        <w:t>一</w:t>
      </w:r>
      <w:r>
        <w:rPr>
          <w:rFonts w:ascii="Times New Roman" w:hAnsi="Times New Roman" w:eastAsia="方正仿宋_GBK" w:cs="Times New Roman"/>
          <w:b w:val="0"/>
          <w:snapToGrid w:val="0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 w:cs="Times New Roman"/>
          <w:b w:val="0"/>
          <w:snapToGrid w:val="0"/>
          <w:color w:val="auto"/>
          <w:kern w:val="0"/>
          <w:sz w:val="32"/>
          <w:szCs w:val="32"/>
          <w:highlight w:val="none"/>
        </w:rPr>
        <w:t>《中华人民共和国河道管理条例》（国务院令第3号）第二十五条</w:t>
      </w:r>
      <w:r>
        <w:rPr>
          <w:rFonts w:hint="eastAsia" w:ascii="Times New Roman" w:hAnsi="Times New Roman" w:eastAsia="方正仿宋_GBK" w:cs="Times New Roman"/>
          <w:b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（二）《水行政许可实施办法》（水利部令第23号）。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（三）《重庆市河道管理条例》第三十一条。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（四）《重庆市水利局关于印发重庆市河道管理范围内建设项目（特定活动）管理工作手册（试行）的通知》（渝水河〔2023〕10号）。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四、受理机构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重庆市水行政主管部门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五、决定机构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重庆市水行政主管部门</w:t>
      </w:r>
      <w:r>
        <w:rPr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六、数量限制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无数量限制。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七</w:t>
      </w: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、申请条件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 xml:space="preserve">（一）申请人条件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22"/>
          <w:highlight w:val="none"/>
          <w:lang w:val="en-US" w:eastAsia="zh-CN" w:bidi="ar"/>
        </w:rPr>
        <w:t>.</w:t>
      </w:r>
      <w:r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审批对象：建设单位或个人。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2"/>
          <w:sz w:val="32"/>
          <w:szCs w:val="22"/>
          <w:highlight w:val="none"/>
          <w:lang w:val="en-US" w:eastAsia="zh-CN" w:bidi="ar"/>
        </w:rPr>
        <w:t>.</w:t>
      </w:r>
      <w:r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市级</w:t>
      </w:r>
      <w:r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审批范围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）跨区县（自治县）河道管理范围内的特定活动。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①取土、淘金、弃置砂石或者淤泥</w:t>
      </w:r>
      <w: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②爆破、钻探、挖筑鱼塘</w:t>
      </w:r>
      <w: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③在河道滩地存放物料</w:t>
      </w:r>
      <w: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、进行生产经营活动。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④在河道滩地开采地下资源及进行考古发掘</w:t>
      </w:r>
      <w: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）长江（含三峡水库库区）、嘉陵江、乌江干流的清淤、疏浚等。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3.区县（自治县）审批范围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（1）辖区内河道管理范围内特定活动。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①取土、淘金、弃置砂石或者淤泥。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②爆破、钻探、挖筑鱼塘。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③在河道滩地存放物料、进行生产经营活动。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④在河道滩地开采地下资源及进行考古发掘。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除长江（含三峡水库库区）、嘉陵江、乌江干流以外河道的清淤、疏浚等。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Style w:val="10"/>
          <w:rFonts w:hint="eastAsia" w:ascii="Times New Roman" w:hAnsi="Times New Roman" w:eastAsia="方正仿宋_GBK" w:cs="Calibri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重庆两江新区在直管区域内具有市级审批权限【不含跨区县（自治县）河道管理范围内特定活动】。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（二）准予许可条件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outlineLvl w:val="9"/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</w:rPr>
        <w:t>符合水法律法规、生态敏感区相关法律法规以及生态红线管控要求</w:t>
      </w:r>
      <w:r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outlineLvl w:val="9"/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</w:rPr>
        <w:t>符合流域综合规划及防洪规划、河流治理规划、岸线利用管理规划等规划要求，对规划实施有不利影响</w:t>
      </w:r>
      <w:r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outlineLvl w:val="9"/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</w:rPr>
        <w:t>符合防洪（排涝）标准</w:t>
      </w:r>
      <w:r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八</w:t>
      </w: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、禁止性要求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textAlignment w:val="auto"/>
        <w:outlineLvl w:val="9"/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（一）对河流岸线、河势稳定、水流形态、冲淤变化、河水水质等有不利影响。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textAlignment w:val="auto"/>
        <w:outlineLvl w:val="9"/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（二）妨碍河道行洪，降低河道泄洪能力的。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textAlignment w:val="auto"/>
        <w:outlineLvl w:val="9"/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（三）对堤防、护岸和其他水利工程和设施等有不利影响。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textAlignment w:val="auto"/>
        <w:outlineLvl w:val="9"/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（四）对防汛抢险和水利管理等有不利影响。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textAlignment w:val="auto"/>
        <w:outlineLvl w:val="9"/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（五）项目防御洪涝的设防标准与措施不当。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textAlignment w:val="auto"/>
        <w:outlineLvl w:val="9"/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（六）对利益第三方有不利影响，或与利益第三方未达成协议的。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长江经济带发展负面清单中禁止的行为活动。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九、</w:t>
      </w: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申请材料目录</w:t>
      </w:r>
    </w:p>
    <w:tbl>
      <w:tblPr>
        <w:tblStyle w:val="8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604"/>
        <w:gridCol w:w="1019"/>
        <w:gridCol w:w="1112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52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提交材料名称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纸质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/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电子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纸质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 xml:space="preserve">/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电子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份数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河道管理范围内特定活动审批申请表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电子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1份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河道管理范围内特定活动方案报告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纸质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份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outlineLvl w:val="9"/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1.附开展河道管理范围内特定活动所依据的文件</w:t>
            </w: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outlineLvl w:val="9"/>
              <w:rPr>
                <w:rStyle w:val="10"/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电子光盘</w:t>
            </w: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张</w:t>
            </w: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采矿许可文件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电子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1份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outlineLvl w:val="9"/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非必要，属于取土、淘金、钻探、开采地下资源活动类型时提供。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爆破作业许可文件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电子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1份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outlineLvl w:val="9"/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非必要，属于爆破活动类型时提供。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考古发掘许可文件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电子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1份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outlineLvl w:val="9"/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非必要，属于考古发掘活动类型时提供。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洪水影响评价类许可文件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电子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1份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outlineLvl w:val="9"/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非必要，属于堆放物料活动类型时提供。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行业主管部门批复文件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电子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1份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outlineLvl w:val="9"/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非必要，属于清淤，疏浚活动类型时提供。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72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9"/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第三方协议书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电子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1份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outlineLvl w:val="9"/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</w:rPr>
            </w:pP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非必要，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特定活动与第三</w:t>
            </w: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方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有利害关系的，提供申请人与第三</w:t>
            </w:r>
            <w:r>
              <w:rPr>
                <w:rStyle w:val="10"/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方</w:t>
            </w:r>
            <w:r>
              <w:rPr>
                <w:rStyle w:val="10"/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达成的协议书或其他文件。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注：涉密项目按国家保密规定执行。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十、申请接收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请人可通过重庆市网上办事大厅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instrText xml:space="preserve"> HYPERLINK "http://zwfw.cq.gov.cn" 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https://zwykb.cq.gov.cn/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提交电子材料，采取窗口报送、邮寄等方式提交纸质材料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也可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直接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到窗口申请和提交纸质材料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。地址和联系电话详见附件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和附件2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十一、办理基本流程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highlight w:val="none"/>
          <w:u w:val="none"/>
        </w:rPr>
      </w:pPr>
      <w:r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  <w:u w:val="none"/>
          <w:lang w:eastAsia="zh-CN"/>
        </w:rPr>
        <w:t>（一）</w:t>
      </w:r>
      <w:r>
        <w:rPr>
          <w:rStyle w:val="10"/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  <w:u w:val="none"/>
        </w:rPr>
        <w:t>受理：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由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重庆市水行政主管部门大厅（窗口）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统一收件，并在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个工作日内对申请做出处理，制作受理通知书或不予受理决定书或补正通知书或不受理告知书。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（二）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审查：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重庆市水行政主管部门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对申请材料进行全面审查，组织专家评审（含现场踏勘），材料满足相关要求的提出审查意见；材料不满足相关要求的，提出修改意见，项目法人按要求修改完善材料，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重庆市水行政主管部门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组织专家复核，并提出复核意见。若需要听证的，由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重庆市水行政主管部门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组织听证。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（三）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决定：经审查，符合条件的，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重庆市水行政主管部门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出具准予许可决定；不符合条件的，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重庆市水行政主管部门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出具不予许可决定。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十二、办理方式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firstLine="640" w:firstLineChars="20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网上办理、窗口办理。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十三</w:t>
      </w: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、办结时限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（一）法定时限：20个工作日。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（二）承诺时限：</w:t>
      </w:r>
      <w:r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个工作日（不含现场核查、专家评审、听证等时间）</w:t>
      </w:r>
      <w:r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。</w:t>
      </w: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特殊情况经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重庆市水行政主管部门</w:t>
      </w: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负责人同意，并与服务对象协商，可以延长5个工作日。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（三）专家评审</w:t>
      </w:r>
      <w:r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时限：</w:t>
      </w: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不超过</w:t>
      </w:r>
      <w:r>
        <w:rPr>
          <w:rStyle w:val="10"/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15</w:t>
      </w: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个工作日</w:t>
      </w:r>
      <w:r>
        <w:rPr>
          <w:rFonts w:hint="eastAsia" w:ascii="Times New Roman" w:hAnsi="Times New Roman" w:eastAsia="方正仿宋_GBK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（从向专家发送评审资料开始到专家组提交正式评审意见）</w:t>
      </w: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，但申请人对有关材料进行补充完善的时间除外。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（四）补充完善时限：专家评审过程中，若报告原则性通过专家评审但需修改完善的，则申请人需在专家评审会后20个工作</w:t>
      </w: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日内提交完善后的报告，逾期未报，则该行政许可事项作退件处</w:t>
      </w: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十四、收费依据及标准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不收费。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十五、审批结果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行政许可决定。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十六、结果送达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申请人可到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重庆市水行政主管部门大厅（窗口）</w:t>
      </w: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领取或通过电子邮件获取许可决定，也可联系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大厅（窗口）</w:t>
      </w:r>
      <w:r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  <w:t>申请邮寄领取。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十七、申请人权利和义务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详见附件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</w:rPr>
        <w:t>十八、咨询途径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申请人可选择现场咨询或电话咨询，详见附件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和附件2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</w:rPr>
        <w:t>十九、投诉渠道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申请人可选择电话投诉渠道或现场投诉渠道，详见附件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和附件2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highlight w:val="none"/>
        </w:rPr>
        <w:t>二十、办公地址和时间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办事大厅地址和办公时间详见附件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和附件2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二十一、办理进程和结果公开查询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重庆市网上办事大厅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二十二</w:t>
      </w:r>
      <w:r>
        <w:rPr>
          <w:rStyle w:val="10"/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、备注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根据《重庆市河道管理条例》第三十一条规定的特定活动中的采砂由事项“河道采砂许可”实施审批，修建厂房或者其他建筑设施由事项“洪水影响评价类审批”实施审批。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特定活动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开工前，项目法人应将施工计划报水行政主管部门，施工过程中应接受水行政主管部门的核查。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特定活动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必须按审批文件的要求施工。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）工程施工完毕，项目法人应及时向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水行政主管部门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报送有关竣工资料，竣工验收必须有河道主管机关参加。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640"/>
        <w:jc w:val="both"/>
        <w:textAlignment w:val="auto"/>
        <w:outlineLvl w:val="9"/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附录：1</w:t>
      </w:r>
      <w:r>
        <w:rPr>
          <w:rFonts w:hint="eastAsia" w:ascii="Times New Roman" w:hAnsi="Times New Roman" w:eastAsia="方正仿宋_GBK" w:cs="方正仿宋_GBK"/>
          <w:snapToGrid w:val="0"/>
          <w:color w:val="auto"/>
          <w:kern w:val="32"/>
          <w:sz w:val="32"/>
          <w:szCs w:val="32"/>
          <w:highlight w:val="none"/>
        </w:rPr>
        <w:t>．</w:t>
      </w:r>
      <w: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流程图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1600" w:firstLineChars="500"/>
        <w:textAlignment w:val="auto"/>
        <w:outlineLvl w:val="9"/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河道管理范围内特定活动审批申请表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1600" w:firstLineChars="500"/>
        <w:textAlignment w:val="auto"/>
        <w:outlineLvl w:val="9"/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申请人权利和义务</w:t>
      </w:r>
    </w:p>
    <w:p>
      <w:pP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br w:type="page"/>
      </w:r>
    </w:p>
    <w:p>
      <w:pPr>
        <w:outlineLvl w:val="9"/>
        <w:rPr>
          <w:rStyle w:val="10"/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Style w:val="10"/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附录1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center"/>
        <w:textAlignment w:val="auto"/>
        <w:outlineLvl w:val="9"/>
        <w:rPr>
          <w:rStyle w:val="10"/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pacing w:val="0"/>
          <w:kern w:val="0"/>
          <w:sz w:val="44"/>
          <w:szCs w:val="44"/>
          <w:highlight w:val="none"/>
        </w:rPr>
      </w:pPr>
      <w:r>
        <w:rPr>
          <w:rStyle w:val="10"/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pacing w:val="0"/>
          <w:kern w:val="0"/>
          <w:sz w:val="44"/>
          <w:szCs w:val="44"/>
          <w:highlight w:val="none"/>
        </w:rPr>
        <w:t>流程图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firstLine="0" w:firstLineChars="0"/>
        <w:textAlignment w:val="auto"/>
        <w:outlineLvl w:val="9"/>
        <w:rPr>
          <w:rStyle w:val="10"/>
          <w:rFonts w:ascii="Times New Roman" w:hAnsi="Times New Roman" w:eastAsia="方正仿宋_GBK" w:cs="Times New Roman"/>
          <w:b w:val="0"/>
          <w:bCs w:val="0"/>
          <w:color w:val="auto"/>
          <w:kern w:val="0"/>
          <w:sz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0" w:firstLineChars="0"/>
        <w:jc w:val="left"/>
        <w:textAlignment w:val="auto"/>
        <w:outlineLvl w:val="9"/>
        <w:rPr>
          <w:rStyle w:val="10"/>
          <w:rFonts w:hint="default" w:ascii="Times New Roman" w:hAnsi="Times New Roman" w:eastAsia="方正黑体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b w:val="0"/>
          <w:bCs w:val="0"/>
          <w:snapToGrid w:val="0"/>
          <w:color w:val="auto"/>
          <w:kern w:val="0"/>
          <w:sz w:val="32"/>
          <w:szCs w:val="28"/>
          <w:highlight w:val="none"/>
        </w:rPr>
        <w:drawing>
          <wp:inline distT="0" distB="0" distL="114300" distR="114300">
            <wp:extent cx="5721350" cy="6536690"/>
            <wp:effectExtent l="0" t="0" r="12700" b="16510"/>
            <wp:docPr id="3" name="图片 3" descr="城市建设填堵水域、废除围堤审批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城市建设填堵水域、废除围堤审批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653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仿宋_GBK"/>
          <w:b w:val="0"/>
          <w:bCs w:val="0"/>
          <w:snapToGrid w:val="0"/>
          <w:color w:val="auto"/>
          <w:kern w:val="0"/>
          <w:sz w:val="32"/>
          <w:szCs w:val="28"/>
          <w:highlight w:val="none"/>
        </w:rPr>
        <w:br w:type="page"/>
      </w:r>
      <w:r>
        <w:rPr>
          <w:rStyle w:val="10"/>
          <w:rFonts w:hint="eastAsia" w:ascii="Times New Roman" w:hAnsi="Times New Roman" w:eastAsia="方正黑体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附录2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21" w:afterLines="50" w:line="594" w:lineRule="exact"/>
        <w:jc w:val="center"/>
        <w:textAlignment w:val="auto"/>
        <w:outlineLvl w:val="9"/>
        <w:rPr>
          <w:rFonts w:hint="eastAsia" w:ascii="Times New Roman" w:hAnsi="Times New Roman"/>
          <w:color w:val="auto"/>
          <w:highlight w:val="none"/>
        </w:rPr>
      </w:pPr>
      <w:r>
        <w:rPr>
          <w:rStyle w:val="10"/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pacing w:val="0"/>
          <w:kern w:val="0"/>
          <w:sz w:val="44"/>
          <w:szCs w:val="44"/>
          <w:highlight w:val="none"/>
        </w:rPr>
        <w:t>河道管理范围内特定活动审批申请表</w:t>
      </w:r>
    </w:p>
    <w:tbl>
      <w:tblPr>
        <w:tblStyle w:val="7"/>
        <w:tblW w:w="923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47"/>
        <w:gridCol w:w="1163"/>
        <w:gridCol w:w="1417"/>
        <w:gridCol w:w="992"/>
        <w:gridCol w:w="1418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申请单位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法人代表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35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单位联系人电话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统一社会信用代码</w:t>
            </w:r>
          </w:p>
        </w:tc>
        <w:tc>
          <w:tcPr>
            <w:tcW w:w="35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单位联系人电子邮箱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申请个人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姓名</w:t>
            </w:r>
          </w:p>
        </w:tc>
        <w:tc>
          <w:tcPr>
            <w:tcW w:w="35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居民身份证号码</w:t>
            </w:r>
          </w:p>
        </w:tc>
        <w:tc>
          <w:tcPr>
            <w:tcW w:w="35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电子邮箱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地址</w:t>
            </w:r>
          </w:p>
        </w:tc>
        <w:tc>
          <w:tcPr>
            <w:tcW w:w="657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特定活动名称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主要活动内容</w:t>
            </w:r>
          </w:p>
        </w:tc>
        <w:tc>
          <w:tcPr>
            <w:tcW w:w="399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特定活动的名称河流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行政区域</w:t>
            </w:r>
          </w:p>
        </w:tc>
        <w:tc>
          <w:tcPr>
            <w:tcW w:w="39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特定活动地址</w:t>
            </w:r>
          </w:p>
        </w:tc>
        <w:tc>
          <w:tcPr>
            <w:tcW w:w="781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高程范围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（m）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占用面积</w:t>
            </w:r>
          </w:p>
        </w:tc>
        <w:tc>
          <w:tcPr>
            <w:tcW w:w="399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对安全的影响及防汛措施</w:t>
            </w:r>
          </w:p>
        </w:tc>
        <w:tc>
          <w:tcPr>
            <w:tcW w:w="7817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对现场清理复原的承诺</w:t>
            </w:r>
          </w:p>
        </w:tc>
        <w:tc>
          <w:tcPr>
            <w:tcW w:w="7817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923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155" w:firstLineChars="550"/>
              <w:jc w:val="left"/>
              <w:textAlignment w:val="auto"/>
              <w:outlineLvl w:val="9"/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155" w:firstLineChars="550"/>
              <w:jc w:val="left"/>
              <w:textAlignment w:val="auto"/>
              <w:outlineLvl w:val="9"/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155" w:firstLineChars="55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申请人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 xml:space="preserve">                </w:t>
            </w: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 xml:space="preserve"> 或                  </w:t>
            </w: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 xml:space="preserve"> 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050" w:firstLineChars="50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>（签</w:t>
            </w: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字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 xml:space="preserve">）                                     </w:t>
            </w: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 xml:space="preserve">（签章） </w:t>
            </w:r>
          </w:p>
          <w:p>
            <w:pPr>
              <w:ind w:firstLine="1260" w:firstLineChars="600"/>
              <w:rPr>
                <w:rFonts w:hint="default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 xml:space="preserve">年  月   日                                   </w:t>
            </w: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  <w:t xml:space="preserve">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9230" w:type="dxa"/>
            <w:gridSpan w:val="7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highlight w:val="none"/>
                <w:lang w:eastAsia="zh-CN"/>
              </w:rPr>
              <w:t>区县水行政主管部门意见：</w:t>
            </w:r>
          </w:p>
          <w:p>
            <w:pPr>
              <w:pStyle w:val="3"/>
              <w:ind w:left="0" w:leftChars="0" w:firstLine="0" w:firstLineChars="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3"/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区县水行政主管部门（签章）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Times New Roman" w:hAnsi="Times New Roman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155" w:firstLineChars="55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jc w:val="left"/>
        <w:textAlignment w:val="auto"/>
        <w:outlineLvl w:val="9"/>
        <w:rPr>
          <w:rFonts w:hint="eastAsia" w:ascii="Times New Roman" w:hAnsi="Times New Roman" w:eastAsia="方正仿宋_GBK" w:cs="宋体"/>
          <w:b w:val="0"/>
          <w:bCs w:val="0"/>
          <w:color w:val="auto"/>
          <w:kern w:val="0"/>
          <w:sz w:val="28"/>
          <w:szCs w:val="28"/>
          <w:highlight w:val="none"/>
        </w:rPr>
      </w:pPr>
      <w:r>
        <w:rPr>
          <w:rFonts w:hint="eastAsia" w:ascii="Times New Roman" w:hAnsi="Times New Roman" w:eastAsia="方正仿宋_GBK" w:cs="宋体"/>
          <w:b w:val="0"/>
          <w:bCs w:val="0"/>
          <w:snapToGrid w:val="0"/>
          <w:color w:val="auto"/>
          <w:kern w:val="0"/>
          <w:sz w:val="28"/>
          <w:szCs w:val="28"/>
          <w:highlight w:val="none"/>
        </w:rPr>
        <w:t>（备注：如以文件方式提出申请的，文件中应包含本表格的主要内容）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textAlignment w:val="auto"/>
        <w:outlineLvl w:val="9"/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textAlignment w:val="auto"/>
        <w:outlineLvl w:val="9"/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right="0" w:rightChars="0" w:firstLine="0" w:firstLineChars="0"/>
        <w:textAlignment w:val="auto"/>
        <w:outlineLvl w:val="0"/>
        <w:rPr>
          <w:rFonts w:hint="eastAsia" w:ascii="Times New Roman" w:hAnsi="Times New Roman" w:eastAsia="方正黑体_GBK" w:cs="方正黑体_GBK"/>
          <w:color w:val="auto"/>
          <w:highlight w:val="none"/>
          <w:lang w:val="en-US" w:eastAsia="zh-CN"/>
        </w:rPr>
      </w:pPr>
      <w:bookmarkStart w:id="10" w:name="_Toc845586016"/>
      <w:bookmarkStart w:id="11" w:name="_Toc462916736"/>
      <w:r>
        <w:rPr>
          <w:rFonts w:hint="eastAsia" w:ascii="Times New Roman" w:hAnsi="Times New Roman" w:eastAsia="方正黑体_GBK" w:cs="方正黑体_GBK"/>
          <w:color w:val="auto"/>
          <w:highlight w:val="none"/>
          <w:lang w:val="en" w:eastAsia="zh-CN"/>
        </w:rPr>
        <w:t>附件</w:t>
      </w:r>
      <w:r>
        <w:rPr>
          <w:rFonts w:hint="eastAsia" w:ascii="Times New Roman" w:hAnsi="Times New Roman" w:eastAsia="方正黑体_GBK" w:cs="方正黑体_GBK"/>
          <w:color w:val="auto"/>
          <w:highlight w:val="none"/>
          <w:lang w:val="en-US" w:eastAsia="zh-CN"/>
        </w:rPr>
        <w:t>3</w:t>
      </w:r>
      <w:bookmarkEnd w:id="10"/>
      <w:bookmarkEnd w:id="11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Chars="200" w:right="0" w:right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Chars="200" w:right="0" w:right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  <w:highlight w:val="none"/>
          <w:lang w:eastAsia="zh-CN"/>
        </w:rPr>
      </w:pPr>
      <w:bookmarkStart w:id="12" w:name="_Toc989476364"/>
      <w:bookmarkStart w:id="13" w:name="_Toc1148764190"/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  <w:highlight w:val="none"/>
          <w:lang w:eastAsia="zh-CN"/>
        </w:rPr>
        <w:t>重庆市水行政主管部门</w:t>
      </w:r>
      <w:bookmarkEnd w:id="12"/>
      <w:bookmarkEnd w:id="13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Chars="200" w:right="0" w:right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  <w:highlight w:val="none"/>
          <w:lang w:eastAsia="zh-CN"/>
        </w:rPr>
      </w:pPr>
      <w:bookmarkStart w:id="14" w:name="_Toc294349861"/>
      <w:bookmarkStart w:id="15" w:name="_Toc1857395970"/>
      <w:r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  <w:highlight w:val="none"/>
          <w:lang w:eastAsia="zh-CN"/>
        </w:rPr>
        <w:t>行政许可事项申请人权利和义务</w:t>
      </w:r>
      <w:bookmarkEnd w:id="14"/>
      <w:bookmarkEnd w:id="15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Chars="20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 w:val="0"/>
          <w:bCs w:val="0"/>
          <w:snapToGrid w:val="0"/>
          <w:color w:val="auto"/>
          <w:sz w:val="44"/>
          <w:szCs w:val="44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sz w:val="32"/>
          <w:szCs w:val="32"/>
          <w:highlight w:val="none"/>
        </w:rPr>
        <w:t>申请人权利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依据《中华人民共和国行政许可法》第七条和第八条，申请人依法享有以下权利：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申请人对行政机关实施行政许可，享有陈述权、申辩权；有权依法申请行政复议或者提起行政诉讼；其合法利益因行政机关违法实施行政许可受到损害的，有权依法要求赔偿。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申请人依法取得的行政许可受法律保护，行政机关不得擅自改变已经生效的行政许可。行政许可所依据的法律、法规、规章修改或者废止，或者准予行政许可所依据的客观情况发生重大变化的，为了公共利益的需要，行政机关可以依法变更或者撤回已经生效的行政许可。由此给公民、法人或者其他组织造成财产损失的，行政机关应当依法补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Times New Roman" w:hAnsi="Times New Roman" w:eastAsia="方正黑体_GBK" w:cs="方正黑体_GBK"/>
          <w:b w:val="0"/>
          <w:bCs w:val="0"/>
          <w:snapToGrid w:val="0"/>
          <w:color w:val="auto"/>
          <w:sz w:val="32"/>
          <w:szCs w:val="32"/>
          <w:highlight w:val="none"/>
        </w:rPr>
        <w:t>申请人义务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依据《中华人民共和国行政许可法》第九条和第三十一条，申请人依法履行以下义务：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 w:eastAsia="方正仿宋_GBK"/>
          <w:b w:val="0"/>
          <w:bCs w:val="0"/>
          <w:color w:val="auto"/>
          <w:kern w:val="0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</w:rPr>
        <w:t>申请人申请行政许可，应当如实向行政机关提交有关材料和反映真实情况，并对其申请材料实质内容的真实性负责。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firstLine="640" w:firstLineChars="200"/>
        <w:jc w:val="both"/>
        <w:textAlignment w:val="auto"/>
        <w:outlineLvl w:val="9"/>
        <w:rPr>
          <w:rFonts w:ascii="Times New Roman" w:hAnsi="Times New Roman"/>
          <w:color w:val="auto"/>
          <w:highlight w:val="none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（二）</w:t>
      </w:r>
      <w:r>
        <w:rPr>
          <w:rFonts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</w:rPr>
        <w:t>依法取得行政许可，除法律、法规规定依照法定条件和程序可以转让的外，不得转让。</w:t>
      </w:r>
    </w:p>
    <w:p/>
    <w:p>
      <w:pPr>
        <w:pStyle w:val="5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textAlignment w:val="auto"/>
        <w:outlineLvl w:val="9"/>
        <w:rPr>
          <w:rStyle w:val="10"/>
          <w:rFonts w:hint="eastAsia" w:ascii="Times New Roman" w:hAnsi="Times New Roman" w:eastAsia="方正仿宋_GBK" w:cs="方正仿宋_GBK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</w:pPr>
      <w:bookmarkStart w:id="16" w:name="_GoBack"/>
      <w:bookmarkEnd w:id="16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81DFDC"/>
    <w:multiLevelType w:val="singleLevel"/>
    <w:tmpl w:val="8281DFDC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38740DFA"/>
    <w:multiLevelType w:val="singleLevel"/>
    <w:tmpl w:val="38740DFA"/>
    <w:lvl w:ilvl="0" w:tentative="0">
      <w:start w:val="2"/>
      <w:numFmt w:val="decimal"/>
      <w:suff w:val="nothing"/>
      <w:lvlText w:val="（%1）"/>
      <w:lvlJc w:val="left"/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 w:val="0"/>
      <w:ind w:left="100" w:leftChars="100" w:right="100" w:rightChars="1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Body Text Indent"/>
    <w:basedOn w:val="1"/>
    <w:qFormat/>
    <w:uiPriority w:val="0"/>
    <w:pPr>
      <w:widowControl w:val="0"/>
      <w:spacing w:line="600" w:lineRule="exact"/>
      <w:ind w:firstLine="853" w:firstLineChars="200"/>
      <w:jc w:val="center"/>
    </w:pPr>
    <w:rPr>
      <w:rFonts w:ascii="方正小标宋_GBK" w:hAnsi="Times New Roman" w:eastAsia="方正小标宋_GBK" w:cs="Times New Roman"/>
      <w:sz w:val="44"/>
      <w:szCs w:val="36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200" w:firstLineChars="20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6">
    <w:name w:val="Body Text First Indent 2"/>
    <w:basedOn w:val="4"/>
    <w:next w:val="1"/>
    <w:unhideWhenUsed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2024-11-18T07:53:19Z</dcterms:created>
  <dc:creator>Administrator</dc:creator>
  <cp:lastModifiedBy>wj</cp:lastModifiedBy>
  <dcterms:modified xsi:type="dcterms:W3CDTF">2024-11-18T07:58:46Z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