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南岸区交通事务中心2020年度部门决算情况说明</w:t>
      </w:r>
    </w:p>
    <w:p>
      <w:pPr>
        <w:pStyle w:val="9"/>
        <w:numPr>
          <w:ilvl w:val="0"/>
          <w:numId w:val="1"/>
        </w:numPr>
        <w:ind w:firstLineChars="0"/>
        <w:rPr>
          <w:rFonts w:ascii="方正仿宋_GBK" w:hAnsi="方正仿宋_GBK" w:eastAsia="方正仿宋_GBK" w:cs="方正仿宋_GBK"/>
          <w:b/>
          <w:bCs/>
          <w:sz w:val="32"/>
          <w:szCs w:val="32"/>
        </w:rPr>
      </w:pPr>
      <w:r>
        <w:rPr>
          <w:rFonts w:hint="eastAsia" w:ascii="方正黑体_GBK" w:hAnsi="方正黑体_GBK" w:eastAsia="方正黑体_GBK" w:cs="方正黑体_GBK"/>
          <w:sz w:val="32"/>
          <w:szCs w:val="32"/>
        </w:rPr>
        <w:t>部门基本情况</w:t>
      </w:r>
    </w:p>
    <w:p>
      <w:pPr>
        <w:ind w:firstLine="643" w:firstLineChars="200"/>
        <w:rPr>
          <w:rFonts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（一）职能职责。</w:t>
      </w:r>
      <w:r>
        <w:rPr>
          <w:rFonts w:hint="eastAsia" w:ascii="Times New Roman" w:hAnsi="Times New Roman" w:eastAsia="方正仿宋_GBK" w:cs="Times New Roman"/>
          <w:sz w:val="32"/>
          <w:szCs w:val="32"/>
        </w:rPr>
        <w:t>一、</w:t>
      </w:r>
      <w:r>
        <w:rPr>
          <w:rFonts w:ascii="Times New Roman" w:hAnsi="Times New Roman" w:eastAsia="方正仿宋_GBK" w:cs="Times New Roman"/>
          <w:sz w:val="32"/>
          <w:szCs w:val="32"/>
        </w:rPr>
        <w:t>承担全区交通工程建设具体事务性、服务性、技术性工作。负责权限范围内的交通工程建设资金管理的事务工作，会同有关方面研究提出工程建设投融资方案和财政性资金安排意见。承担专项建设资金审计的事务工作。</w:t>
      </w:r>
      <w:r>
        <w:rPr>
          <w:rFonts w:hint="eastAsia" w:ascii="Times New Roman" w:hAnsi="Times New Roman" w:eastAsia="方正仿宋_GBK" w:cs="Times New Roman"/>
          <w:sz w:val="32"/>
          <w:szCs w:val="32"/>
        </w:rPr>
        <w:t>二、</w:t>
      </w:r>
      <w:r>
        <w:rPr>
          <w:rFonts w:ascii="Times New Roman" w:hAnsi="Times New Roman" w:eastAsia="方正仿宋_GBK" w:cs="Times New Roman"/>
          <w:sz w:val="32"/>
          <w:szCs w:val="32"/>
        </w:rPr>
        <w:t>承担辖区内公路管理相关辅助性、事务性、技术性工作。负责全区国道、省道、县道及所属桥梁、隧道和附属设施的日常巡查和管理等事务工作,编制养护建议计划并组织实施。协助参与审核镇街农村公路养护计划并指导实施。承担公路应急抢险工作，负责公路应急物资管理。承担公路智能交通和公路综合服务区等公路设施的运行管理。承担公路行业扶贫、乡村振兴的事务工作。</w:t>
      </w:r>
      <w:r>
        <w:rPr>
          <w:rFonts w:hint="eastAsia" w:ascii="Times New Roman" w:hAnsi="Times New Roman" w:eastAsia="方正仿宋_GBK" w:cs="Times New Roman"/>
          <w:sz w:val="32"/>
          <w:szCs w:val="32"/>
        </w:rPr>
        <w:t>三、</w:t>
      </w:r>
      <w:r>
        <w:rPr>
          <w:rFonts w:ascii="Times New Roman" w:hAnsi="Times New Roman" w:eastAsia="方正仿宋_GBK" w:cs="Times New Roman"/>
          <w:sz w:val="32"/>
          <w:szCs w:val="32"/>
        </w:rPr>
        <w:t>承担交通工程建设质量、安全监督管理的辅助性、事务性工作。按照有关规定参与交通工程竣（交）工验收等事务工作。参与交通工程质量事故调查等事务工作。参与交通工程建设服务质量评价、行业信用体系建设和行业统计等事务工作。</w:t>
      </w:r>
      <w:r>
        <w:rPr>
          <w:rFonts w:hint="eastAsia" w:ascii="Times New Roman" w:hAnsi="Times New Roman" w:eastAsia="方正仿宋_GBK" w:cs="Times New Roman"/>
          <w:sz w:val="32"/>
          <w:szCs w:val="32"/>
        </w:rPr>
        <w:t>四、</w:t>
      </w:r>
      <w:r>
        <w:rPr>
          <w:rFonts w:ascii="Times New Roman" w:hAnsi="Times New Roman" w:eastAsia="方正仿宋_GBK" w:cs="Times New Roman"/>
          <w:sz w:val="32"/>
          <w:szCs w:val="32"/>
        </w:rPr>
        <w:t>承担辖区内港口管理、水路运输的事务性、辅助工作。承担行业统计的事务工作。</w:t>
      </w:r>
      <w:r>
        <w:rPr>
          <w:rFonts w:hint="eastAsia" w:ascii="Times New Roman" w:hAnsi="Times New Roman" w:eastAsia="方正仿宋_GBK" w:cs="Times New Roman"/>
          <w:sz w:val="32"/>
          <w:szCs w:val="32"/>
        </w:rPr>
        <w:t>五、</w:t>
      </w:r>
      <w:r>
        <w:rPr>
          <w:rFonts w:ascii="Times New Roman" w:hAnsi="Times New Roman" w:eastAsia="方正仿宋_GBK" w:cs="Times New Roman"/>
          <w:sz w:val="32"/>
          <w:szCs w:val="32"/>
        </w:rPr>
        <w:t>负责对接上级铁路管理部门、铁路专项工作组,负责跨区域协调工作，牵头落实辖区内铁路建设用地保障，统筹推进协调铁路建设工作。</w:t>
      </w:r>
      <w:r>
        <w:rPr>
          <w:rFonts w:hint="eastAsia" w:ascii="Times New Roman" w:hAnsi="Times New Roman" w:eastAsia="方正仿宋_GBK" w:cs="Times New Roman"/>
          <w:sz w:val="32"/>
          <w:szCs w:val="32"/>
        </w:rPr>
        <w:t>六、</w:t>
      </w:r>
      <w:r>
        <w:rPr>
          <w:rFonts w:ascii="Times New Roman" w:hAnsi="Times New Roman" w:eastAsia="方正仿宋_GBK" w:cs="Times New Roman"/>
          <w:sz w:val="32"/>
          <w:szCs w:val="32"/>
        </w:rPr>
        <w:t>完成区交通局交办的其他任务。</w:t>
      </w:r>
    </w:p>
    <w:p>
      <w:pPr>
        <w:pStyle w:val="2"/>
        <w:ind w:firstLine="643" w:firstLineChars="200"/>
        <w:rPr>
          <w:rFonts w:ascii="方正仿宋_GBK" w:eastAsia="方正仿宋_GBK"/>
          <w:b w:val="0"/>
          <w:sz w:val="32"/>
          <w:szCs w:val="32"/>
        </w:rPr>
      </w:pPr>
      <w:r>
        <w:rPr>
          <w:rFonts w:hint="eastAsia" w:ascii="方正仿宋_GBK" w:eastAsia="方正仿宋_GBK"/>
          <w:sz w:val="32"/>
          <w:szCs w:val="32"/>
        </w:rPr>
        <w:t>（二）机构设置。</w:t>
      </w:r>
      <w:r>
        <w:rPr>
          <w:rFonts w:hint="eastAsia" w:ascii="方正仿宋_GBK" w:eastAsia="方正仿宋_GBK"/>
          <w:b w:val="0"/>
          <w:bCs/>
          <w:sz w:val="32"/>
          <w:szCs w:val="32"/>
        </w:rPr>
        <w:t>本单位下设五个业务科室，分别为：</w:t>
      </w:r>
      <w:r>
        <w:rPr>
          <w:rFonts w:hint="eastAsia" w:ascii="方正仿宋_GBK" w:hAnsi="方正仿宋_GBK" w:eastAsia="方正仿宋_GBK" w:cs="方正仿宋_GBK"/>
          <w:b w:val="0"/>
          <w:sz w:val="32"/>
          <w:szCs w:val="32"/>
        </w:rPr>
        <w:t>一、综合科。承担基层党组织建设、党员管理、党风廉政、宣传、精神文明建设、统战、群团等工作。负责中心日常运转，重要事项督办，承担文秘、会务、机要、档案、保密、党务政务公开、信息、议案提案的办理等工作。承担干部人事、劳动工资工作。承担信访稳定工作,负责退休老同志的服务管理工作。负责编制并组织实施单位预决算等事务工作。负责国有资产管理。承担单位落实重大决策、规划计划、财务收支、内部控制及风险管理等审计的事务工作。按权限组织实施有关领导干部经济责任.审计事务工作。负责相关交通建设项目、专项资金等内部审计监督的事务工作。负责督促落实审计发现问题的整改。二、公路科。负责辖区内公路管养相关辅助性、事务性工作。负责全区国道、省道、县道及所属桥梁、隧道和附属设施的日常巡查和管理等事务工作,编制养护建议计划并组织实施。协助参与审核镇街农村公路养护计划并指导实施。承担公路应急抢险工作，负责公路应急物资管理。承担公路智能交通和公路综合服务区等公路附属设施的运行管理。承担公路行业扶贫、乡村振兴的事务性工作。三、铁路科。参与全市铁路线网和枢纽专项规划，协调推进全区铁路项目前期工作和工程施工相关事宜。参与铁路建设用地征地征收，推进协调在区铁路项目建设。提出权限范围内的铁路财政性资金安排意见,参与权限范围内的铁路建设投融资方案具体事务性工作。四、交通工程建设科。承担交通工程建设具体事务性、服务性、技术性工作。负责权限范围内的工程建设和管理的事务工作。负责工程档案资料的管理。负责权限范围内的交通工程建设资金管理的事务工作,会同有关方面研究提出工程建设投融资方案和财政性资金安排意见。承担交通工程建设质量、安全监督管理的辅助性、事务性工作。按照有关规定参与交通工程竣(交)工验收。参与交通工程质量事故调查等事务工作。参与交通工程建设服务质量评价、行业信用体系建设和行业统计等事务工作。负责单位安全生产工作。五、港航科。承担辖区内港口管理、水路运输的事务性、辅助工作。承担行业统计的事务工作。</w:t>
      </w:r>
    </w:p>
    <w:p>
      <w:pPr>
        <w:pStyle w:val="2"/>
        <w:ind w:firstLine="643" w:firstLineChars="200"/>
        <w:rPr>
          <w:rFonts w:ascii="方正仿宋_GBK" w:eastAsia="方正仿宋_GBK"/>
          <w:sz w:val="32"/>
          <w:szCs w:val="32"/>
        </w:rPr>
      </w:pPr>
      <w:r>
        <w:rPr>
          <w:rFonts w:hint="eastAsia" w:ascii="方正仿宋_GBK" w:eastAsia="方正仿宋_GBK"/>
          <w:sz w:val="32"/>
          <w:szCs w:val="32"/>
        </w:rPr>
        <w:t>（三）单位构成。</w:t>
      </w:r>
      <w:r>
        <w:rPr>
          <w:rFonts w:hint="eastAsia" w:ascii="方正仿宋_GBK" w:eastAsia="方正仿宋_GBK"/>
          <w:b w:val="0"/>
          <w:bCs/>
          <w:sz w:val="32"/>
          <w:szCs w:val="32"/>
        </w:rPr>
        <w:t>本单位属于二级预算单位，无下级预算单位。</w:t>
      </w:r>
    </w:p>
    <w:p>
      <w:pPr>
        <w:pStyle w:val="2"/>
        <w:numPr>
          <w:ilvl w:val="0"/>
          <w:numId w:val="1"/>
        </w:numPr>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部门决算情况说明</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（一）收入支出决算总体情况说明</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1</w:t>
      </w:r>
      <w:r>
        <w:rPr>
          <w:rFonts w:hint="eastAsia" w:ascii="方正仿宋_GBK" w:hAnsi="方正仿宋_GBK" w:eastAsia="方正仿宋_GBK" w:cs="方正仿宋_GBK"/>
          <w:sz w:val="32"/>
          <w:szCs w:val="32"/>
        </w:rPr>
        <w:t>.总体情况。</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年度收入总计</w:t>
      </w:r>
      <w:r>
        <w:rPr>
          <w:rFonts w:ascii="Times New Roman" w:hAnsi="Times New Roman" w:eastAsia="方正仿宋_GBK" w:cs="Times New Roman"/>
          <w:b w:val="0"/>
          <w:bCs/>
          <w:sz w:val="32"/>
          <w:szCs w:val="32"/>
        </w:rPr>
        <w:t>1773.81</w:t>
      </w:r>
      <w:r>
        <w:rPr>
          <w:rFonts w:hint="eastAsia" w:ascii="方正仿宋_GBK" w:hAnsi="方正仿宋_GBK" w:eastAsia="方正仿宋_GBK" w:cs="方正仿宋_GBK"/>
          <w:b w:val="0"/>
          <w:bCs/>
          <w:sz w:val="32"/>
          <w:szCs w:val="32"/>
        </w:rPr>
        <w:t>万元，支出总计</w:t>
      </w:r>
      <w:r>
        <w:rPr>
          <w:rFonts w:ascii="Times New Roman" w:hAnsi="Times New Roman" w:eastAsia="方正仿宋_GBK" w:cs="Times New Roman"/>
          <w:b w:val="0"/>
          <w:bCs/>
          <w:sz w:val="32"/>
          <w:szCs w:val="32"/>
        </w:rPr>
        <w:t>1773.81</w:t>
      </w:r>
      <w:r>
        <w:rPr>
          <w:rFonts w:hint="eastAsia" w:ascii="方正仿宋_GBK" w:hAnsi="方正仿宋_GBK" w:eastAsia="方正仿宋_GBK" w:cs="方正仿宋_GBK"/>
          <w:b w:val="0"/>
          <w:bCs/>
          <w:sz w:val="32"/>
          <w:szCs w:val="32"/>
        </w:rPr>
        <w:t>万元。收入较上年决算数增加</w:t>
      </w:r>
      <w:r>
        <w:rPr>
          <w:rFonts w:hint="eastAsia" w:ascii="Times New Roman" w:hAnsi="Times New Roman" w:eastAsia="方正仿宋_GBK" w:cs="Times New Roman"/>
          <w:b w:val="0"/>
          <w:bCs/>
          <w:sz w:val="32"/>
          <w:szCs w:val="32"/>
        </w:rPr>
        <w:t>1092.74</w:t>
      </w:r>
      <w:r>
        <w:rPr>
          <w:rFonts w:hint="eastAsia" w:ascii="方正仿宋_GBK" w:hAnsi="方正仿宋_GBK" w:eastAsia="方正仿宋_GBK" w:cs="方正仿宋_GBK"/>
          <w:b w:val="0"/>
          <w:bCs/>
          <w:sz w:val="32"/>
          <w:szCs w:val="32"/>
        </w:rPr>
        <w:t>万元，增长</w:t>
      </w:r>
      <w:r>
        <w:rPr>
          <w:rFonts w:hint="eastAsia" w:ascii="Times New Roman" w:hAnsi="Times New Roman" w:eastAsia="方正仿宋_GBK" w:cs="Times New Roman"/>
          <w:b w:val="0"/>
          <w:bCs/>
          <w:sz w:val="32"/>
          <w:szCs w:val="32"/>
        </w:rPr>
        <w:t>160.4</w:t>
      </w:r>
      <w:r>
        <w:rPr>
          <w:rFonts w:ascii="Times New Roman" w:hAnsi="Times New Roman" w:eastAsia="方正仿宋_GBK" w:cs="Times New Roman"/>
          <w:b w:val="0"/>
          <w:bCs/>
          <w:sz w:val="32"/>
          <w:szCs w:val="32"/>
        </w:rPr>
        <w:t>%</w:t>
      </w:r>
      <w:r>
        <w:rPr>
          <w:rFonts w:hint="eastAsia"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万元。支出较上年决算数增加</w:t>
      </w:r>
      <w:r>
        <w:rPr>
          <w:rFonts w:ascii="Times New Roman" w:hAnsi="Times New Roman" w:eastAsia="方正仿宋_GBK" w:cs="Times New Roman"/>
          <w:b w:val="0"/>
          <w:bCs/>
          <w:sz w:val="32"/>
          <w:szCs w:val="32"/>
        </w:rPr>
        <w:t>1092.74</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160.4％</w:t>
      </w:r>
      <w:r>
        <w:rPr>
          <w:rFonts w:hint="eastAsia"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2</w:t>
      </w:r>
      <w:r>
        <w:rPr>
          <w:rFonts w:hint="eastAsia" w:ascii="方正仿宋_GBK" w:hAnsi="方正仿宋_GBK" w:eastAsia="方正仿宋_GBK" w:cs="方正仿宋_GBK"/>
          <w:sz w:val="32"/>
          <w:szCs w:val="32"/>
        </w:rPr>
        <w:t>.收入情况。</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年度收入合计</w:t>
      </w:r>
      <w:r>
        <w:rPr>
          <w:rFonts w:ascii="Times New Roman" w:hAnsi="Times New Roman" w:eastAsia="方正仿宋_GBK" w:cs="Times New Roman"/>
          <w:b w:val="0"/>
          <w:bCs/>
          <w:sz w:val="32"/>
          <w:szCs w:val="32"/>
        </w:rPr>
        <w:t>1482.24</w:t>
      </w:r>
      <w:r>
        <w:rPr>
          <w:rFonts w:hint="eastAsia" w:ascii="方正仿宋_GBK" w:hAnsi="方正仿宋_GBK" w:eastAsia="方正仿宋_GBK" w:cs="方正仿宋_GBK"/>
          <w:b w:val="0"/>
          <w:bCs/>
          <w:sz w:val="32"/>
          <w:szCs w:val="32"/>
        </w:rPr>
        <w:t>万元，较上年决算数增加</w:t>
      </w:r>
      <w:r>
        <w:rPr>
          <w:rFonts w:ascii="Times New Roman" w:hAnsi="Times New Roman" w:eastAsia="方正仿宋_GBK" w:cs="Times New Roman"/>
          <w:b w:val="0"/>
          <w:bCs/>
          <w:sz w:val="32"/>
          <w:szCs w:val="32"/>
        </w:rPr>
        <w:t>805.46</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119.0%</w:t>
      </w:r>
      <w:r>
        <w:rPr>
          <w:rFonts w:hint="eastAsia"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万元。其中：财政拨款收入</w:t>
      </w:r>
      <w:r>
        <w:rPr>
          <w:rFonts w:ascii="Times New Roman" w:hAnsi="Times New Roman" w:eastAsia="方正仿宋_GBK" w:cs="Times New Roman"/>
          <w:b w:val="0"/>
          <w:bCs/>
          <w:sz w:val="32"/>
          <w:szCs w:val="32"/>
        </w:rPr>
        <w:t>1482.24</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100</w:t>
      </w:r>
      <w:r>
        <w:rPr>
          <w:rFonts w:hint="eastAsia" w:ascii="Times New Roman" w:hAnsi="Times New Roman" w:eastAsia="方正仿宋_GBK" w:cs="Times New Roman"/>
          <w:b w:val="0"/>
          <w:bCs/>
          <w:sz w:val="32"/>
          <w:szCs w:val="32"/>
        </w:rPr>
        <w:t>.0</w:t>
      </w:r>
      <w:r>
        <w:rPr>
          <w:rFonts w:ascii="Times New Roman" w:hAnsi="Times New Roman" w:eastAsia="方正仿宋_GBK" w:cs="Times New Roman"/>
          <w:b w:val="0"/>
          <w:bCs/>
          <w:sz w:val="32"/>
          <w:szCs w:val="32"/>
        </w:rPr>
        <w:t>%</w:t>
      </w:r>
      <w:r>
        <w:rPr>
          <w:rFonts w:hint="eastAsia" w:ascii="方正仿宋_GBK" w:hAnsi="方正仿宋_GBK" w:eastAsia="方正仿宋_GBK" w:cs="方正仿宋_GBK"/>
          <w:b w:val="0"/>
          <w:bCs/>
          <w:sz w:val="32"/>
          <w:szCs w:val="32"/>
        </w:rPr>
        <w:t>；年初结转和结余</w:t>
      </w:r>
      <w:r>
        <w:rPr>
          <w:rFonts w:ascii="Times New Roman" w:hAnsi="Times New Roman" w:eastAsia="方正仿宋_GBK" w:cs="Times New Roman"/>
          <w:b w:val="0"/>
          <w:bCs/>
          <w:sz w:val="32"/>
          <w:szCs w:val="32"/>
        </w:rPr>
        <w:t>291.57</w:t>
      </w:r>
      <w:r>
        <w:rPr>
          <w:rFonts w:hint="eastAsia" w:ascii="方正仿宋_GBK" w:hAnsi="方正仿宋_GBK" w:eastAsia="方正仿宋_GBK" w:cs="方正仿宋_GBK"/>
          <w:b w:val="0"/>
          <w:bCs/>
          <w:sz w:val="32"/>
          <w:szCs w:val="32"/>
        </w:rPr>
        <w:t>万元。</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3</w:t>
      </w:r>
      <w:r>
        <w:rPr>
          <w:rFonts w:hint="eastAsia" w:ascii="方正仿宋_GBK" w:hAnsi="方正仿宋_GBK" w:eastAsia="方正仿宋_GBK" w:cs="方正仿宋_GBK"/>
          <w:sz w:val="32"/>
          <w:szCs w:val="32"/>
        </w:rPr>
        <w:t>.支出情况。</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年度支出合计</w:t>
      </w:r>
      <w:r>
        <w:rPr>
          <w:rFonts w:ascii="Times New Roman" w:hAnsi="Times New Roman" w:eastAsia="方正仿宋_GBK" w:cs="Times New Roman"/>
          <w:b w:val="0"/>
          <w:bCs/>
          <w:sz w:val="32"/>
          <w:szCs w:val="32"/>
        </w:rPr>
        <w:t>1773.81</w:t>
      </w:r>
      <w:r>
        <w:rPr>
          <w:rFonts w:hint="eastAsia" w:ascii="方正仿宋_GBK" w:hAnsi="方正仿宋_GBK" w:eastAsia="方正仿宋_GBK" w:cs="方正仿宋_GBK"/>
          <w:b w:val="0"/>
          <w:bCs/>
          <w:sz w:val="32"/>
          <w:szCs w:val="32"/>
        </w:rPr>
        <w:t>万元，较上年决算数增加</w:t>
      </w:r>
      <w:r>
        <w:rPr>
          <w:rFonts w:ascii="Times New Roman" w:hAnsi="Times New Roman" w:eastAsia="方正仿宋_GBK" w:cs="Times New Roman"/>
          <w:b w:val="0"/>
          <w:bCs/>
          <w:sz w:val="32"/>
          <w:szCs w:val="32"/>
        </w:rPr>
        <w:t>1092.74</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160.4％</w:t>
      </w:r>
      <w:r>
        <w:rPr>
          <w:rFonts w:hint="eastAsia"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万元。其中：基本支出</w:t>
      </w:r>
      <w:r>
        <w:rPr>
          <w:rFonts w:ascii="Times New Roman" w:hAnsi="Times New Roman" w:eastAsia="方正仿宋_GBK" w:cs="Times New Roman"/>
          <w:b w:val="0"/>
          <w:bCs/>
          <w:sz w:val="32"/>
          <w:szCs w:val="32"/>
        </w:rPr>
        <w:t>440.82</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24.9%</w:t>
      </w:r>
      <w:r>
        <w:rPr>
          <w:rFonts w:hint="eastAsia" w:ascii="方正仿宋_GBK" w:hAnsi="方正仿宋_GBK" w:eastAsia="方正仿宋_GBK" w:cs="方正仿宋_GBK"/>
          <w:b w:val="0"/>
          <w:bCs/>
          <w:sz w:val="32"/>
          <w:szCs w:val="32"/>
        </w:rPr>
        <w:t>；项目支出</w:t>
      </w:r>
      <w:r>
        <w:rPr>
          <w:rFonts w:ascii="Times New Roman" w:hAnsi="Times New Roman" w:eastAsia="方正仿宋_GBK" w:cs="Times New Roman"/>
          <w:b w:val="0"/>
          <w:bCs/>
          <w:sz w:val="32"/>
          <w:szCs w:val="32"/>
        </w:rPr>
        <w:t>1332.99</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75.1</w:t>
      </w:r>
      <w:r>
        <w:rPr>
          <w:rFonts w:hint="eastAsia" w:ascii="方正仿宋_GBK" w:hAnsi="方正仿宋_GBK" w:eastAsia="方正仿宋_GBK" w:cs="方正仿宋_GBK"/>
          <w:b w:val="0"/>
          <w:bCs/>
          <w:sz w:val="32"/>
          <w:szCs w:val="32"/>
        </w:rPr>
        <w:t>%。</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4</w:t>
      </w:r>
      <w:r>
        <w:rPr>
          <w:rFonts w:ascii="方正仿宋_GBK" w:hAnsi="方正仿宋_GBK" w:eastAsia="方正仿宋_GBK" w:cs="方正仿宋_GBK"/>
          <w:sz w:val="32"/>
          <w:szCs w:val="32"/>
        </w:rPr>
        <w:t>.结转结余情况。</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年度年末结转和结余</w:t>
      </w:r>
      <w:r>
        <w:rPr>
          <w:rFonts w:ascii="Times New Roman" w:hAnsi="Times New Roman" w:eastAsia="方正仿宋_GBK" w:cs="Times New Roman"/>
          <w:b w:val="0"/>
          <w:bCs/>
          <w:sz w:val="32"/>
          <w:szCs w:val="32"/>
        </w:rPr>
        <w:t>0</w:t>
      </w:r>
      <w:r>
        <w:rPr>
          <w:rFonts w:ascii="方正仿宋_GBK" w:hAnsi="方正仿宋_GBK" w:eastAsia="方正仿宋_GBK" w:cs="方正仿宋_GBK"/>
          <w:b w:val="0"/>
          <w:bCs/>
          <w:sz w:val="32"/>
          <w:szCs w:val="32"/>
        </w:rPr>
        <w:t>万元，较上年决算数增加或减少</w:t>
      </w:r>
      <w:r>
        <w:rPr>
          <w:rFonts w:ascii="Times New Roman" w:hAnsi="Times New Roman" w:eastAsia="方正仿宋_GBK" w:cs="Times New Roman"/>
          <w:b w:val="0"/>
          <w:bCs/>
          <w:sz w:val="32"/>
          <w:szCs w:val="32"/>
        </w:rPr>
        <w:t>0</w:t>
      </w:r>
      <w:r>
        <w:rPr>
          <w:rFonts w:ascii="方正仿宋_GBK" w:hAnsi="方正仿宋_GBK" w:eastAsia="方正仿宋_GBK" w:cs="方正仿宋_GBK"/>
          <w:b w:val="0"/>
          <w:bCs/>
          <w:sz w:val="32"/>
          <w:szCs w:val="32"/>
        </w:rPr>
        <w:t>万元，增长或下降</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w:t>
      </w:r>
    </w:p>
    <w:p>
      <w:pPr>
        <w:pStyle w:val="2"/>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（二）财政拨款收入支出决算总体情况说明</w:t>
      </w:r>
    </w:p>
    <w:p>
      <w:pPr>
        <w:pStyle w:val="2"/>
        <w:ind w:firstLine="640" w:firstLineChars="200"/>
        <w:rPr>
          <w:rFonts w:ascii="方正仿宋_GBK" w:hAnsi="方正仿宋_GBK" w:eastAsia="方正仿宋_GBK" w:cs="方正仿宋_GBK"/>
          <w:b w:val="0"/>
          <w:bCs/>
          <w:sz w:val="32"/>
          <w:szCs w:val="32"/>
        </w:rPr>
      </w:pP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年度财政拨款收</w:t>
      </w:r>
      <w:r>
        <w:rPr>
          <w:rFonts w:hint="eastAsia" w:ascii="方正仿宋_GBK" w:hAnsi="方正仿宋_GBK" w:eastAsia="方正仿宋_GBK" w:cs="方正仿宋_GBK"/>
          <w:b w:val="0"/>
          <w:bCs/>
          <w:sz w:val="32"/>
          <w:szCs w:val="32"/>
        </w:rPr>
        <w:t>入</w:t>
      </w:r>
      <w:r>
        <w:rPr>
          <w:rFonts w:ascii="方正仿宋_GBK" w:hAnsi="方正仿宋_GBK" w:eastAsia="方正仿宋_GBK" w:cs="方正仿宋_GBK"/>
          <w:b w:val="0"/>
          <w:bCs/>
          <w:sz w:val="32"/>
          <w:szCs w:val="32"/>
        </w:rPr>
        <w:t>总计</w:t>
      </w:r>
      <w:r>
        <w:rPr>
          <w:rFonts w:ascii="Times New Roman" w:hAnsi="Times New Roman" w:eastAsia="方正仿宋_GBK" w:cs="Times New Roman"/>
          <w:b w:val="0"/>
          <w:bCs/>
          <w:sz w:val="32"/>
          <w:szCs w:val="32"/>
        </w:rPr>
        <w:t>1773.81</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支出总计</w:t>
      </w:r>
      <w:r>
        <w:rPr>
          <w:rFonts w:ascii="Times New Roman" w:hAnsi="Times New Roman" w:eastAsia="方正仿宋_GBK" w:cs="Times New Roman"/>
          <w:b w:val="0"/>
          <w:bCs/>
          <w:sz w:val="32"/>
          <w:szCs w:val="32"/>
        </w:rPr>
        <w:t>1773.81</w:t>
      </w:r>
      <w:r>
        <w:rPr>
          <w:rFonts w:hint="eastAsia" w:ascii="方正仿宋_GBK" w:hAnsi="方正仿宋_GBK" w:eastAsia="方正仿宋_GBK" w:cs="方正仿宋_GBK"/>
          <w:b w:val="0"/>
          <w:bCs/>
          <w:sz w:val="32"/>
          <w:szCs w:val="32"/>
        </w:rPr>
        <w:t>万元。</w:t>
      </w:r>
      <w:r>
        <w:rPr>
          <w:rFonts w:ascii="方正仿宋_GBK" w:hAnsi="方正仿宋_GBK" w:eastAsia="方正仿宋_GBK" w:cs="方正仿宋_GBK"/>
          <w:b w:val="0"/>
          <w:bCs/>
          <w:sz w:val="32"/>
          <w:szCs w:val="32"/>
        </w:rPr>
        <w:t>与</w:t>
      </w:r>
      <w:r>
        <w:rPr>
          <w:rFonts w:ascii="Times New Roman" w:hAnsi="Times New Roman" w:eastAsia="方正仿宋_GBK" w:cs="Times New Roman"/>
          <w:b w:val="0"/>
          <w:bCs/>
          <w:sz w:val="32"/>
          <w:szCs w:val="32"/>
        </w:rPr>
        <w:t>2018</w:t>
      </w:r>
      <w:r>
        <w:rPr>
          <w:rFonts w:ascii="方正仿宋_GBK" w:hAnsi="方正仿宋_GBK" w:eastAsia="方正仿宋_GBK" w:cs="方正仿宋_GBK"/>
          <w:b w:val="0"/>
          <w:bCs/>
          <w:sz w:val="32"/>
          <w:szCs w:val="32"/>
        </w:rPr>
        <w:t xml:space="preserve"> 年相比，财政拨款收</w:t>
      </w:r>
      <w:r>
        <w:rPr>
          <w:rFonts w:hint="eastAsia" w:ascii="方正仿宋_GBK" w:hAnsi="方正仿宋_GBK" w:eastAsia="方正仿宋_GBK" w:cs="方正仿宋_GBK"/>
          <w:b w:val="0"/>
          <w:bCs/>
          <w:sz w:val="32"/>
          <w:szCs w:val="32"/>
        </w:rPr>
        <w:t>入总计增加</w:t>
      </w:r>
      <w:r>
        <w:rPr>
          <w:rFonts w:ascii="Times New Roman" w:hAnsi="Times New Roman" w:eastAsia="方正仿宋_GBK" w:cs="Times New Roman"/>
          <w:b w:val="0"/>
          <w:bCs/>
          <w:sz w:val="32"/>
          <w:szCs w:val="32"/>
        </w:rPr>
        <w:t>413.23</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160.7％</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主要原因是</w:t>
      </w:r>
      <w:r>
        <w:rPr>
          <w:rFonts w:hint="eastAsia" w:ascii="方正仿宋_GBK" w:hAnsi="方正仿宋_GBK" w:eastAsia="方正仿宋_GBK" w:cs="方正仿宋_GBK"/>
          <w:b w:val="0"/>
          <w:bCs/>
          <w:sz w:val="32"/>
          <w:szCs w:val="32"/>
        </w:rPr>
        <w:t>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万元；支出总计增加</w:t>
      </w:r>
      <w:r>
        <w:rPr>
          <w:rFonts w:ascii="Times New Roman" w:hAnsi="Times New Roman" w:eastAsia="方正仿宋_GBK" w:cs="Times New Roman"/>
          <w:b w:val="0"/>
          <w:bCs/>
          <w:sz w:val="32"/>
          <w:szCs w:val="32"/>
        </w:rPr>
        <w:t>413.23</w:t>
      </w:r>
      <w:r>
        <w:rPr>
          <w:rFonts w:hint="eastAsia" w:ascii="方正仿宋_GBK" w:hAnsi="方正仿宋_GBK" w:eastAsia="方正仿宋_GBK" w:cs="方正仿宋_GBK"/>
          <w:b w:val="0"/>
          <w:bCs/>
          <w:sz w:val="32"/>
          <w:szCs w:val="32"/>
        </w:rPr>
        <w:t>万元，增加</w:t>
      </w:r>
      <w:r>
        <w:rPr>
          <w:rFonts w:ascii="Times New Roman" w:hAnsi="Times New Roman" w:eastAsia="方正仿宋_GBK" w:cs="Times New Roman"/>
          <w:b w:val="0"/>
          <w:bCs/>
          <w:sz w:val="32"/>
          <w:szCs w:val="32"/>
        </w:rPr>
        <w:t>160.7%</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主要原因是</w:t>
      </w:r>
      <w:r>
        <w:rPr>
          <w:rFonts w:hint="eastAsia" w:ascii="方正仿宋_GBK" w:hAnsi="方正仿宋_GBK" w:eastAsia="方正仿宋_GBK" w:cs="方正仿宋_GBK"/>
          <w:b w:val="0"/>
          <w:bCs/>
          <w:sz w:val="32"/>
          <w:szCs w:val="32"/>
        </w:rPr>
        <w:t>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w:t>
      </w:r>
      <w:r>
        <w:rPr>
          <w:rFonts w:ascii="方正仿宋_GBK" w:hAnsi="方正仿宋_GBK" w:eastAsia="方正仿宋_GBK" w:cs="方正仿宋_GBK"/>
          <w:sz w:val="32"/>
          <w:szCs w:val="32"/>
        </w:rPr>
        <w:t>一般公共预算财政拨款支出决算情况说明</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1</w:t>
      </w:r>
      <w:r>
        <w:rPr>
          <w:rFonts w:ascii="方正仿宋_GBK" w:hAnsi="方正仿宋_GBK" w:eastAsia="方正仿宋_GBK" w:cs="方正仿宋_GBK"/>
          <w:sz w:val="32"/>
          <w:szCs w:val="32"/>
        </w:rPr>
        <w:t>.收入情况。</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年度一般公共预算财政拨款收入</w:t>
      </w:r>
      <w:r>
        <w:rPr>
          <w:rFonts w:ascii="Times New Roman" w:hAnsi="Times New Roman" w:eastAsia="方正仿宋_GBK" w:cs="Times New Roman"/>
          <w:b w:val="0"/>
          <w:bCs/>
          <w:sz w:val="32"/>
          <w:szCs w:val="32"/>
        </w:rPr>
        <w:t>1482.24</w:t>
      </w:r>
      <w:r>
        <w:rPr>
          <w:rFonts w:ascii="方正仿宋_GBK" w:hAnsi="方正仿宋_GBK" w:eastAsia="方正仿宋_GBK" w:cs="方正仿宋_GBK"/>
          <w:b w:val="0"/>
          <w:bCs/>
          <w:sz w:val="32"/>
          <w:szCs w:val="32"/>
        </w:rPr>
        <w:t>万元，较上年决算数增加</w:t>
      </w:r>
      <w:r>
        <w:rPr>
          <w:rFonts w:ascii="Times New Roman" w:hAnsi="Times New Roman" w:eastAsia="方正仿宋_GBK" w:cs="Times New Roman"/>
          <w:b w:val="0"/>
          <w:bCs/>
          <w:sz w:val="32"/>
          <w:szCs w:val="32"/>
        </w:rPr>
        <w:t>805.46</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增长</w:t>
      </w:r>
      <w:r>
        <w:rPr>
          <w:rFonts w:ascii="Times New Roman" w:hAnsi="Times New Roman" w:eastAsia="方正仿宋_GBK" w:cs="Times New Roman"/>
          <w:b w:val="0"/>
          <w:bCs/>
          <w:sz w:val="32"/>
          <w:szCs w:val="32"/>
        </w:rPr>
        <w:t>119.0%</w:t>
      </w:r>
      <w:r>
        <w:rPr>
          <w:rFonts w:ascii="方正仿宋_GBK" w:hAnsi="方正仿宋_GBK" w:eastAsia="方正仿宋_GBK" w:cs="方正仿宋_GBK"/>
          <w:b w:val="0"/>
          <w:bCs/>
          <w:sz w:val="32"/>
          <w:szCs w:val="32"/>
        </w:rPr>
        <w:t>。主要原因是</w:t>
      </w:r>
      <w:r>
        <w:rPr>
          <w:rFonts w:hint="eastAsia" w:ascii="方正仿宋_GBK" w:hAnsi="方正仿宋_GBK" w:eastAsia="方正仿宋_GBK" w:cs="方正仿宋_GBK"/>
          <w:b w:val="0"/>
          <w:bCs/>
          <w:sz w:val="32"/>
          <w:szCs w:val="32"/>
        </w:rPr>
        <w:t>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仿宋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万元。其中：财政拨款收入</w:t>
      </w:r>
      <w:r>
        <w:rPr>
          <w:rFonts w:ascii="Times New Roman" w:hAnsi="Times New Roman" w:eastAsia="方正仿宋_GBK" w:cs="Times New Roman"/>
          <w:b w:val="0"/>
          <w:bCs/>
          <w:sz w:val="32"/>
          <w:szCs w:val="32"/>
        </w:rPr>
        <w:t>1482.24</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100</w:t>
      </w:r>
      <w:r>
        <w:rPr>
          <w:rFonts w:hint="eastAsia" w:ascii="Times New Roman" w:hAnsi="Times New Roman" w:eastAsia="方正仿宋_GBK" w:cs="Times New Roman"/>
          <w:b w:val="0"/>
          <w:bCs/>
          <w:sz w:val="32"/>
          <w:szCs w:val="32"/>
        </w:rPr>
        <w:t>.0</w:t>
      </w:r>
      <w:r>
        <w:rPr>
          <w:rFonts w:ascii="Times New Roman" w:hAnsi="Times New Roman" w:eastAsia="方正仿宋_GBK" w:cs="Times New Roman"/>
          <w:b w:val="0"/>
          <w:bCs/>
          <w:sz w:val="32"/>
          <w:szCs w:val="32"/>
        </w:rPr>
        <w:t>%</w:t>
      </w:r>
      <w:r>
        <w:rPr>
          <w:rFonts w:hint="eastAsia" w:ascii="方正仿宋_GBK" w:hAnsi="方正仿宋_GBK" w:eastAsia="方正仿宋_GBK" w:cs="方正仿宋_GBK"/>
          <w:b w:val="0"/>
          <w:bCs/>
          <w:sz w:val="32"/>
          <w:szCs w:val="32"/>
        </w:rPr>
        <w:t>；年初结转和结余</w:t>
      </w:r>
      <w:r>
        <w:rPr>
          <w:rFonts w:ascii="Times New Roman" w:hAnsi="Times New Roman" w:eastAsia="方正仿宋_GBK" w:cs="Times New Roman"/>
          <w:b w:val="0"/>
          <w:bCs/>
          <w:sz w:val="32"/>
          <w:szCs w:val="32"/>
        </w:rPr>
        <w:t>291.57</w:t>
      </w:r>
      <w:r>
        <w:rPr>
          <w:rFonts w:hint="eastAsia" w:ascii="方正仿宋_GBK" w:hAnsi="方正仿宋_GBK" w:eastAsia="方正仿宋_GBK" w:cs="方正仿宋_GBK"/>
          <w:b w:val="0"/>
          <w:bCs/>
          <w:sz w:val="32"/>
          <w:szCs w:val="32"/>
        </w:rPr>
        <w:t>万元</w:t>
      </w:r>
      <w:r>
        <w:rPr>
          <w:rFonts w:ascii="方正仿宋_GBK" w:hAnsi="方正仿宋_GBK" w:eastAsia="方正仿宋_GBK" w:cs="方正仿宋_GBK"/>
          <w:b w:val="0"/>
          <w:bCs/>
          <w:sz w:val="32"/>
          <w:szCs w:val="32"/>
        </w:rPr>
        <w:t>。较年初预算数增加</w:t>
      </w:r>
      <w:r>
        <w:rPr>
          <w:rFonts w:ascii="Times New Roman" w:hAnsi="Times New Roman" w:eastAsia="方正仿宋_GBK" w:cs="Times New Roman"/>
          <w:b w:val="0"/>
          <w:bCs/>
          <w:sz w:val="32"/>
          <w:szCs w:val="32"/>
        </w:rPr>
        <w:t xml:space="preserve"> 229.91</w:t>
      </w:r>
      <w:r>
        <w:rPr>
          <w:rFonts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18.4%</w:t>
      </w:r>
      <w:r>
        <w:rPr>
          <w:rFonts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ascii="方正仿宋_GBK" w:hAnsi="方正仿宋_GBK" w:eastAsia="方正仿宋_GBK" w:cs="方正仿宋_GBK"/>
          <w:b w:val="0"/>
          <w:bCs/>
          <w:sz w:val="32"/>
          <w:szCs w:val="32"/>
        </w:rPr>
        <w:t>号）的要求，将质安站和港航所合并为交通事务中心。港航所并入本年基本支出</w:t>
      </w:r>
      <w:r>
        <w:rPr>
          <w:rFonts w:ascii="Times New Roman" w:hAnsi="Times New Roman" w:eastAsia="方正仿宋_GBK" w:cs="Times New Roman"/>
          <w:b w:val="0"/>
          <w:bCs/>
          <w:sz w:val="32"/>
          <w:szCs w:val="32"/>
        </w:rPr>
        <w:t>23.34</w:t>
      </w:r>
      <w:r>
        <w:rPr>
          <w:rFonts w:ascii="方正仿宋_GBK" w:hAnsi="方正仿宋_GBK" w:eastAsia="方正仿宋_GBK" w:cs="方正仿宋_GBK"/>
          <w:b w:val="0"/>
          <w:bCs/>
          <w:sz w:val="32"/>
          <w:szCs w:val="32"/>
        </w:rPr>
        <w:t>万元；</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年追加购房补贴等预算</w:t>
      </w:r>
      <w:r>
        <w:rPr>
          <w:rFonts w:ascii="Times New Roman" w:hAnsi="Times New Roman" w:eastAsia="方正仿宋_GBK" w:cs="Times New Roman"/>
          <w:b w:val="0"/>
          <w:bCs/>
          <w:sz w:val="32"/>
          <w:szCs w:val="32"/>
        </w:rPr>
        <w:t>8.15</w:t>
      </w:r>
      <w:r>
        <w:rPr>
          <w:rFonts w:ascii="方正仿宋_GBK" w:hAnsi="方正仿宋_GBK" w:eastAsia="方正仿宋_GBK" w:cs="方正仿宋_GBK"/>
          <w:b w:val="0"/>
          <w:bCs/>
          <w:sz w:val="32"/>
          <w:szCs w:val="32"/>
        </w:rPr>
        <w:t>万元；项目支出预算增加</w:t>
      </w:r>
      <w:r>
        <w:rPr>
          <w:rFonts w:ascii="Times New Roman" w:hAnsi="Times New Roman" w:eastAsia="方正仿宋_GBK" w:cs="Times New Roman"/>
          <w:b w:val="0"/>
          <w:bCs/>
          <w:sz w:val="32"/>
          <w:szCs w:val="32"/>
        </w:rPr>
        <w:t>198.42</w:t>
      </w:r>
      <w:r>
        <w:rPr>
          <w:rFonts w:ascii="方正仿宋_GBK" w:hAnsi="方正仿宋_GBK" w:eastAsia="方正仿宋_GBK" w:cs="方正仿宋_GBK"/>
          <w:b w:val="0"/>
          <w:bCs/>
          <w:sz w:val="32"/>
          <w:szCs w:val="32"/>
        </w:rPr>
        <w:t>万元，主要原因是</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年追加项目预算交通专项补助资金</w:t>
      </w:r>
      <w:r>
        <w:rPr>
          <w:rFonts w:ascii="Times New Roman" w:hAnsi="Times New Roman" w:eastAsia="方正仿宋_GBK" w:cs="Times New Roman"/>
          <w:b w:val="0"/>
          <w:bCs/>
          <w:sz w:val="32"/>
          <w:szCs w:val="32"/>
        </w:rPr>
        <w:t>115</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防汛抢险补助</w:t>
      </w:r>
      <w:r>
        <w:rPr>
          <w:rFonts w:ascii="Times New Roman" w:hAnsi="Times New Roman" w:eastAsia="方正仿宋_GBK" w:cs="Times New Roman"/>
          <w:b w:val="0"/>
          <w:bCs/>
          <w:sz w:val="32"/>
          <w:szCs w:val="32"/>
        </w:rPr>
        <w:t>6.14</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港航安全环保专项整治经费</w:t>
      </w:r>
      <w:r>
        <w:rPr>
          <w:rFonts w:ascii="Times New Roman" w:hAnsi="Times New Roman" w:eastAsia="方正仿宋_GBK" w:cs="Times New Roman"/>
          <w:b w:val="0"/>
          <w:bCs/>
          <w:sz w:val="32"/>
          <w:szCs w:val="32"/>
        </w:rPr>
        <w:t>10</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大兴桥灾后重建补助</w:t>
      </w:r>
      <w:r>
        <w:rPr>
          <w:rFonts w:ascii="Times New Roman" w:hAnsi="Times New Roman" w:eastAsia="方正仿宋_GBK" w:cs="Times New Roman"/>
          <w:b w:val="0"/>
          <w:bCs/>
          <w:sz w:val="32"/>
          <w:szCs w:val="32"/>
        </w:rPr>
        <w:t>14.97</w:t>
      </w:r>
      <w:r>
        <w:rPr>
          <w:rFonts w:ascii="方正仿宋_GBK" w:hAnsi="方正仿宋_GBK" w:eastAsia="方正仿宋_GBK" w:cs="方正仿宋_GBK"/>
          <w:b w:val="0"/>
          <w:bCs/>
          <w:sz w:val="32"/>
          <w:szCs w:val="32"/>
        </w:rPr>
        <w:t>万元，弹广路K</w:t>
      </w:r>
      <w:r>
        <w:rPr>
          <w:rFonts w:ascii="Times New Roman" w:hAnsi="Times New Roman" w:eastAsia="方正仿宋_GBK" w:cs="Times New Roman"/>
          <w:b w:val="0"/>
          <w:bCs/>
          <w:sz w:val="32"/>
          <w:szCs w:val="32"/>
        </w:rPr>
        <w:t>11</w:t>
      </w:r>
      <w:r>
        <w:rPr>
          <w:rFonts w:ascii="方正仿宋_GBK" w:hAnsi="方正仿宋_GBK" w:eastAsia="方正仿宋_GBK" w:cs="方正仿宋_GBK"/>
          <w:b w:val="0"/>
          <w:bCs/>
          <w:sz w:val="32"/>
          <w:szCs w:val="32"/>
        </w:rPr>
        <w:t>段右侧附近边坡垮塌治理工程资金</w:t>
      </w:r>
      <w:r>
        <w:rPr>
          <w:rFonts w:ascii="Times New Roman" w:hAnsi="Times New Roman" w:eastAsia="方正仿宋_GBK" w:cs="Times New Roman"/>
          <w:b w:val="0"/>
          <w:bCs/>
          <w:sz w:val="32"/>
          <w:szCs w:val="32"/>
        </w:rPr>
        <w:t>52.31</w:t>
      </w:r>
      <w:r>
        <w:rPr>
          <w:rFonts w:ascii="方正仿宋_GBK" w:hAnsi="方正仿宋_GBK" w:eastAsia="方正仿宋_GBK" w:cs="方正仿宋_GBK"/>
          <w:b w:val="0"/>
          <w:bCs/>
          <w:sz w:val="32"/>
          <w:szCs w:val="32"/>
        </w:rPr>
        <w:t>万元。此外，年初财政拨款结转和结余</w:t>
      </w:r>
      <w:r>
        <w:rPr>
          <w:rFonts w:ascii="Times New Roman" w:hAnsi="Times New Roman" w:eastAsia="方正仿宋_GBK" w:cs="Times New Roman"/>
          <w:b w:val="0"/>
          <w:bCs/>
          <w:sz w:val="32"/>
          <w:szCs w:val="32"/>
        </w:rPr>
        <w:t>291.57</w:t>
      </w:r>
      <w:r>
        <w:rPr>
          <w:rFonts w:ascii="方正仿宋_GBK" w:hAnsi="方正仿宋_GBK" w:eastAsia="方正仿宋_GBK" w:cs="方正仿宋_GBK"/>
          <w:b w:val="0"/>
          <w:bCs/>
          <w:sz w:val="32"/>
          <w:szCs w:val="32"/>
        </w:rPr>
        <w:t>万元。</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2</w:t>
      </w:r>
      <w:r>
        <w:rPr>
          <w:rFonts w:ascii="方正仿宋_GBK" w:hAnsi="方正仿宋_GBK" w:eastAsia="方正仿宋_GBK" w:cs="方正仿宋_GBK"/>
          <w:sz w:val="32"/>
          <w:szCs w:val="32"/>
        </w:rPr>
        <w:t>.支出情况。</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年度一般公共预算财政拨款支出</w:t>
      </w:r>
      <w:r>
        <w:rPr>
          <w:rFonts w:ascii="Times New Roman" w:hAnsi="Times New Roman" w:eastAsia="方正仿宋_GBK" w:cs="Times New Roman"/>
          <w:b w:val="0"/>
          <w:bCs/>
          <w:sz w:val="32"/>
          <w:szCs w:val="32"/>
        </w:rPr>
        <w:t>1773.81</w:t>
      </w:r>
      <w:r>
        <w:rPr>
          <w:rFonts w:ascii="方正仿宋_GBK" w:hAnsi="方正仿宋_GBK" w:eastAsia="方正仿宋_GBK" w:cs="方正仿宋_GBK"/>
          <w:b w:val="0"/>
          <w:bCs/>
          <w:sz w:val="32"/>
          <w:szCs w:val="32"/>
        </w:rPr>
        <w:t>万元，较上年决算数增加或减少</w:t>
      </w:r>
      <w:r>
        <w:rPr>
          <w:rFonts w:ascii="Times New Roman" w:hAnsi="Times New Roman" w:eastAsia="方正仿宋_GBK" w:cs="Times New Roman"/>
          <w:b w:val="0"/>
          <w:bCs/>
          <w:sz w:val="32"/>
          <w:szCs w:val="32"/>
        </w:rPr>
        <w:t>1092.74</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增长</w:t>
      </w:r>
      <w:r>
        <w:rPr>
          <w:rFonts w:ascii="Times New Roman" w:hAnsi="Times New Roman" w:eastAsia="方正仿宋_GBK" w:cs="Times New Roman"/>
          <w:b w:val="0"/>
          <w:bCs/>
          <w:sz w:val="32"/>
          <w:szCs w:val="32"/>
        </w:rPr>
        <w:t>160.4</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。主要原因是</w:t>
      </w:r>
      <w:r>
        <w:rPr>
          <w:rFonts w:hint="eastAsia" w:ascii="方正仿宋_GBK" w:hAnsi="方正仿宋_GBK" w:eastAsia="方正仿宋_GBK" w:cs="方正仿宋_GBK"/>
          <w:b w:val="0"/>
          <w:bCs/>
          <w:sz w:val="32"/>
          <w:szCs w:val="32"/>
        </w:rPr>
        <w:t>根据（南岸委编委〔</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hint="eastAsia" w:ascii="方正仿宋_GBK" w:hAnsi="方正仿宋_GBK" w:eastAsia="方正仿宋_GBK" w:cs="方正仿宋_GBK"/>
          <w:b w:val="0"/>
          <w:bCs/>
          <w:sz w:val="32"/>
          <w:szCs w:val="32"/>
        </w:rPr>
        <w:t>号）的要求，将质安站和港航所合并为交通事务中心。港航所并入本年收入</w:t>
      </w:r>
      <w:r>
        <w:rPr>
          <w:rFonts w:ascii="Times New Roman" w:hAnsi="Times New Roman" w:eastAsia="方正仿宋_GBK" w:cs="Times New Roman"/>
          <w:b w:val="0"/>
          <w:bCs/>
          <w:sz w:val="32"/>
          <w:szCs w:val="32"/>
        </w:rPr>
        <w:t>161</w:t>
      </w:r>
      <w:r>
        <w:rPr>
          <w:rFonts w:hint="eastAsia" w:ascii="方正仿宋_GBK" w:hAnsi="方正仿宋_GBK" w:eastAsia="方正仿宋_GBK" w:cs="方正仿宋_GBK"/>
          <w:b w:val="0"/>
          <w:bCs/>
          <w:sz w:val="32"/>
          <w:szCs w:val="32"/>
        </w:rPr>
        <w:t>万元；盘活存量资金收入</w:t>
      </w:r>
      <w:r>
        <w:rPr>
          <w:rFonts w:ascii="Times New Roman" w:hAnsi="Times New Roman" w:eastAsia="方正仿宋_GBK" w:cs="Times New Roman"/>
          <w:b w:val="0"/>
          <w:bCs/>
          <w:sz w:val="32"/>
          <w:szCs w:val="32"/>
        </w:rPr>
        <w:t>235</w:t>
      </w:r>
      <w:r>
        <w:rPr>
          <w:rFonts w:hint="eastAsia" w:ascii="方正仿宋_GBK" w:hAnsi="方正仿宋_GBK" w:eastAsia="方正仿宋_GBK" w:cs="方正仿宋_GBK"/>
          <w:b w:val="0"/>
          <w:bCs/>
          <w:sz w:val="32"/>
          <w:szCs w:val="32"/>
        </w:rPr>
        <w:t>万元；大兴桥灾后重建补助</w:t>
      </w:r>
      <w:r>
        <w:rPr>
          <w:rFonts w:ascii="Times New Roman" w:hAnsi="Times New Roman" w:eastAsia="方正黑体_GBK" w:cs="Times New Roman"/>
          <w:b w:val="0"/>
          <w:bCs/>
          <w:sz w:val="32"/>
          <w:szCs w:val="32"/>
        </w:rPr>
        <w:t>269</w:t>
      </w:r>
      <w:r>
        <w:rPr>
          <w:rFonts w:hint="eastAsia" w:ascii="方正仿宋_GBK" w:hAnsi="方正仿宋_GBK" w:eastAsia="方正仿宋_GBK" w:cs="方正仿宋_GBK"/>
          <w:b w:val="0"/>
          <w:bCs/>
          <w:sz w:val="32"/>
          <w:szCs w:val="32"/>
        </w:rPr>
        <w:t>万元；K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专项资金</w:t>
      </w:r>
      <w:r>
        <w:rPr>
          <w:rFonts w:ascii="Times New Roman" w:hAnsi="Times New Roman" w:eastAsia="方正仿宋_GBK" w:cs="Times New Roman"/>
          <w:b w:val="0"/>
          <w:bCs/>
          <w:sz w:val="32"/>
          <w:szCs w:val="32"/>
        </w:rPr>
        <w:t>64</w:t>
      </w:r>
      <w:r>
        <w:rPr>
          <w:rFonts w:hint="eastAsia" w:ascii="方正仿宋_GBK" w:hAnsi="方正仿宋_GBK" w:eastAsia="方正仿宋_GBK" w:cs="方正仿宋_GBK"/>
          <w:b w:val="0"/>
          <w:bCs/>
          <w:sz w:val="32"/>
          <w:szCs w:val="32"/>
        </w:rPr>
        <w:t>万元；交通专项补助资金</w:t>
      </w:r>
      <w:r>
        <w:rPr>
          <w:rFonts w:ascii="Times New Roman" w:hAnsi="Times New Roman" w:eastAsia="方正仿宋_GBK" w:cs="Times New Roman"/>
          <w:b w:val="0"/>
          <w:bCs/>
          <w:sz w:val="32"/>
          <w:szCs w:val="32"/>
        </w:rPr>
        <w:t>115</w:t>
      </w:r>
      <w:r>
        <w:rPr>
          <w:rFonts w:hint="eastAsia" w:ascii="方正仿宋_GBK" w:hAnsi="方正仿宋_GBK" w:eastAsia="方正仿宋_GBK" w:cs="方正仿宋_GBK"/>
          <w:b w:val="0"/>
          <w:bCs/>
          <w:sz w:val="32"/>
          <w:szCs w:val="32"/>
        </w:rPr>
        <w:t>万元；市级公路养护工程补助资金</w:t>
      </w:r>
      <w:r>
        <w:rPr>
          <w:rFonts w:ascii="Times New Roman" w:hAnsi="Times New Roman" w:eastAsia="方正仿宋_GBK" w:cs="Times New Roman"/>
          <w:b w:val="0"/>
          <w:bCs/>
          <w:sz w:val="32"/>
          <w:szCs w:val="32"/>
        </w:rPr>
        <w:t>223</w:t>
      </w:r>
      <w:r>
        <w:rPr>
          <w:rFonts w:hint="eastAsia" w:ascii="方正仿宋_GBK" w:hAnsi="方正仿宋_GBK" w:eastAsia="方正仿宋_GBK" w:cs="方正仿宋_GBK"/>
          <w:b w:val="0"/>
          <w:bCs/>
          <w:sz w:val="32"/>
          <w:szCs w:val="32"/>
        </w:rPr>
        <w:t>万元。其中：基本支出</w:t>
      </w:r>
      <w:r>
        <w:rPr>
          <w:rFonts w:ascii="Times New Roman" w:hAnsi="Times New Roman" w:eastAsia="方正仿宋_GBK" w:cs="Times New Roman"/>
          <w:b w:val="0"/>
          <w:bCs/>
          <w:sz w:val="32"/>
          <w:szCs w:val="32"/>
        </w:rPr>
        <w:t>440.82</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24.9</w:t>
      </w:r>
      <w:r>
        <w:rPr>
          <w:rFonts w:hint="eastAsia" w:ascii="方正仿宋_GBK" w:hAnsi="方正仿宋_GBK" w:eastAsia="方正仿宋_GBK" w:cs="方正仿宋_GBK"/>
          <w:b w:val="0"/>
          <w:bCs/>
          <w:sz w:val="32"/>
          <w:szCs w:val="32"/>
        </w:rPr>
        <w:t>%；项目支出</w:t>
      </w:r>
      <w:r>
        <w:rPr>
          <w:rFonts w:ascii="Times New Roman" w:hAnsi="Times New Roman" w:eastAsia="方正仿宋_GBK" w:cs="Times New Roman"/>
          <w:b w:val="0"/>
          <w:bCs/>
          <w:sz w:val="32"/>
          <w:szCs w:val="32"/>
        </w:rPr>
        <w:t>1332.99</w:t>
      </w:r>
      <w:r>
        <w:rPr>
          <w:rFonts w:hint="eastAsia"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75.1</w:t>
      </w:r>
      <w:r>
        <w:rPr>
          <w:rFonts w:hint="eastAsia" w:ascii="方正仿宋_GBK" w:hAnsi="方正仿宋_GBK" w:eastAsia="方正仿宋_GBK" w:cs="方正仿宋_GBK"/>
          <w:b w:val="0"/>
          <w:bCs/>
          <w:sz w:val="32"/>
          <w:szCs w:val="32"/>
        </w:rPr>
        <w:t>%。</w:t>
      </w:r>
    </w:p>
    <w:p>
      <w:pPr>
        <w:pStyle w:val="2"/>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rPr>
        <w:t>较年初预算数增加</w:t>
      </w:r>
      <w:r>
        <w:rPr>
          <w:rFonts w:ascii="Times New Roman" w:hAnsi="Times New Roman" w:eastAsia="方正仿宋_GBK" w:cs="Times New Roman"/>
          <w:b w:val="0"/>
          <w:bCs/>
          <w:sz w:val="32"/>
          <w:szCs w:val="32"/>
        </w:rPr>
        <w:t>521.48</w:t>
      </w:r>
      <w:r>
        <w:rPr>
          <w:rFonts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41.6</w:t>
      </w:r>
      <w:r>
        <w:rPr>
          <w:rFonts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ascii="方正仿宋_GBK" w:hAnsi="方正仿宋_GBK" w:eastAsia="方正仿宋_GBK" w:cs="方正仿宋_GBK"/>
          <w:b w:val="0"/>
          <w:bCs/>
          <w:sz w:val="32"/>
          <w:szCs w:val="32"/>
        </w:rPr>
        <w:t>号）的要求，将质安站和港航所合并为交通事务中心。港航所并入本年基本支出</w:t>
      </w:r>
      <w:r>
        <w:rPr>
          <w:rFonts w:ascii="Times New Roman" w:hAnsi="Times New Roman" w:eastAsia="方正仿宋_GBK" w:cs="Times New Roman"/>
          <w:b w:val="0"/>
          <w:bCs/>
          <w:sz w:val="32"/>
          <w:szCs w:val="32"/>
        </w:rPr>
        <w:t>23.34</w:t>
      </w:r>
      <w:r>
        <w:rPr>
          <w:rFonts w:ascii="方正仿宋_GBK" w:hAnsi="方正仿宋_GBK" w:eastAsia="方正仿宋_GBK" w:cs="方正仿宋_GBK"/>
          <w:b w:val="0"/>
          <w:bCs/>
          <w:sz w:val="32"/>
          <w:szCs w:val="32"/>
        </w:rPr>
        <w:t>万元；</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年追加购房补贴等预算</w:t>
      </w:r>
      <w:r>
        <w:rPr>
          <w:rFonts w:ascii="Times New Roman" w:hAnsi="Times New Roman" w:eastAsia="方正仿宋_GBK" w:cs="Times New Roman"/>
          <w:b w:val="0"/>
          <w:bCs/>
          <w:sz w:val="32"/>
          <w:szCs w:val="32"/>
        </w:rPr>
        <w:t>8.15</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项目支出预算增加</w:t>
      </w:r>
      <w:r>
        <w:rPr>
          <w:rFonts w:ascii="Times New Roman" w:hAnsi="Times New Roman" w:eastAsia="方正仿宋_GBK" w:cs="Times New Roman"/>
          <w:b w:val="0"/>
          <w:bCs/>
          <w:sz w:val="32"/>
          <w:szCs w:val="32"/>
        </w:rPr>
        <w:t>489.99</w:t>
      </w:r>
      <w:r>
        <w:rPr>
          <w:rFonts w:ascii="方正仿宋_GBK" w:hAnsi="方正仿宋_GBK" w:eastAsia="方正仿宋_GBK" w:cs="方正仿宋_GBK"/>
          <w:b w:val="0"/>
          <w:bCs/>
          <w:sz w:val="32"/>
          <w:szCs w:val="32"/>
        </w:rPr>
        <w:t>万元，主要原因是</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年追加项目预算交通专项补助资金</w:t>
      </w:r>
      <w:r>
        <w:rPr>
          <w:rFonts w:ascii="Times New Roman" w:hAnsi="Times New Roman" w:eastAsia="方正仿宋_GBK" w:cs="Times New Roman"/>
          <w:b w:val="0"/>
          <w:bCs/>
          <w:sz w:val="32"/>
          <w:szCs w:val="32"/>
        </w:rPr>
        <w:t>115</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防汛抢险补助</w:t>
      </w:r>
      <w:r>
        <w:rPr>
          <w:rFonts w:ascii="Times New Roman" w:hAnsi="Times New Roman" w:eastAsia="方正仿宋_GBK" w:cs="Times New Roman"/>
          <w:b w:val="0"/>
          <w:bCs/>
          <w:sz w:val="32"/>
          <w:szCs w:val="32"/>
        </w:rPr>
        <w:t>6.14</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港航安全环保专项整治经费</w:t>
      </w:r>
      <w:r>
        <w:rPr>
          <w:rFonts w:ascii="Times New Roman" w:hAnsi="Times New Roman" w:eastAsia="方正仿宋_GBK" w:cs="Times New Roman"/>
          <w:b w:val="0"/>
          <w:bCs/>
          <w:sz w:val="32"/>
          <w:szCs w:val="32"/>
        </w:rPr>
        <w:t>10</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大兴桥灾后重建补助</w:t>
      </w:r>
      <w:r>
        <w:rPr>
          <w:rFonts w:ascii="Times New Roman" w:hAnsi="Times New Roman" w:eastAsia="方正仿宋_GBK" w:cs="Times New Roman"/>
          <w:b w:val="0"/>
          <w:bCs/>
          <w:sz w:val="32"/>
          <w:szCs w:val="32"/>
        </w:rPr>
        <w:t>14.97</w:t>
      </w:r>
      <w:r>
        <w:rPr>
          <w:rFonts w:ascii="方正仿宋_GBK" w:hAnsi="方正仿宋_GBK" w:eastAsia="方正仿宋_GBK" w:cs="方正仿宋_GBK"/>
          <w:b w:val="0"/>
          <w:bCs/>
          <w:sz w:val="32"/>
          <w:szCs w:val="32"/>
        </w:rPr>
        <w:t>万元，弹广路K</w:t>
      </w:r>
      <w:r>
        <w:rPr>
          <w:rFonts w:ascii="Times New Roman" w:hAnsi="Times New Roman" w:eastAsia="方正仿宋_GBK" w:cs="Times New Roman"/>
          <w:b w:val="0"/>
          <w:bCs/>
          <w:sz w:val="32"/>
          <w:szCs w:val="32"/>
        </w:rPr>
        <w:t>11</w:t>
      </w:r>
      <w:r>
        <w:rPr>
          <w:rFonts w:ascii="方正仿宋_GBK" w:hAnsi="方正仿宋_GBK" w:eastAsia="方正仿宋_GBK" w:cs="方正仿宋_GBK"/>
          <w:b w:val="0"/>
          <w:bCs/>
          <w:sz w:val="32"/>
          <w:szCs w:val="32"/>
        </w:rPr>
        <w:t>段右侧附近边坡垮塌治理工程资金</w:t>
      </w:r>
      <w:r>
        <w:rPr>
          <w:rFonts w:ascii="Times New Roman" w:hAnsi="Times New Roman" w:eastAsia="方正仿宋_GBK" w:cs="Times New Roman"/>
          <w:b w:val="0"/>
          <w:bCs/>
          <w:sz w:val="32"/>
          <w:szCs w:val="32"/>
        </w:rPr>
        <w:t>52.31</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跳墩河大桥等十座桥梁整治专项经费</w:t>
      </w:r>
      <w:r>
        <w:rPr>
          <w:rFonts w:ascii="Times New Roman" w:hAnsi="Times New Roman" w:eastAsia="方正仿宋_GBK" w:cs="Times New Roman"/>
          <w:b w:val="0"/>
          <w:bCs/>
          <w:sz w:val="32"/>
          <w:szCs w:val="32"/>
        </w:rPr>
        <w:t>263.57</w:t>
      </w:r>
      <w:r>
        <w:rPr>
          <w:rFonts w:ascii="方正仿宋_GBK" w:hAnsi="方正仿宋_GBK" w:eastAsia="方正仿宋_GBK" w:cs="方正仿宋_GBK"/>
          <w:b w:val="0"/>
          <w:bCs/>
          <w:sz w:val="32"/>
          <w:szCs w:val="32"/>
        </w:rPr>
        <w:t>万元，收回龙黄路原御盛苑吴家菜坊房屋一次性补偿资金</w:t>
      </w:r>
      <w:r>
        <w:rPr>
          <w:rFonts w:ascii="Times New Roman" w:hAnsi="Times New Roman" w:eastAsia="方正仿宋_GBK" w:cs="Times New Roman"/>
          <w:b w:val="0"/>
          <w:bCs/>
          <w:sz w:val="32"/>
          <w:szCs w:val="32"/>
        </w:rPr>
        <w:t>28</w:t>
      </w:r>
      <w:r>
        <w:rPr>
          <w:rFonts w:ascii="方正仿宋_GBK" w:hAnsi="方正仿宋_GBK" w:eastAsia="方正仿宋_GBK" w:cs="方正仿宋_GBK"/>
          <w:b w:val="0"/>
          <w:bCs/>
          <w:sz w:val="32"/>
          <w:szCs w:val="32"/>
        </w:rPr>
        <w:t>万元。</w:t>
      </w:r>
    </w:p>
    <w:p>
      <w:pPr>
        <w:pStyle w:val="2"/>
        <w:rPr>
          <w:rFonts w:ascii="方正仿宋_GBK" w:hAnsi="方正仿宋_GBK" w:eastAsia="方正仿宋_GBK" w:cs="方正仿宋_GBK"/>
          <w:sz w:val="32"/>
          <w:szCs w:val="32"/>
        </w:rPr>
      </w:pPr>
      <w:r>
        <w:rPr>
          <w:rFonts w:ascii="Times New Roman" w:hAnsi="Times New Roman" w:eastAsia="方正仿宋_GBK" w:cs="Times New Roman"/>
          <w:sz w:val="32"/>
          <w:szCs w:val="32"/>
        </w:rPr>
        <w:t>3</w:t>
      </w:r>
      <w:r>
        <w:rPr>
          <w:rFonts w:ascii="方正仿宋_GBK" w:hAnsi="方正仿宋_GBK" w:eastAsia="方正仿宋_GBK" w:cs="方正仿宋_GBK"/>
          <w:sz w:val="32"/>
          <w:szCs w:val="32"/>
        </w:rPr>
        <w:t>.结转结余情况。</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年度年末一般公共预算财政拨款结转和结余</w:t>
      </w:r>
      <w:r>
        <w:rPr>
          <w:rFonts w:ascii="Times New Roman" w:hAnsi="Times New Roman" w:eastAsia="方正仿宋_GBK" w:cs="Times New Roman"/>
          <w:b w:val="0"/>
          <w:bCs/>
          <w:sz w:val="32"/>
          <w:szCs w:val="32"/>
        </w:rPr>
        <w:t>0</w:t>
      </w:r>
      <w:r>
        <w:rPr>
          <w:rFonts w:ascii="方正仿宋_GBK" w:hAnsi="方正仿宋_GBK" w:eastAsia="方正仿宋_GBK" w:cs="方正仿宋_GBK"/>
          <w:b w:val="0"/>
          <w:bCs/>
          <w:sz w:val="32"/>
          <w:szCs w:val="32"/>
        </w:rPr>
        <w:t>万元，较上年决算数增加或减少</w:t>
      </w:r>
      <w:r>
        <w:rPr>
          <w:rFonts w:ascii="Times New Roman" w:hAnsi="Times New Roman" w:eastAsia="方正仿宋_GBK" w:cs="Times New Roman"/>
          <w:b w:val="0"/>
          <w:bCs/>
          <w:sz w:val="32"/>
          <w:szCs w:val="32"/>
        </w:rPr>
        <w:t>0</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sz w:val="32"/>
          <w:szCs w:val="32"/>
        </w:rPr>
        <w:t>4</w:t>
      </w:r>
      <w:r>
        <w:rPr>
          <w:rFonts w:ascii="方正仿宋_GBK" w:hAnsi="方正仿宋_GBK" w:eastAsia="方正仿宋_GBK" w:cs="方正仿宋_GBK"/>
          <w:sz w:val="32"/>
          <w:szCs w:val="32"/>
        </w:rPr>
        <w:t>.比较情况。</w:t>
      </w:r>
      <w:r>
        <w:rPr>
          <w:rFonts w:ascii="方正仿宋_GBK" w:hAnsi="方正仿宋_GBK" w:eastAsia="方正仿宋_GBK" w:cs="方正仿宋_GBK"/>
          <w:b w:val="0"/>
          <w:bCs/>
          <w:sz w:val="32"/>
          <w:szCs w:val="32"/>
        </w:rPr>
        <w:t>本部门</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年度一般公共预算财政拨款支出主要用于以下几个方面：（</w:t>
      </w:r>
      <w:r>
        <w:rPr>
          <w:rFonts w:hint="eastAsia" w:ascii="方正仿宋_GBK" w:hAnsi="方正仿宋_GBK" w:eastAsia="方正仿宋_GBK" w:cs="方正仿宋_GBK"/>
          <w:b w:val="0"/>
          <w:bCs/>
          <w:sz w:val="32"/>
          <w:szCs w:val="32"/>
        </w:rPr>
        <w:t>1</w:t>
      </w:r>
      <w:r>
        <w:rPr>
          <w:rFonts w:ascii="方正仿宋_GBK" w:hAnsi="方正仿宋_GBK" w:eastAsia="方正仿宋_GBK" w:cs="方正仿宋_GBK"/>
          <w:b w:val="0"/>
          <w:bCs/>
          <w:sz w:val="32"/>
          <w:szCs w:val="32"/>
        </w:rPr>
        <w:t>）社会保障与就业支出</w:t>
      </w:r>
      <w:r>
        <w:rPr>
          <w:rFonts w:ascii="Times New Roman" w:hAnsi="Times New Roman" w:eastAsia="方正仿宋_GBK" w:cs="Times New Roman"/>
          <w:b w:val="0"/>
          <w:bCs/>
          <w:sz w:val="32"/>
          <w:szCs w:val="32"/>
        </w:rPr>
        <w:t>82.45</w:t>
      </w:r>
      <w:r>
        <w:rPr>
          <w:rFonts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4.6</w:t>
      </w:r>
      <w:r>
        <w:rPr>
          <w:rFonts w:ascii="方正仿宋_GBK" w:hAnsi="方正仿宋_GBK" w:eastAsia="方正仿宋_GBK" w:cs="方正仿宋_GBK"/>
          <w:b w:val="0"/>
          <w:bCs/>
          <w:sz w:val="32"/>
          <w:szCs w:val="32"/>
        </w:rPr>
        <w:t>%，较年初预算数增加</w:t>
      </w:r>
      <w:r>
        <w:rPr>
          <w:rFonts w:ascii="Times New Roman" w:hAnsi="Times New Roman" w:eastAsia="方正仿宋_GBK" w:cs="Times New Roman"/>
          <w:b w:val="0"/>
          <w:bCs/>
          <w:sz w:val="32"/>
          <w:szCs w:val="32"/>
        </w:rPr>
        <w:t>10.43</w:t>
      </w:r>
      <w:r>
        <w:rPr>
          <w:rFonts w:ascii="方正仿宋_GBK" w:hAnsi="方正仿宋_GBK" w:eastAsia="方正仿宋_GBK" w:cs="方正仿宋_GBK"/>
          <w:b w:val="0"/>
          <w:bCs/>
          <w:sz w:val="32"/>
          <w:szCs w:val="32"/>
        </w:rPr>
        <w:t>万元，增</w:t>
      </w:r>
      <w:r>
        <w:rPr>
          <w:rFonts w:hint="eastAsia" w:ascii="方正仿宋_GBK" w:hAnsi="方正仿宋_GBK" w:eastAsia="方正仿宋_GBK" w:cs="方正仿宋_GBK"/>
          <w:b w:val="0"/>
          <w:bCs/>
          <w:sz w:val="32"/>
          <w:szCs w:val="32"/>
        </w:rPr>
        <w:t>长</w:t>
      </w:r>
      <w:r>
        <w:rPr>
          <w:rFonts w:ascii="Times New Roman" w:hAnsi="Times New Roman" w:eastAsia="方正仿宋_GBK" w:cs="Times New Roman"/>
          <w:b w:val="0"/>
          <w:bCs/>
          <w:sz w:val="32"/>
          <w:szCs w:val="32"/>
        </w:rPr>
        <w:t>14.5</w:t>
      </w:r>
      <w:r>
        <w:rPr>
          <w:rFonts w:ascii="方正仿宋_GBK" w:hAnsi="方正仿宋_GBK" w:eastAsia="方正仿宋_GBK" w:cs="方正仿宋_GBK"/>
          <w:b w:val="0"/>
          <w:bCs/>
          <w:sz w:val="32"/>
          <w:szCs w:val="32"/>
        </w:rPr>
        <w:t>%，主要原因是</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年追加下达</w:t>
      </w:r>
      <w:r>
        <w:rPr>
          <w:rFonts w:ascii="Times New Roman" w:hAnsi="Times New Roman" w:eastAsia="方正仿宋_GBK" w:cs="Times New Roman"/>
          <w:b w:val="0"/>
          <w:bCs/>
          <w:sz w:val="32"/>
          <w:szCs w:val="32"/>
        </w:rPr>
        <w:t>2019</w:t>
      </w:r>
      <w:r>
        <w:rPr>
          <w:rFonts w:ascii="方正仿宋_GBK" w:hAnsi="方正仿宋_GBK" w:eastAsia="方正仿宋_GBK" w:cs="方正仿宋_GBK"/>
          <w:b w:val="0"/>
          <w:bCs/>
          <w:sz w:val="32"/>
          <w:szCs w:val="32"/>
        </w:rPr>
        <w:t>年机关事业单位离退休人员健康休养费资金</w:t>
      </w:r>
      <w:r>
        <w:rPr>
          <w:rFonts w:ascii="Times New Roman" w:hAnsi="Times New Roman" w:eastAsia="方正仿宋_GBK" w:cs="Times New Roman"/>
          <w:b w:val="0"/>
          <w:bCs/>
          <w:sz w:val="32"/>
          <w:szCs w:val="32"/>
        </w:rPr>
        <w:t>7.83</w:t>
      </w:r>
      <w:r>
        <w:rPr>
          <w:rFonts w:ascii="方正仿宋_GBK" w:hAnsi="方正仿宋_GBK" w:eastAsia="方正仿宋_GBK" w:cs="方正仿宋_GBK"/>
          <w:b w:val="0"/>
          <w:bCs/>
          <w:sz w:val="32"/>
          <w:szCs w:val="32"/>
        </w:rPr>
        <w:t>万元；追加死亡抚恤金</w:t>
      </w:r>
      <w:r>
        <w:rPr>
          <w:rFonts w:ascii="Times New Roman" w:hAnsi="Times New Roman" w:eastAsia="方正仿宋_GBK" w:cs="Times New Roman"/>
          <w:b w:val="0"/>
          <w:bCs/>
          <w:sz w:val="32"/>
          <w:szCs w:val="32"/>
        </w:rPr>
        <w:t>2.6</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2</w:t>
      </w:r>
      <w:r>
        <w:rPr>
          <w:rFonts w:ascii="方正仿宋_GBK" w:hAnsi="方正仿宋_GBK" w:eastAsia="方正仿宋_GBK" w:cs="方正仿宋_GBK"/>
          <w:b w:val="0"/>
          <w:bCs/>
          <w:sz w:val="32"/>
          <w:szCs w:val="32"/>
        </w:rPr>
        <w:t>）卫生健康支出</w:t>
      </w:r>
      <w:r>
        <w:rPr>
          <w:rFonts w:ascii="Times New Roman" w:hAnsi="Times New Roman" w:eastAsia="方正仿宋_GBK" w:cs="Times New Roman"/>
          <w:b w:val="0"/>
          <w:bCs/>
          <w:sz w:val="32"/>
          <w:szCs w:val="32"/>
        </w:rPr>
        <w:t>20.8</w:t>
      </w:r>
      <w:r>
        <w:rPr>
          <w:rFonts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1.2</w:t>
      </w:r>
      <w:r>
        <w:rPr>
          <w:rFonts w:ascii="方正仿宋_GBK" w:hAnsi="方正仿宋_GBK" w:eastAsia="方正仿宋_GBK" w:cs="方正仿宋_GBK"/>
          <w:b w:val="0"/>
          <w:bCs/>
          <w:sz w:val="32"/>
          <w:szCs w:val="32"/>
        </w:rPr>
        <w:t>%，较年初预算数增加或减</w:t>
      </w:r>
      <w:r>
        <w:rPr>
          <w:rFonts w:hint="eastAsia" w:ascii="方正仿宋_GBK" w:hAnsi="方正仿宋_GBK" w:eastAsia="方正仿宋_GBK" w:cs="方正仿宋_GBK"/>
          <w:b w:val="0"/>
          <w:bCs/>
          <w:sz w:val="32"/>
          <w:szCs w:val="32"/>
        </w:rPr>
        <w:t>少</w:t>
      </w:r>
      <w:r>
        <w:rPr>
          <w:rFonts w:ascii="Times New Roman" w:hAnsi="Times New Roman" w:eastAsia="方正仿宋_GBK" w:cs="Times New Roman"/>
          <w:b w:val="0"/>
          <w:bCs/>
          <w:sz w:val="32"/>
          <w:szCs w:val="32"/>
        </w:rPr>
        <w:t>0</w:t>
      </w:r>
      <w:r>
        <w:rPr>
          <w:rFonts w:ascii="方正仿宋_GBK" w:hAnsi="方正仿宋_GBK" w:eastAsia="方正仿宋_GBK" w:cs="方正仿宋_GBK"/>
          <w:b w:val="0"/>
          <w:bCs/>
          <w:sz w:val="32"/>
          <w:szCs w:val="32"/>
        </w:rPr>
        <w:t>万元，增长或下降</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w:t>
      </w:r>
      <w:r>
        <w:rPr>
          <w:rFonts w:hint="eastAsia" w:ascii="方正仿宋_GBK" w:hAnsi="方正仿宋_GBK" w:eastAsia="方正仿宋_GBK" w:cs="方正仿宋_GBK"/>
          <w:b w:val="0"/>
          <w:bCs/>
          <w:sz w:val="32"/>
          <w:szCs w:val="32"/>
        </w:rPr>
        <w:t>3</w:t>
      </w:r>
      <w:r>
        <w:rPr>
          <w:rFonts w:ascii="方正仿宋_GBK" w:hAnsi="方正仿宋_GBK" w:eastAsia="方正仿宋_GBK" w:cs="方正仿宋_GBK"/>
          <w:b w:val="0"/>
          <w:bCs/>
          <w:sz w:val="32"/>
          <w:szCs w:val="32"/>
        </w:rPr>
        <w:t>）交通运输支出</w:t>
      </w:r>
      <w:r>
        <w:rPr>
          <w:rFonts w:ascii="Times New Roman" w:hAnsi="Times New Roman" w:eastAsia="方正仿宋_GBK" w:cs="Times New Roman"/>
          <w:b w:val="0"/>
          <w:bCs/>
          <w:sz w:val="32"/>
          <w:szCs w:val="32"/>
        </w:rPr>
        <w:t>1648.35</w:t>
      </w:r>
      <w:r>
        <w:rPr>
          <w:rFonts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92.9</w:t>
      </w:r>
      <w:r>
        <w:rPr>
          <w:rFonts w:ascii="方正仿宋_GBK" w:hAnsi="方正仿宋_GBK" w:eastAsia="方正仿宋_GBK" w:cs="方正仿宋_GBK"/>
          <w:b w:val="0"/>
          <w:bCs/>
          <w:sz w:val="32"/>
          <w:szCs w:val="32"/>
        </w:rPr>
        <w:t>%，较年初预算数增加</w:t>
      </w:r>
      <w:r>
        <w:rPr>
          <w:rFonts w:ascii="Times New Roman" w:hAnsi="Times New Roman" w:eastAsia="方正仿宋_GBK" w:cs="Times New Roman"/>
          <w:b w:val="0"/>
          <w:bCs/>
          <w:sz w:val="32"/>
          <w:szCs w:val="32"/>
        </w:rPr>
        <w:t>501.31</w:t>
      </w:r>
      <w:r>
        <w:rPr>
          <w:rFonts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43.7</w:t>
      </w:r>
      <w:r>
        <w:rPr>
          <w:rFonts w:ascii="方正仿宋_GBK" w:hAnsi="方正仿宋_GBK" w:eastAsia="方正仿宋_GBK" w:cs="方正仿宋_GBK"/>
          <w:b w:val="0"/>
          <w:bCs/>
          <w:sz w:val="32"/>
          <w:szCs w:val="32"/>
        </w:rPr>
        <w:t>%，主要原因是</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年追加项目预算交通专项补助资金</w:t>
      </w:r>
      <w:r>
        <w:rPr>
          <w:rFonts w:ascii="Times New Roman" w:hAnsi="Times New Roman" w:eastAsia="方正仿宋_GBK" w:cs="Times New Roman"/>
          <w:b w:val="0"/>
          <w:bCs/>
          <w:sz w:val="32"/>
          <w:szCs w:val="32"/>
        </w:rPr>
        <w:t>115</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防汛抢险补助</w:t>
      </w:r>
      <w:r>
        <w:rPr>
          <w:rFonts w:ascii="Times New Roman" w:hAnsi="Times New Roman" w:eastAsia="方正仿宋_GBK" w:cs="Times New Roman"/>
          <w:b w:val="0"/>
          <w:bCs/>
          <w:sz w:val="32"/>
          <w:szCs w:val="32"/>
        </w:rPr>
        <w:t>6.14</w:t>
      </w:r>
      <w:r>
        <w:rPr>
          <w:rFonts w:ascii="方正仿宋_GBK" w:hAnsi="方正仿宋_GBK" w:eastAsia="方正仿宋_GBK" w:cs="方正仿宋_GBK"/>
          <w:b w:val="0"/>
          <w:bCs/>
          <w:sz w:val="32"/>
          <w:szCs w:val="32"/>
        </w:rPr>
        <w:t>万元，港航安全环保专项整治经费</w:t>
      </w:r>
      <w:r>
        <w:rPr>
          <w:rFonts w:ascii="Times New Roman" w:hAnsi="Times New Roman" w:eastAsia="方正仿宋_GBK" w:cs="Times New Roman"/>
          <w:b w:val="0"/>
          <w:bCs/>
          <w:sz w:val="32"/>
          <w:szCs w:val="32"/>
        </w:rPr>
        <w:t>10</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大兴桥灾后重建补助</w:t>
      </w:r>
      <w:r>
        <w:rPr>
          <w:rFonts w:ascii="Times New Roman" w:hAnsi="Times New Roman" w:eastAsia="方正仿宋_GBK" w:cs="Times New Roman"/>
          <w:b w:val="0"/>
          <w:bCs/>
          <w:sz w:val="32"/>
          <w:szCs w:val="32"/>
        </w:rPr>
        <w:t>14.97</w:t>
      </w:r>
      <w:r>
        <w:rPr>
          <w:rFonts w:ascii="方正仿宋_GBK" w:hAnsi="方正仿宋_GBK" w:eastAsia="方正仿宋_GBK" w:cs="方正仿宋_GBK"/>
          <w:b w:val="0"/>
          <w:bCs/>
          <w:sz w:val="32"/>
          <w:szCs w:val="32"/>
        </w:rPr>
        <w:t>万元，弹广路K</w:t>
      </w:r>
      <w:r>
        <w:rPr>
          <w:rFonts w:ascii="Times New Roman" w:hAnsi="Times New Roman" w:eastAsia="方正仿宋_GBK" w:cs="Times New Roman"/>
          <w:b w:val="0"/>
          <w:bCs/>
          <w:sz w:val="32"/>
          <w:szCs w:val="32"/>
        </w:rPr>
        <w:t>11</w:t>
      </w:r>
      <w:r>
        <w:rPr>
          <w:rFonts w:ascii="方正仿宋_GBK" w:hAnsi="方正仿宋_GBK" w:eastAsia="方正仿宋_GBK" w:cs="方正仿宋_GBK"/>
          <w:b w:val="0"/>
          <w:bCs/>
          <w:sz w:val="32"/>
          <w:szCs w:val="32"/>
        </w:rPr>
        <w:t>段右侧附近边坡垮塌治理工程资金</w:t>
      </w:r>
      <w:r>
        <w:rPr>
          <w:rFonts w:ascii="Times New Roman" w:hAnsi="Times New Roman" w:eastAsia="方正仿宋_GBK" w:cs="Times New Roman"/>
          <w:b w:val="0"/>
          <w:bCs/>
          <w:sz w:val="32"/>
          <w:szCs w:val="32"/>
        </w:rPr>
        <w:t>52.31</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跳墩河大桥等十座桥梁整治专项经费</w:t>
      </w:r>
      <w:r>
        <w:rPr>
          <w:rFonts w:ascii="Times New Roman" w:hAnsi="Times New Roman" w:eastAsia="方正仿宋_GBK" w:cs="Times New Roman"/>
          <w:b w:val="0"/>
          <w:bCs/>
          <w:sz w:val="32"/>
          <w:szCs w:val="32"/>
        </w:rPr>
        <w:t>263.57</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w:t>
      </w:r>
      <w:r>
        <w:rPr>
          <w:rFonts w:ascii="方正仿宋_GBK" w:hAnsi="方正仿宋_GBK" w:eastAsia="方正仿宋_GBK" w:cs="方正仿宋_GBK"/>
          <w:b w:val="0"/>
          <w:bCs/>
          <w:sz w:val="32"/>
          <w:szCs w:val="32"/>
        </w:rPr>
        <w:t>收回龙黄路原御盛苑吴家菜坊房屋一次性补偿资金</w:t>
      </w:r>
      <w:r>
        <w:rPr>
          <w:rFonts w:ascii="Times New Roman" w:hAnsi="Times New Roman" w:eastAsia="方正仿宋_GBK" w:cs="Times New Roman"/>
          <w:b w:val="0"/>
          <w:bCs/>
          <w:sz w:val="32"/>
          <w:szCs w:val="32"/>
        </w:rPr>
        <w:t>28</w:t>
      </w:r>
      <w:r>
        <w:rPr>
          <w:rFonts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rPr>
        <w:t>4</w:t>
      </w:r>
      <w:r>
        <w:rPr>
          <w:rFonts w:ascii="方正仿宋_GBK" w:hAnsi="方正仿宋_GBK" w:eastAsia="方正仿宋_GBK" w:cs="方正仿宋_GBK"/>
          <w:b w:val="0"/>
          <w:bCs/>
          <w:sz w:val="32"/>
          <w:szCs w:val="32"/>
        </w:rPr>
        <w:t>）住房保障支出</w:t>
      </w:r>
      <w:r>
        <w:rPr>
          <w:rFonts w:ascii="Times New Roman" w:hAnsi="Times New Roman" w:eastAsia="方正仿宋_GBK" w:cs="Times New Roman"/>
          <w:b w:val="0"/>
          <w:bCs/>
          <w:sz w:val="32"/>
          <w:szCs w:val="32"/>
        </w:rPr>
        <w:t>22.21</w:t>
      </w:r>
      <w:r>
        <w:rPr>
          <w:rFonts w:ascii="方正仿宋_GBK" w:hAnsi="方正仿宋_GBK" w:eastAsia="方正仿宋_GBK" w:cs="方正仿宋_GBK"/>
          <w:b w:val="0"/>
          <w:bCs/>
          <w:sz w:val="32"/>
          <w:szCs w:val="32"/>
        </w:rPr>
        <w:t>万元，占</w:t>
      </w:r>
      <w:r>
        <w:rPr>
          <w:rFonts w:ascii="Times New Roman" w:hAnsi="Times New Roman" w:eastAsia="方正仿宋_GBK" w:cs="Times New Roman"/>
          <w:b w:val="0"/>
          <w:bCs/>
          <w:sz w:val="32"/>
          <w:szCs w:val="32"/>
        </w:rPr>
        <w:t>1.3</w:t>
      </w:r>
      <w:r>
        <w:rPr>
          <w:rFonts w:ascii="方正仿宋_GBK" w:hAnsi="方正仿宋_GBK" w:eastAsia="方正仿宋_GBK" w:cs="方正仿宋_GBK"/>
          <w:b w:val="0"/>
          <w:bCs/>
          <w:sz w:val="32"/>
          <w:szCs w:val="32"/>
        </w:rPr>
        <w:t>%，较年初预算数增加</w:t>
      </w:r>
      <w:r>
        <w:rPr>
          <w:rFonts w:ascii="Times New Roman" w:hAnsi="Times New Roman" w:eastAsia="方正仿宋_GBK" w:cs="Times New Roman"/>
          <w:b w:val="0"/>
          <w:bCs/>
          <w:sz w:val="32"/>
          <w:szCs w:val="32"/>
        </w:rPr>
        <w:t>9.74</w:t>
      </w:r>
      <w:r>
        <w:rPr>
          <w:rFonts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78.1</w:t>
      </w:r>
      <w:r>
        <w:rPr>
          <w:rFonts w:ascii="方正仿宋_GBK" w:hAnsi="方正仿宋_GBK" w:eastAsia="方正仿宋_GBK" w:cs="方正仿宋_GBK"/>
          <w:b w:val="0"/>
          <w:bCs/>
          <w:sz w:val="32"/>
          <w:szCs w:val="32"/>
        </w:rPr>
        <w:t>%，主要原因是</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年调增购房补贴预算</w:t>
      </w:r>
      <w:r>
        <w:rPr>
          <w:rFonts w:ascii="Times New Roman" w:hAnsi="Times New Roman" w:eastAsia="方正仿宋_GBK" w:cs="Times New Roman"/>
          <w:b w:val="0"/>
          <w:bCs/>
          <w:sz w:val="32"/>
          <w:szCs w:val="32"/>
        </w:rPr>
        <w:t>9.74</w:t>
      </w:r>
      <w:r>
        <w:rPr>
          <w:rFonts w:ascii="方正仿宋_GBK" w:hAnsi="方正仿宋_GBK" w:eastAsia="方正仿宋_GBK" w:cs="方正仿宋_GBK"/>
          <w:b w:val="0"/>
          <w:bCs/>
          <w:sz w:val="32"/>
          <w:szCs w:val="32"/>
        </w:rPr>
        <w:t>万元。</w:t>
      </w:r>
    </w:p>
    <w:p>
      <w:pPr>
        <w:pStyle w:val="2"/>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四</w:t>
      </w:r>
      <w:r>
        <w:rPr>
          <w:rFonts w:ascii="方正仿宋_GBK" w:hAnsi="方正仿宋_GBK" w:eastAsia="方正仿宋_GBK" w:cs="方正仿宋_GBK"/>
          <w:sz w:val="32"/>
          <w:szCs w:val="32"/>
        </w:rPr>
        <w:t>）一般公共预算财政拨款基本支出决算情况说明</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年度一般公共财政拨款基本支出</w:t>
      </w:r>
      <w:r>
        <w:rPr>
          <w:rFonts w:ascii="Times New Roman" w:hAnsi="Times New Roman" w:eastAsia="方正仿宋_GBK" w:cs="Times New Roman"/>
          <w:b w:val="0"/>
          <w:bCs/>
          <w:sz w:val="32"/>
          <w:szCs w:val="32"/>
        </w:rPr>
        <w:t>440.82</w:t>
      </w:r>
      <w:r>
        <w:rPr>
          <w:rFonts w:ascii="方正仿宋_GBK" w:hAnsi="方正仿宋_GBK" w:eastAsia="方正仿宋_GBK" w:cs="方正仿宋_GBK"/>
          <w:b w:val="0"/>
          <w:bCs/>
          <w:sz w:val="32"/>
          <w:szCs w:val="32"/>
        </w:rPr>
        <w:t>万元。其中：人员经费</w:t>
      </w:r>
      <w:r>
        <w:rPr>
          <w:rFonts w:ascii="Times New Roman" w:hAnsi="Times New Roman" w:eastAsia="方正仿宋_GBK" w:cs="Times New Roman"/>
          <w:b w:val="0"/>
          <w:bCs/>
          <w:sz w:val="32"/>
          <w:szCs w:val="32"/>
        </w:rPr>
        <w:t>320.54</w:t>
      </w:r>
      <w:r>
        <w:rPr>
          <w:rFonts w:ascii="方正仿宋_GBK" w:hAnsi="方正仿宋_GBK" w:eastAsia="方正仿宋_GBK" w:cs="方正仿宋_GBK"/>
          <w:b w:val="0"/>
          <w:bCs/>
          <w:sz w:val="32"/>
          <w:szCs w:val="32"/>
        </w:rPr>
        <w:t>万元，较上年决算数减少</w:t>
      </w:r>
      <w:r>
        <w:rPr>
          <w:rFonts w:ascii="Times New Roman" w:hAnsi="Times New Roman" w:eastAsia="方正仿宋_GBK" w:cs="Times New Roman"/>
          <w:b w:val="0"/>
          <w:bCs/>
          <w:sz w:val="32"/>
          <w:szCs w:val="32"/>
        </w:rPr>
        <w:t>180.56</w:t>
      </w:r>
      <w:r>
        <w:rPr>
          <w:rFonts w:ascii="方正仿宋_GBK" w:hAnsi="方正仿宋_GBK" w:eastAsia="方正仿宋_GBK" w:cs="方正仿宋_GBK"/>
          <w:b w:val="0"/>
          <w:bCs/>
          <w:sz w:val="32"/>
          <w:szCs w:val="32"/>
        </w:rPr>
        <w:t>万元，下降</w:t>
      </w:r>
      <w:r>
        <w:rPr>
          <w:rFonts w:ascii="Times New Roman" w:hAnsi="Times New Roman" w:eastAsia="方正仿宋_GBK" w:cs="Times New Roman"/>
          <w:b w:val="0"/>
          <w:bCs/>
          <w:sz w:val="32"/>
          <w:szCs w:val="32"/>
        </w:rPr>
        <w:t>36.0</w:t>
      </w:r>
      <w:r>
        <w:rPr>
          <w:rFonts w:ascii="方正仿宋_GBK" w:hAnsi="方正仿宋_GBK" w:eastAsia="方正仿宋_GBK" w:cs="方正仿宋_GBK"/>
          <w:b w:val="0"/>
          <w:bCs/>
          <w:sz w:val="32"/>
          <w:szCs w:val="32"/>
        </w:rPr>
        <w:t>%，主要原因是</w:t>
      </w:r>
      <w:r>
        <w:rPr>
          <w:rFonts w:hint="eastAsia" w:ascii="方正仿宋_GBK" w:hAnsi="方正仿宋_GBK" w:eastAsia="方正仿宋_GBK" w:cs="方正仿宋_GBK"/>
          <w:b w:val="0"/>
          <w:bCs/>
          <w:sz w:val="32"/>
          <w:szCs w:val="32"/>
        </w:rPr>
        <w:t>今年单位无补发以前年度的超额绩效，故人员经费较上年减少。</w:t>
      </w:r>
      <w:r>
        <w:rPr>
          <w:rFonts w:ascii="方正仿宋_GBK" w:hAnsi="方正仿宋_GBK" w:eastAsia="方正仿宋_GBK" w:cs="方正仿宋_GBK"/>
          <w:b w:val="0"/>
          <w:bCs/>
          <w:sz w:val="32"/>
          <w:szCs w:val="32"/>
        </w:rPr>
        <w:t>人员经费用途主要包括基本工资、津贴补贴、绩效工资</w:t>
      </w:r>
      <w:r>
        <w:rPr>
          <w:rFonts w:hint="eastAsia" w:ascii="方正仿宋_GBK" w:hAnsi="方正仿宋_GBK" w:eastAsia="方正仿宋_GBK" w:cs="方正仿宋_GBK"/>
          <w:b w:val="0"/>
          <w:bCs/>
          <w:sz w:val="32"/>
          <w:szCs w:val="32"/>
        </w:rPr>
        <w:t>、机关事业单位基本养老保险缴费、职业年金缴费、职工基本医疗保险缴费、其他社会保障缴费、住房公积金、医疗费、其他工资福利支出。</w:t>
      </w:r>
      <w:r>
        <w:rPr>
          <w:rFonts w:ascii="方正仿宋_GBK" w:hAnsi="方正仿宋_GBK" w:eastAsia="方正仿宋_GBK" w:cs="方正仿宋_GBK"/>
          <w:b w:val="0"/>
          <w:bCs/>
          <w:sz w:val="32"/>
          <w:szCs w:val="32"/>
        </w:rPr>
        <w:t>公用经费</w:t>
      </w:r>
      <w:r>
        <w:rPr>
          <w:rFonts w:ascii="Times New Roman" w:hAnsi="Times New Roman" w:eastAsia="方正仿宋_GBK" w:cs="Times New Roman"/>
          <w:b w:val="0"/>
          <w:bCs/>
          <w:sz w:val="32"/>
          <w:szCs w:val="32"/>
        </w:rPr>
        <w:t>120.28</w:t>
      </w:r>
      <w:r>
        <w:rPr>
          <w:rFonts w:ascii="方正仿宋_GBK" w:hAnsi="方正仿宋_GBK" w:eastAsia="方正仿宋_GBK" w:cs="方正仿宋_GBK"/>
          <w:b w:val="0"/>
          <w:bCs/>
          <w:sz w:val="32"/>
          <w:szCs w:val="32"/>
        </w:rPr>
        <w:t>万元，较上年决算数增加或减少</w:t>
      </w:r>
      <w:r>
        <w:rPr>
          <w:rFonts w:ascii="Times New Roman" w:hAnsi="Times New Roman" w:eastAsia="方正仿宋_GBK" w:cs="Times New Roman"/>
          <w:b w:val="0"/>
          <w:bCs/>
          <w:sz w:val="32"/>
          <w:szCs w:val="32"/>
        </w:rPr>
        <w:t>32.11</w:t>
      </w:r>
      <w:r>
        <w:rPr>
          <w:rFonts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36.4</w:t>
      </w:r>
      <w:r>
        <w:rPr>
          <w:rFonts w:ascii="方正仿宋_GBK" w:hAnsi="方正仿宋_GBK" w:eastAsia="方正仿宋_GBK" w:cs="方正仿宋_GBK"/>
          <w:b w:val="0"/>
          <w:bCs/>
          <w:sz w:val="32"/>
          <w:szCs w:val="32"/>
        </w:rPr>
        <w:t>%，主要原因是根据（南岸委编委〔</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w:t>
      </w:r>
      <w:r>
        <w:rPr>
          <w:rFonts w:ascii="Times New Roman" w:hAnsi="Times New Roman" w:eastAsia="方正仿宋_GBK" w:cs="Times New Roman"/>
          <w:b w:val="0"/>
          <w:bCs/>
          <w:sz w:val="32"/>
          <w:szCs w:val="32"/>
        </w:rPr>
        <w:t>25</w:t>
      </w:r>
      <w:r>
        <w:rPr>
          <w:rFonts w:ascii="方正仿宋_GBK" w:hAnsi="方正仿宋_GBK" w:eastAsia="方正仿宋_GBK" w:cs="方正仿宋_GBK"/>
          <w:b w:val="0"/>
          <w:bCs/>
          <w:sz w:val="32"/>
          <w:szCs w:val="32"/>
        </w:rPr>
        <w:t>号）的要求，将质安站和港航所合并为交通事务中心。公用经费用途主要包括办公费、印刷费、</w:t>
      </w:r>
      <w:r>
        <w:rPr>
          <w:rFonts w:hint="eastAsia" w:ascii="方正仿宋_GBK" w:hAnsi="方正仿宋_GBK" w:eastAsia="方正仿宋_GBK" w:cs="方正仿宋_GBK"/>
          <w:b w:val="0"/>
          <w:bCs/>
          <w:sz w:val="32"/>
          <w:szCs w:val="32"/>
        </w:rPr>
        <w:t>水费、电费、邮电费、</w:t>
      </w:r>
      <w:r>
        <w:rPr>
          <w:rFonts w:ascii="方正仿宋_GBK" w:hAnsi="方正仿宋_GBK" w:eastAsia="方正仿宋_GBK" w:cs="方正仿宋_GBK"/>
          <w:b w:val="0"/>
          <w:bCs/>
          <w:sz w:val="32"/>
          <w:szCs w:val="32"/>
        </w:rPr>
        <w:t>咨询费、手续费</w:t>
      </w:r>
      <w:r>
        <w:rPr>
          <w:rFonts w:hint="eastAsia" w:ascii="方正仿宋_GBK" w:hAnsi="方正仿宋_GBK" w:eastAsia="方正仿宋_GBK" w:cs="方正仿宋_GBK"/>
          <w:b w:val="0"/>
          <w:bCs/>
          <w:sz w:val="32"/>
          <w:szCs w:val="32"/>
        </w:rPr>
        <w:t>、物业管理费、差旅费、维修（护）费、培训费、专用材料费、劳务费、委托业务费、公会经费、公务用车运行维护费、其他交通费用、其他商品和服务支出。</w:t>
      </w:r>
    </w:p>
    <w:p>
      <w:pPr>
        <w:pStyle w:val="2"/>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五</w:t>
      </w:r>
      <w:r>
        <w:rPr>
          <w:rFonts w:ascii="方正仿宋_GBK" w:hAnsi="方正仿宋_GBK" w:eastAsia="方正仿宋_GBK" w:cs="方正仿宋_GBK"/>
          <w:sz w:val="32"/>
          <w:szCs w:val="32"/>
        </w:rPr>
        <w:t>）政府性基金预算收支决算情况说明</w:t>
      </w:r>
    </w:p>
    <w:p>
      <w:pPr>
        <w:pStyle w:val="2"/>
        <w:ind w:firstLine="640" w:firstLineChars="200"/>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rPr>
        <w:t>本部门</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年度无政府性基金预算财政拨款收支。</w:t>
      </w:r>
    </w:p>
    <w:p>
      <w:pPr>
        <w:pStyle w:val="2"/>
        <w:ind w:firstLine="643" w:firstLineChars="200"/>
        <w:rPr>
          <w:rFonts w:ascii="方正仿宋_GBK" w:hAnsi="方正仿宋_GBK" w:eastAsia="方正仿宋_GBK" w:cs="方正仿宋_GBK"/>
          <w:sz w:val="32"/>
          <w:szCs w:val="32"/>
        </w:rPr>
      </w:pPr>
      <w:r>
        <w:rPr>
          <w:rFonts w:ascii="方正仿宋_GBK" w:hAnsi="方正仿宋_GBK" w:eastAsia="方正仿宋_GBK" w:cs="方正仿宋_GBK"/>
          <w:sz w:val="32"/>
          <w:szCs w:val="32"/>
        </w:rPr>
        <w:t>（</w:t>
      </w:r>
      <w:r>
        <w:rPr>
          <w:rFonts w:hint="eastAsia" w:ascii="方正仿宋_GBK" w:hAnsi="方正仿宋_GBK" w:eastAsia="方正仿宋_GBK" w:cs="方正仿宋_GBK"/>
          <w:sz w:val="32"/>
          <w:szCs w:val="32"/>
        </w:rPr>
        <w:t>六</w:t>
      </w:r>
      <w:r>
        <w:rPr>
          <w:rFonts w:ascii="方正仿宋_GBK" w:hAnsi="方正仿宋_GBK" w:eastAsia="方正仿宋_GBK" w:cs="方正仿宋_GBK"/>
          <w:sz w:val="32"/>
          <w:szCs w:val="32"/>
        </w:rPr>
        <w:t>）国有资本经营预算财政拨款支出决算情况说明</w:t>
      </w:r>
    </w:p>
    <w:p>
      <w:pPr>
        <w:pStyle w:val="2"/>
        <w:ind w:firstLine="640" w:firstLineChars="200"/>
        <w:rPr>
          <w:rFonts w:ascii="方正仿宋_GBK" w:hAnsi="方正仿宋_GBK" w:eastAsia="方正仿宋_GBK" w:cs="方正仿宋_GBK"/>
          <w:b w:val="0"/>
          <w:bCs/>
          <w:sz w:val="32"/>
          <w:szCs w:val="32"/>
        </w:rPr>
      </w:pPr>
      <w:r>
        <w:rPr>
          <w:rFonts w:ascii="方正仿宋_GBK" w:hAnsi="方正仿宋_GBK" w:eastAsia="方正仿宋_GBK" w:cs="方正仿宋_GBK"/>
          <w:b w:val="0"/>
          <w:bCs/>
          <w:sz w:val="32"/>
          <w:szCs w:val="32"/>
        </w:rPr>
        <w:t>本部门</w:t>
      </w:r>
      <w:r>
        <w:rPr>
          <w:rFonts w:ascii="Times New Roman" w:hAnsi="Times New Roman" w:eastAsia="方正仿宋_GBK" w:cs="Times New Roman"/>
          <w:b w:val="0"/>
          <w:bCs/>
          <w:sz w:val="32"/>
          <w:szCs w:val="32"/>
        </w:rPr>
        <w:t>2020</w:t>
      </w:r>
      <w:r>
        <w:rPr>
          <w:rFonts w:ascii="方正仿宋_GBK" w:hAnsi="方正仿宋_GBK" w:eastAsia="方正仿宋_GBK" w:cs="方正仿宋_GBK"/>
          <w:b w:val="0"/>
          <w:bCs/>
          <w:sz w:val="32"/>
          <w:szCs w:val="32"/>
        </w:rPr>
        <w:t>年度无国有资本经营预算财政拨款支出。</w:t>
      </w:r>
    </w:p>
    <w:p>
      <w:pPr>
        <w:pStyle w:val="2"/>
        <w:numPr>
          <w:ilvl w:val="0"/>
          <w:numId w:val="2"/>
        </w:numPr>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“三公”经费情况说明</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（一）“三公”经费支出总体情况说明。</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年度“三公”经费支出共计</w:t>
      </w:r>
      <w:r>
        <w:rPr>
          <w:rFonts w:ascii="Times New Roman" w:hAnsi="Times New Roman" w:eastAsia="方正仿宋_GBK" w:cs="Times New Roman"/>
          <w:b w:val="0"/>
          <w:bCs/>
          <w:sz w:val="32"/>
          <w:szCs w:val="32"/>
        </w:rPr>
        <w:t>22.15</w:t>
      </w:r>
      <w:r>
        <w:rPr>
          <w:rFonts w:hint="eastAsia" w:ascii="方正仿宋_GBK" w:hAnsi="方正仿宋_GBK" w:eastAsia="方正仿宋_GBK" w:cs="方正仿宋_GBK"/>
          <w:b w:val="0"/>
          <w:bCs/>
          <w:sz w:val="32"/>
          <w:szCs w:val="32"/>
        </w:rPr>
        <w:t>万元，较年初预算数增加</w:t>
      </w:r>
      <w:r>
        <w:rPr>
          <w:rFonts w:ascii="Times New Roman" w:hAnsi="Times New Roman" w:eastAsia="方正仿宋_GBK" w:cs="Times New Roman"/>
          <w:b w:val="0"/>
          <w:bCs/>
          <w:sz w:val="32"/>
          <w:szCs w:val="32"/>
        </w:rPr>
        <w:t>17.15</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343.0</w:t>
      </w:r>
      <w:r>
        <w:rPr>
          <w:rFonts w:hint="eastAsia" w:ascii="方正仿宋_GBK" w:hAnsi="方正仿宋_GBK" w:eastAsia="方正仿宋_GBK" w:cs="方正仿宋_GBK"/>
          <w:b w:val="0"/>
          <w:bCs/>
          <w:sz w:val="32"/>
          <w:szCs w:val="32"/>
        </w:rPr>
        <w:t>%，主要原因是本单位共有在用公务用车</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辆，车辆老化，维修费用增加，合计增加</w:t>
      </w:r>
      <w:r>
        <w:rPr>
          <w:rFonts w:ascii="Times New Roman" w:hAnsi="Times New Roman" w:eastAsia="方正仿宋_GBK" w:cs="Times New Roman"/>
          <w:b w:val="0"/>
          <w:bCs/>
          <w:sz w:val="32"/>
          <w:szCs w:val="32"/>
        </w:rPr>
        <w:t>17.15</w:t>
      </w:r>
      <w:r>
        <w:rPr>
          <w:rFonts w:hint="eastAsia" w:ascii="方正仿宋_GBK" w:hAnsi="方正仿宋_GBK" w:eastAsia="方正仿宋_GBK" w:cs="方正仿宋_GBK"/>
          <w:b w:val="0"/>
          <w:bCs/>
          <w:sz w:val="32"/>
          <w:szCs w:val="32"/>
        </w:rPr>
        <w:t>万元。较上年支出数增加</w:t>
      </w:r>
      <w:r>
        <w:rPr>
          <w:rFonts w:ascii="Times New Roman" w:hAnsi="Times New Roman" w:eastAsia="方正仿宋_GBK" w:cs="Times New Roman"/>
          <w:b w:val="0"/>
          <w:bCs/>
          <w:sz w:val="32"/>
          <w:szCs w:val="32"/>
        </w:rPr>
        <w:t>20.7</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1434.4</w:t>
      </w:r>
      <w:r>
        <w:rPr>
          <w:rFonts w:hint="eastAsia" w:ascii="方正仿宋_GBK" w:hAnsi="方正仿宋_GBK" w:eastAsia="方正仿宋_GBK" w:cs="方正仿宋_GBK"/>
          <w:b w:val="0"/>
          <w:bCs/>
          <w:sz w:val="32"/>
          <w:szCs w:val="32"/>
        </w:rPr>
        <w:t>%，主要原因：一是质安站和港航所合并工作范围地点增多，造成日常安全检查、巡路等用车次数增加；二是新增长冲隧道、弹广路K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、跳墩河十座大桥整治等项目，导致用车次数增加；三是防汛、抗疫专项工作，增加了用车频率；四是本单位由质安站和港航所合并为交通事务中心后共有在用公务用车</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辆，车辆老化，维修费用增加。合计增加</w:t>
      </w:r>
      <w:r>
        <w:rPr>
          <w:rFonts w:ascii="Times New Roman" w:hAnsi="Times New Roman" w:eastAsia="方正仿宋_GBK" w:cs="Times New Roman"/>
          <w:b w:val="0"/>
          <w:bCs/>
          <w:sz w:val="32"/>
          <w:szCs w:val="32"/>
        </w:rPr>
        <w:t>20.7</w:t>
      </w:r>
      <w:r>
        <w:rPr>
          <w:rFonts w:hint="eastAsia" w:ascii="方正仿宋_GBK" w:hAnsi="方正仿宋_GBK" w:eastAsia="方正仿宋_GBK" w:cs="方正仿宋_GBK"/>
          <w:b w:val="0"/>
          <w:bCs/>
          <w:sz w:val="32"/>
          <w:szCs w:val="32"/>
        </w:rPr>
        <w:t>万元。</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（二）“三公”经费分项支出情况。</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年度本部门因公出国（境）费用</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lang w:eastAsia="zh-CN"/>
        </w:rPr>
        <w:t>，</w:t>
      </w:r>
      <w:r>
        <w:rPr>
          <w:rFonts w:hint="eastAsia" w:ascii="方正仿宋_GBK" w:hAnsi="方正仿宋_GBK" w:eastAsia="方正仿宋_GBK" w:cs="方正仿宋_GBK"/>
          <w:b w:val="0"/>
          <w:bCs/>
          <w:sz w:val="32"/>
          <w:szCs w:val="32"/>
        </w:rPr>
        <w:t>公务车购置费</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万元</w:t>
      </w:r>
      <w:r>
        <w:rPr>
          <w:rFonts w:hint="eastAsia" w:ascii="方正仿宋_GBK" w:hAnsi="方正仿宋_GBK" w:eastAsia="方正仿宋_GBK" w:cs="方正仿宋_GBK"/>
          <w:b w:val="0"/>
          <w:bCs/>
          <w:sz w:val="32"/>
          <w:szCs w:val="32"/>
          <w:lang w:eastAsia="zh-CN"/>
        </w:rPr>
        <w:t>，均</w:t>
      </w:r>
      <w:bookmarkStart w:id="0" w:name="_GoBack"/>
      <w:bookmarkEnd w:id="0"/>
      <w:r>
        <w:rPr>
          <w:rFonts w:hint="eastAsia" w:ascii="Times New Roman" w:hAnsi="Times New Roman" w:eastAsia="方正仿宋_GBK" w:cs="Times New Roman"/>
          <w:b w:val="0"/>
          <w:bCs/>
          <w:sz w:val="32"/>
          <w:szCs w:val="32"/>
        </w:rPr>
        <w:t>与2020年预算数和2019年决算数保持一致</w:t>
      </w:r>
      <w:r>
        <w:rPr>
          <w:rFonts w:hint="eastAsia" w:ascii="Times New Roman" w:hAnsi="Times New Roman" w:eastAsia="方正仿宋_GBK" w:cs="Times New Roman"/>
          <w:b w:val="0"/>
          <w:bCs/>
          <w:sz w:val="32"/>
          <w:szCs w:val="32"/>
          <w:lang w:eastAsia="zh-CN"/>
        </w:rPr>
        <w:t>，无变动</w:t>
      </w:r>
      <w:r>
        <w:rPr>
          <w:rFonts w:hint="eastAsia" w:ascii="Times New Roman" w:hAnsi="Times New Roman" w:eastAsia="方正仿宋_GBK" w:cs="Times New Roman"/>
          <w:b w:val="0"/>
          <w:bCs/>
          <w:sz w:val="32"/>
          <w:szCs w:val="32"/>
        </w:rPr>
        <w:t>。</w:t>
      </w:r>
      <w:r>
        <w:rPr>
          <w:rFonts w:hint="eastAsia" w:ascii="方正仿宋_GBK" w:hAnsi="方正仿宋_GBK" w:eastAsia="方正仿宋_GBK" w:cs="方正仿宋_GBK"/>
          <w:b w:val="0"/>
          <w:bCs/>
          <w:sz w:val="32"/>
          <w:szCs w:val="32"/>
        </w:rPr>
        <w:t>公务车运行维护费</w:t>
      </w:r>
      <w:r>
        <w:rPr>
          <w:rFonts w:ascii="Times New Roman" w:hAnsi="Times New Roman" w:eastAsia="方正仿宋_GBK" w:cs="Times New Roman"/>
          <w:b w:val="0"/>
          <w:bCs/>
          <w:sz w:val="32"/>
          <w:szCs w:val="32"/>
        </w:rPr>
        <w:t>22.15</w:t>
      </w:r>
      <w:r>
        <w:rPr>
          <w:rFonts w:hint="eastAsia" w:ascii="方正仿宋_GBK" w:hAnsi="方正仿宋_GBK" w:eastAsia="方正仿宋_GBK" w:cs="方正仿宋_GBK"/>
          <w:b w:val="0"/>
          <w:bCs/>
          <w:sz w:val="32"/>
          <w:szCs w:val="32"/>
        </w:rPr>
        <w:t>万元，主要用于机要文件交换、市内因公出行、财政业务检查等工作所需车辆的燃料费、维修费、过桥过路费、保险费等。费用支出较年初预算数增加</w:t>
      </w:r>
      <w:r>
        <w:rPr>
          <w:rFonts w:ascii="Times New Roman" w:hAnsi="Times New Roman" w:eastAsia="方正仿宋_GBK" w:cs="Times New Roman"/>
          <w:b w:val="0"/>
          <w:bCs/>
          <w:sz w:val="32"/>
          <w:szCs w:val="32"/>
        </w:rPr>
        <w:t>17.15</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343.0</w:t>
      </w:r>
      <w:r>
        <w:rPr>
          <w:rFonts w:hint="eastAsia" w:ascii="方正仿宋_GBK" w:hAnsi="方正仿宋_GBK" w:eastAsia="方正仿宋_GBK" w:cs="方正仿宋_GBK"/>
          <w:b w:val="0"/>
          <w:bCs/>
          <w:sz w:val="32"/>
          <w:szCs w:val="32"/>
        </w:rPr>
        <w:t>%，主要原因是本单位共有在用公务用车</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辆，车辆老化，维修费用增加，合计增加</w:t>
      </w:r>
      <w:r>
        <w:rPr>
          <w:rFonts w:ascii="Times New Roman" w:hAnsi="Times New Roman" w:eastAsia="方正仿宋_GBK" w:cs="Times New Roman"/>
          <w:b w:val="0"/>
          <w:bCs/>
          <w:sz w:val="32"/>
          <w:szCs w:val="32"/>
        </w:rPr>
        <w:t>17.15</w:t>
      </w:r>
      <w:r>
        <w:rPr>
          <w:rFonts w:hint="eastAsia" w:ascii="方正仿宋_GBK" w:hAnsi="方正仿宋_GBK" w:eastAsia="方正仿宋_GBK" w:cs="方正仿宋_GBK"/>
          <w:b w:val="0"/>
          <w:bCs/>
          <w:sz w:val="32"/>
          <w:szCs w:val="32"/>
        </w:rPr>
        <w:t>万元。较上年支出数增加或减少</w:t>
      </w:r>
      <w:r>
        <w:rPr>
          <w:rFonts w:ascii="Times New Roman" w:hAnsi="Times New Roman" w:eastAsia="方正仿宋_GBK" w:cs="Times New Roman"/>
          <w:b w:val="0"/>
          <w:bCs/>
          <w:sz w:val="32"/>
          <w:szCs w:val="32"/>
        </w:rPr>
        <w:t>20.7</w:t>
      </w:r>
      <w:r>
        <w:rPr>
          <w:rFonts w:hint="eastAsia" w:ascii="方正仿宋_GBK" w:hAnsi="方正仿宋_GBK" w:eastAsia="方正仿宋_GBK" w:cs="方正仿宋_GBK"/>
          <w:b w:val="0"/>
          <w:bCs/>
          <w:sz w:val="32"/>
          <w:szCs w:val="32"/>
        </w:rPr>
        <w:t>万元，增长</w:t>
      </w:r>
      <w:r>
        <w:rPr>
          <w:rFonts w:ascii="Times New Roman" w:hAnsi="Times New Roman" w:eastAsia="方正仿宋_GBK" w:cs="Times New Roman"/>
          <w:b w:val="0"/>
          <w:bCs/>
          <w:sz w:val="32"/>
          <w:szCs w:val="32"/>
        </w:rPr>
        <w:t>1434.4</w:t>
      </w:r>
      <w:r>
        <w:rPr>
          <w:rFonts w:hint="eastAsia" w:ascii="方正仿宋_GBK" w:hAnsi="方正仿宋_GBK" w:eastAsia="方正仿宋_GBK" w:cs="方正仿宋_GBK"/>
          <w:b w:val="0"/>
          <w:bCs/>
          <w:sz w:val="32"/>
          <w:szCs w:val="32"/>
        </w:rPr>
        <w:t>%，主要原因：一是质安站和港航所合并工作范围地点增多，造成日常安全检查、巡路等用车次数增加；二是新增长冲隧道、弹广路K</w:t>
      </w:r>
      <w:r>
        <w:rPr>
          <w:rFonts w:ascii="Times New Roman" w:hAnsi="Times New Roman" w:eastAsia="方正仿宋_GBK" w:cs="Times New Roman"/>
          <w:b w:val="0"/>
          <w:bCs/>
          <w:sz w:val="32"/>
          <w:szCs w:val="32"/>
        </w:rPr>
        <w:t>11</w:t>
      </w:r>
      <w:r>
        <w:rPr>
          <w:rFonts w:hint="eastAsia" w:ascii="方正仿宋_GBK" w:hAnsi="方正仿宋_GBK" w:eastAsia="方正仿宋_GBK" w:cs="方正仿宋_GBK"/>
          <w:b w:val="0"/>
          <w:bCs/>
          <w:sz w:val="32"/>
          <w:szCs w:val="32"/>
        </w:rPr>
        <w:t>、跳墩河十座大桥整治等项目，导致用车次数增加；三是防汛、抗疫专项工作，增加了用车频率；四是本单位由质安站和港航所合并为交通事务中心后共有在用公务用车</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辆，车辆老化，维修费用增加。合计增加</w:t>
      </w:r>
      <w:r>
        <w:rPr>
          <w:rFonts w:ascii="Times New Roman" w:hAnsi="Times New Roman" w:eastAsia="方正仿宋_GBK" w:cs="Times New Roman"/>
          <w:b w:val="0"/>
          <w:bCs/>
          <w:sz w:val="32"/>
          <w:szCs w:val="32"/>
        </w:rPr>
        <w:t>20.7</w:t>
      </w:r>
      <w:r>
        <w:rPr>
          <w:rFonts w:hint="eastAsia" w:ascii="方正仿宋_GBK" w:hAnsi="方正仿宋_GBK" w:eastAsia="方正仿宋_GBK" w:cs="方正仿宋_GBK"/>
          <w:b w:val="0"/>
          <w:bCs/>
          <w:sz w:val="32"/>
          <w:szCs w:val="32"/>
        </w:rPr>
        <w:t>万元。</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（三）“三公”经费实物量情况。</w:t>
      </w:r>
    </w:p>
    <w:p>
      <w:pPr>
        <w:pStyle w:val="2"/>
        <w:rPr>
          <w:rFonts w:ascii="方正仿宋_GBK" w:hAnsi="方正仿宋_GBK" w:eastAsia="方正仿宋_GBK" w:cs="方正仿宋_GBK"/>
          <w:b w:val="0"/>
          <w:bCs/>
          <w:sz w:val="32"/>
          <w:szCs w:val="32"/>
        </w:rPr>
      </w:pP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年度本部门因公出国（境）共计</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个团组，</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人；公务用车购置</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辆，公务车保有量为</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辆；国内公务接待</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批次</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人，其中：国内外事接待</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批次，</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人；国（境）外公务接待</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批次，</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人。</w:t>
      </w:r>
      <w:r>
        <w:rPr>
          <w:rFonts w:ascii="Times New Roman" w:hAnsi="Times New Roman" w:eastAsia="方正仿宋_GBK" w:cs="Times New Roman"/>
          <w:b w:val="0"/>
          <w:bCs/>
          <w:sz w:val="32"/>
          <w:szCs w:val="32"/>
        </w:rPr>
        <w:t>2019</w:t>
      </w:r>
      <w:r>
        <w:rPr>
          <w:rFonts w:hint="eastAsia" w:ascii="方正仿宋_GBK" w:hAnsi="方正仿宋_GBK" w:eastAsia="方正仿宋_GBK" w:cs="方正仿宋_GBK"/>
          <w:b w:val="0"/>
          <w:bCs/>
          <w:sz w:val="32"/>
          <w:szCs w:val="32"/>
        </w:rPr>
        <w:t>年本部门人均接待费</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元，车均购置费</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万元，车均维护费</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万元。</w:t>
      </w:r>
    </w:p>
    <w:p>
      <w:pPr>
        <w:pStyle w:val="2"/>
        <w:ind w:firstLine="640" w:firstLineChars="200"/>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四、其他需要说明的事项</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（一）机关运行经费情况说明。</w:t>
      </w:r>
      <w:r>
        <w:rPr>
          <w:rFonts w:hint="eastAsia" w:ascii="方正仿宋_GBK" w:hAnsi="方正仿宋_GBK" w:eastAsia="方正仿宋_GBK" w:cs="方正仿宋_GBK"/>
          <w:b w:val="0"/>
          <w:bCs/>
          <w:sz w:val="32"/>
          <w:szCs w:val="32"/>
        </w:rPr>
        <w:t>按照部门决算列报口径，我单位不在机关运行经费统计范围之内。</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（二）国有资产占用情况说明。</w:t>
      </w:r>
      <w:r>
        <w:rPr>
          <w:rFonts w:hint="eastAsia" w:ascii="方正仿宋_GBK" w:hAnsi="方正仿宋_GBK" w:eastAsia="方正仿宋_GBK" w:cs="方正仿宋_GBK"/>
          <w:b w:val="0"/>
          <w:bCs/>
          <w:sz w:val="32"/>
          <w:szCs w:val="32"/>
        </w:rPr>
        <w:t>截至</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w:t>
      </w:r>
      <w:r>
        <w:rPr>
          <w:rFonts w:ascii="Times New Roman" w:hAnsi="Times New Roman" w:eastAsia="方正仿宋_GBK" w:cs="Times New Roman"/>
          <w:b w:val="0"/>
          <w:bCs/>
          <w:sz w:val="32"/>
          <w:szCs w:val="32"/>
        </w:rPr>
        <w:t>12</w:t>
      </w:r>
      <w:r>
        <w:rPr>
          <w:rFonts w:hint="eastAsia" w:ascii="方正仿宋_GBK" w:hAnsi="方正仿宋_GBK" w:eastAsia="方正仿宋_GBK" w:cs="方正仿宋_GBK"/>
          <w:b w:val="0"/>
          <w:bCs/>
          <w:sz w:val="32"/>
          <w:szCs w:val="32"/>
        </w:rPr>
        <w:t>月</w:t>
      </w:r>
      <w:r>
        <w:rPr>
          <w:rFonts w:ascii="Times New Roman" w:hAnsi="Times New Roman" w:eastAsia="方正仿宋_GBK" w:cs="Times New Roman"/>
          <w:b w:val="0"/>
          <w:bCs/>
          <w:sz w:val="32"/>
          <w:szCs w:val="32"/>
        </w:rPr>
        <w:t>31</w:t>
      </w:r>
      <w:r>
        <w:rPr>
          <w:rFonts w:hint="eastAsia" w:ascii="方正仿宋_GBK" w:hAnsi="方正仿宋_GBK" w:eastAsia="方正仿宋_GBK" w:cs="方正仿宋_GBK"/>
          <w:b w:val="0"/>
          <w:bCs/>
          <w:sz w:val="32"/>
          <w:szCs w:val="32"/>
        </w:rPr>
        <w:t>日，本部门共有车辆</w:t>
      </w:r>
      <w:r>
        <w:rPr>
          <w:rFonts w:ascii="Times New Roman" w:hAnsi="Times New Roman" w:eastAsia="方正仿宋_GBK" w:cs="Times New Roman"/>
          <w:b w:val="0"/>
          <w:bCs/>
          <w:sz w:val="32"/>
          <w:szCs w:val="32"/>
        </w:rPr>
        <w:t>8</w:t>
      </w:r>
      <w:r>
        <w:rPr>
          <w:rFonts w:hint="eastAsia" w:ascii="方正仿宋_GBK" w:hAnsi="方正仿宋_GBK" w:eastAsia="方正仿宋_GBK" w:cs="方正仿宋_GBK"/>
          <w:b w:val="0"/>
          <w:bCs/>
          <w:sz w:val="32"/>
          <w:szCs w:val="32"/>
        </w:rPr>
        <w:t>辆，其中，应急保障用车</w:t>
      </w:r>
      <w:r>
        <w:rPr>
          <w:rFonts w:ascii="Times New Roman" w:hAnsi="Times New Roman" w:eastAsia="方正仿宋_GBK" w:cs="Times New Roman"/>
          <w:b w:val="0"/>
          <w:bCs/>
          <w:sz w:val="32"/>
          <w:szCs w:val="32"/>
        </w:rPr>
        <w:t>5</w:t>
      </w:r>
      <w:r>
        <w:rPr>
          <w:rFonts w:hint="eastAsia" w:ascii="方正仿宋_GBK" w:hAnsi="方正仿宋_GBK" w:eastAsia="方正仿宋_GBK" w:cs="方正仿宋_GBK"/>
          <w:b w:val="0"/>
          <w:bCs/>
          <w:sz w:val="32"/>
          <w:szCs w:val="32"/>
        </w:rPr>
        <w:t>辆、特种专业技术用车</w:t>
      </w:r>
      <w:r>
        <w:rPr>
          <w:rFonts w:ascii="Times New Roman" w:hAnsi="Times New Roman" w:eastAsia="方正仿宋_GBK" w:cs="Times New Roman"/>
          <w:b w:val="0"/>
          <w:bCs/>
          <w:sz w:val="32"/>
          <w:szCs w:val="32"/>
        </w:rPr>
        <w:t>3</w:t>
      </w:r>
      <w:r>
        <w:rPr>
          <w:rFonts w:hint="eastAsia" w:ascii="方正仿宋_GBK" w:hAnsi="方正仿宋_GBK" w:eastAsia="方正仿宋_GBK" w:cs="方正仿宋_GBK"/>
          <w:b w:val="0"/>
          <w:bCs/>
          <w:sz w:val="32"/>
          <w:szCs w:val="32"/>
        </w:rPr>
        <w:t>辆。</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（三）政府采购支出情况说明。</w:t>
      </w:r>
      <w:r>
        <w:rPr>
          <w:rFonts w:ascii="Times New Roman" w:hAnsi="Times New Roman" w:eastAsia="方正仿宋_GBK" w:cs="Times New Roman"/>
          <w:b w:val="0"/>
          <w:bCs/>
          <w:sz w:val="32"/>
          <w:szCs w:val="32"/>
        </w:rPr>
        <w:t>2020</w:t>
      </w:r>
      <w:r>
        <w:rPr>
          <w:rFonts w:hint="eastAsia" w:ascii="方正仿宋_GBK" w:hAnsi="方正仿宋_GBK" w:eastAsia="方正仿宋_GBK" w:cs="方正仿宋_GBK"/>
          <w:b w:val="0"/>
          <w:bCs/>
          <w:sz w:val="32"/>
          <w:szCs w:val="32"/>
        </w:rPr>
        <w:t>年度本部门政府采购支出总额</w:t>
      </w:r>
      <w:r>
        <w:rPr>
          <w:rFonts w:ascii="Times New Roman" w:hAnsi="Times New Roman" w:eastAsia="方正仿宋_GBK" w:cs="Times New Roman"/>
          <w:b w:val="0"/>
          <w:bCs/>
          <w:sz w:val="32"/>
          <w:szCs w:val="32"/>
        </w:rPr>
        <w:t>431</w:t>
      </w:r>
      <w:r>
        <w:rPr>
          <w:rFonts w:hint="eastAsia" w:ascii="方正仿宋_GBK" w:hAnsi="方正仿宋_GBK" w:eastAsia="方正仿宋_GBK" w:cs="方正仿宋_GBK"/>
          <w:b w:val="0"/>
          <w:bCs/>
          <w:sz w:val="32"/>
          <w:szCs w:val="32"/>
        </w:rPr>
        <w:t>万元，其中：政府采购服务支出</w:t>
      </w:r>
      <w:r>
        <w:rPr>
          <w:rFonts w:ascii="Times New Roman" w:hAnsi="Times New Roman" w:eastAsia="方正仿宋_GBK" w:cs="Times New Roman"/>
          <w:b w:val="0"/>
          <w:bCs/>
          <w:sz w:val="32"/>
          <w:szCs w:val="32"/>
        </w:rPr>
        <w:t>431</w:t>
      </w:r>
      <w:r>
        <w:rPr>
          <w:rFonts w:hint="eastAsia" w:ascii="方正仿宋_GBK" w:hAnsi="方正仿宋_GBK" w:eastAsia="方正仿宋_GBK" w:cs="方正仿宋_GBK"/>
          <w:b w:val="0"/>
          <w:bCs/>
          <w:sz w:val="32"/>
          <w:szCs w:val="32"/>
        </w:rPr>
        <w:t>万元。授予中小企业合同金额</w:t>
      </w:r>
      <w:r>
        <w:rPr>
          <w:rFonts w:ascii="Times New Roman" w:hAnsi="Times New Roman" w:eastAsia="方正仿宋_GBK" w:cs="Times New Roman"/>
          <w:b w:val="0"/>
          <w:bCs/>
          <w:sz w:val="32"/>
          <w:szCs w:val="32"/>
        </w:rPr>
        <w:t>431</w:t>
      </w:r>
      <w:r>
        <w:rPr>
          <w:rFonts w:hint="eastAsia" w:ascii="方正仿宋_GBK" w:hAnsi="方正仿宋_GBK" w:eastAsia="方正仿宋_GBK" w:cs="方正仿宋_GBK"/>
          <w:b w:val="0"/>
          <w:bCs/>
          <w:sz w:val="32"/>
          <w:szCs w:val="32"/>
        </w:rPr>
        <w:t>万元，占政府采购支出总额的</w:t>
      </w:r>
      <w:r>
        <w:rPr>
          <w:rFonts w:ascii="Times New Roman" w:hAnsi="Times New Roman" w:eastAsia="方正仿宋_GBK" w:cs="Times New Roman"/>
          <w:b w:val="0"/>
          <w:bCs/>
          <w:sz w:val="32"/>
          <w:szCs w:val="32"/>
        </w:rPr>
        <w:t>100</w:t>
      </w:r>
      <w:r>
        <w:rPr>
          <w:rFonts w:hint="eastAsia" w:ascii="方正仿宋_GBK" w:hAnsi="方正仿宋_GBK" w:eastAsia="方正仿宋_GBK" w:cs="方正仿宋_GBK"/>
          <w:b w:val="0"/>
          <w:bCs/>
          <w:sz w:val="32"/>
          <w:szCs w:val="32"/>
        </w:rPr>
        <w:t>%。</w:t>
      </w:r>
    </w:p>
    <w:p>
      <w:pPr>
        <w:pStyle w:val="2"/>
        <w:ind w:firstLine="640" w:firstLineChars="200"/>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五、预算绩效管理情况说明</w:t>
      </w:r>
    </w:p>
    <w:p>
      <w:pPr>
        <w:pStyle w:val="2"/>
        <w:ind w:firstLine="643" w:firstLineChars="200"/>
        <w:rPr>
          <w:rFonts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（一）预算绩效管理工作开展情况。</w:t>
      </w:r>
      <w:r>
        <w:rPr>
          <w:rFonts w:hint="eastAsia" w:ascii="方正仿宋_GBK" w:hAnsi="方正仿宋_GBK" w:eastAsia="方正仿宋_GBK" w:cs="方正仿宋_GBK"/>
          <w:b w:val="0"/>
          <w:bCs/>
          <w:sz w:val="32"/>
          <w:szCs w:val="32"/>
        </w:rPr>
        <w:t>根据预算绩效管理要求，本部门对</w:t>
      </w:r>
      <w:r>
        <w:rPr>
          <w:rFonts w:ascii="Times New Roman" w:hAnsi="Times New Roman" w:eastAsia="方正仿宋_GBK" w:cs="Times New Roman"/>
          <w:b w:val="0"/>
          <w:bCs/>
          <w:sz w:val="32"/>
          <w:szCs w:val="32"/>
        </w:rPr>
        <w:t>6</w:t>
      </w:r>
      <w:r>
        <w:rPr>
          <w:rFonts w:hint="eastAsia" w:ascii="方正仿宋_GBK" w:hAnsi="方正仿宋_GBK" w:eastAsia="方正仿宋_GBK" w:cs="方正仿宋_GBK"/>
          <w:b w:val="0"/>
          <w:bCs/>
          <w:sz w:val="32"/>
          <w:szCs w:val="32"/>
        </w:rPr>
        <w:t>个项目开展了绩效自评，其中，以填报目标自评表形式开展自评</w:t>
      </w:r>
      <w:r>
        <w:rPr>
          <w:rFonts w:ascii="Times New Roman" w:hAnsi="Times New Roman" w:eastAsia="方正仿宋_GBK" w:cs="Times New Roman"/>
          <w:b w:val="0"/>
          <w:bCs/>
          <w:sz w:val="32"/>
          <w:szCs w:val="32"/>
        </w:rPr>
        <w:t>6</w:t>
      </w:r>
      <w:r>
        <w:rPr>
          <w:rFonts w:hint="eastAsia" w:ascii="方正仿宋_GBK" w:hAnsi="方正仿宋_GBK" w:eastAsia="方正仿宋_GBK" w:cs="方正仿宋_GBK"/>
          <w:b w:val="0"/>
          <w:bCs/>
          <w:sz w:val="32"/>
          <w:szCs w:val="32"/>
        </w:rPr>
        <w:t>项，涉及资金</w:t>
      </w:r>
      <w:r>
        <w:rPr>
          <w:rFonts w:ascii="Times New Roman" w:hAnsi="Times New Roman" w:eastAsia="方正仿宋_GBK" w:cs="Times New Roman"/>
          <w:b w:val="0"/>
          <w:bCs/>
          <w:sz w:val="32"/>
          <w:szCs w:val="32"/>
        </w:rPr>
        <w:t>1011.42</w:t>
      </w:r>
      <w:r>
        <w:rPr>
          <w:rFonts w:hint="eastAsia" w:ascii="方正仿宋_GBK" w:hAnsi="方正仿宋_GBK" w:eastAsia="方正仿宋_GBK" w:cs="方正仿宋_GBK"/>
          <w:b w:val="0"/>
          <w:bCs/>
          <w:sz w:val="32"/>
          <w:szCs w:val="32"/>
        </w:rPr>
        <w:t>万元；以委托第三方形式开展绩效自评</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项，涉及资金</w:t>
      </w:r>
      <w:r>
        <w:rPr>
          <w:rFonts w:ascii="Times New Roman" w:hAnsi="Times New Roman" w:eastAsia="方正仿宋_GBK" w:cs="Times New Roman"/>
          <w:b w:val="0"/>
          <w:bCs/>
          <w:sz w:val="32"/>
          <w:szCs w:val="32"/>
        </w:rPr>
        <w:t>0</w:t>
      </w:r>
      <w:r>
        <w:rPr>
          <w:rFonts w:hint="eastAsia" w:ascii="方正仿宋_GBK" w:hAnsi="方正仿宋_GBK" w:eastAsia="方正仿宋_GBK" w:cs="方正仿宋_GBK"/>
          <w:b w:val="0"/>
          <w:bCs/>
          <w:sz w:val="32"/>
          <w:szCs w:val="32"/>
        </w:rPr>
        <w:t>万元，从评价情况来看，每个项目的评价得分均为</w:t>
      </w:r>
      <w:r>
        <w:rPr>
          <w:rFonts w:ascii="Times New Roman" w:hAnsi="Times New Roman" w:eastAsia="方正仿宋_GBK" w:cs="Times New Roman"/>
          <w:b w:val="0"/>
          <w:bCs/>
          <w:sz w:val="32"/>
          <w:szCs w:val="32"/>
        </w:rPr>
        <w:t>90</w:t>
      </w:r>
      <w:r>
        <w:rPr>
          <w:rFonts w:hint="eastAsia" w:ascii="方正仿宋_GBK" w:hAnsi="方正仿宋_GBK" w:eastAsia="方正仿宋_GBK" w:cs="方正仿宋_GBK"/>
          <w:b w:val="0"/>
          <w:bCs/>
          <w:sz w:val="32"/>
          <w:szCs w:val="32"/>
        </w:rPr>
        <w:t>以上，项目完成情况良好。</w:t>
      </w:r>
    </w:p>
    <w:p>
      <w:pPr>
        <w:widowControl/>
        <w:autoSpaceDN w:val="0"/>
        <w:ind w:firstLine="640" w:firstLineChars="200"/>
        <w:rPr>
          <w:rFonts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sz w:val="32"/>
          <w:szCs w:val="32"/>
        </w:rPr>
        <w:t>（二）绩效自评结果。自</w:t>
      </w:r>
      <w:r>
        <w:rPr>
          <w:rFonts w:hint="eastAsia" w:ascii="方正仿宋_GBK" w:hAnsi="方正仿宋_GBK" w:eastAsia="方正仿宋_GBK" w:cs="方正仿宋_GBK"/>
          <w:color w:val="000000"/>
          <w:kern w:val="0"/>
          <w:sz w:val="32"/>
          <w:szCs w:val="32"/>
        </w:rPr>
        <w:t>评表样详情见附件。</w:t>
      </w: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795"/>
        <w:gridCol w:w="840"/>
        <w:gridCol w:w="810"/>
        <w:gridCol w:w="960"/>
        <w:gridCol w:w="840"/>
        <w:gridCol w:w="1045"/>
      </w:tblGrid>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pStyle w:val="2"/>
              <w:ind w:firstLine="640" w:firstLineChars="200"/>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六、专业名词解释</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（一）财政拨款收入</w:t>
            </w:r>
            <w:r>
              <w:rPr>
                <w:rFonts w:hint="eastAsia" w:ascii="方正仿宋_GBK" w:hAnsi="方正仿宋_GBK" w:eastAsia="方正仿宋_GBK" w:cs="方正仿宋_GBK"/>
                <w:b w:val="0"/>
                <w:bCs/>
                <w:sz w:val="32"/>
                <w:szCs w:val="32"/>
              </w:rPr>
              <w:t>：指本年度从本级财政部门取得的财政拨款，包括一般公共预算财政拨款和政府性基金预算财政拨款。</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（二）事业收入</w:t>
            </w:r>
            <w:r>
              <w:rPr>
                <w:rFonts w:hint="eastAsia" w:ascii="方正仿宋_GBK" w:hAnsi="方正仿宋_GBK" w:eastAsia="方正仿宋_GBK" w:cs="方正仿宋_GBK"/>
                <w:b w:val="0"/>
                <w:bCs/>
                <w:sz w:val="32"/>
                <w:szCs w:val="32"/>
              </w:rPr>
              <w:t>：指事业单位开展专业业务活动及其辅助活动取得的现金流入；事业单位收到的财政专户实际核拨的教育收费等资金在此反映。</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（三）经营收入</w:t>
            </w:r>
            <w:r>
              <w:rPr>
                <w:rFonts w:hint="eastAsia" w:ascii="方正仿宋_GBK" w:hAnsi="方正仿宋_GBK" w:eastAsia="方正仿宋_GBK" w:cs="方正仿宋_GBK"/>
                <w:b w:val="0"/>
                <w:bCs/>
                <w:sz w:val="32"/>
                <w:szCs w:val="32"/>
              </w:rPr>
              <w:t>：指事业单位在专业业务活动及其辅助活动之外开展非独立核算经营活动取得的现金流入。</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（四）其他收入</w:t>
            </w:r>
            <w:r>
              <w:rPr>
                <w:rFonts w:hint="eastAsia" w:ascii="方正仿宋_GBK" w:hAnsi="方正仿宋_GBK" w:eastAsia="方正仿宋_GBK" w:cs="方正仿宋_GBK"/>
                <w:b w:val="0"/>
                <w:bCs/>
                <w:sz w:val="32"/>
                <w:szCs w:val="32"/>
              </w:rPr>
              <w:t>：指单位取得的除“财政拨款收入”、“事业收入”、“经营收入”等以外的收入，包括未纳入财政预算或财政专户管理的投资收益、银行存款利息收入、租金收入、捐赠收入，现金盘盈收入、存货盘盈收入、收回已核销的应收及预付款项、无法偿付的应付及预收款项等。各单位从本级财政部门以外的同级单位取得的经费、从非本级财政部门取得的经费，以及行政单位收到的财政专户管理资金反映在本项内。</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（五）用事业基金弥补收支差额</w:t>
            </w:r>
            <w:r>
              <w:rPr>
                <w:rFonts w:hint="eastAsia" w:ascii="方正仿宋_GBK" w:hAnsi="方正仿宋_GBK" w:eastAsia="方正仿宋_GBK" w:cs="方正仿宋_GBK"/>
                <w:b w:val="0"/>
                <w:bCs/>
                <w:sz w:val="32"/>
                <w:szCs w:val="32"/>
              </w:rPr>
              <w:t>：指事业单位在当年的“财政拨款收入”、“事业收入”、“经营收入”、“其他收入”等不足以安排当年支出的情况下，使用以前年度积累的事业基金（事业单位当年收支相抵后按国家规定提取、用于弥补以后年度收支差额的基金）弥补本年度收支缺口的资金。</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（六）年初结转和结余</w:t>
            </w:r>
            <w:r>
              <w:rPr>
                <w:rFonts w:hint="eastAsia" w:ascii="方正仿宋_GBK" w:hAnsi="方正仿宋_GBK" w:eastAsia="方正仿宋_GBK" w:cs="方正仿宋_GBK"/>
                <w:b w:val="0"/>
                <w:bCs/>
                <w:sz w:val="32"/>
                <w:szCs w:val="32"/>
              </w:rPr>
              <w:t>：指单位上年结转本年使用的基本支出结转、项目支出结转和结余、经营结余。</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（七）结余分配</w:t>
            </w:r>
            <w:r>
              <w:rPr>
                <w:rFonts w:hint="eastAsia" w:ascii="方正仿宋_GBK" w:hAnsi="方正仿宋_GBK" w:eastAsia="方正仿宋_GBK" w:cs="方正仿宋_GBK"/>
                <w:b w:val="0"/>
                <w:bCs/>
                <w:sz w:val="32"/>
                <w:szCs w:val="32"/>
              </w:rPr>
              <w:t>：指单位按照国家有关规定，缴纳所得税、提取专用基金、转入事业基金等当年结余的分配情况。</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（八）年末结转和结余</w:t>
            </w:r>
            <w:r>
              <w:rPr>
                <w:rFonts w:hint="eastAsia" w:ascii="方正仿宋_GBK" w:hAnsi="方正仿宋_GBK" w:eastAsia="方正仿宋_GBK" w:cs="方正仿宋_GBK"/>
                <w:b w:val="0"/>
                <w:bCs/>
                <w:sz w:val="32"/>
                <w:szCs w:val="32"/>
              </w:rPr>
              <w:t>：指单位结转下年的基本支出结转、项目支出结转和结余、经营结余。</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（九）基本支出</w:t>
            </w:r>
            <w:r>
              <w:rPr>
                <w:rFonts w:hint="eastAsia" w:ascii="方正仿宋_GBK" w:hAnsi="方正仿宋_GBK" w:eastAsia="方正仿宋_GBK" w:cs="方正仿宋_GBK"/>
                <w:b w:val="0"/>
                <w:bCs/>
                <w:sz w:val="32"/>
                <w:szCs w:val="32"/>
              </w:rPr>
              <w:t>：指为保障机构正常运转、完成日常工作任务而发生的人员经费和公用经费。其中：人员经费指政府收支分类经济科目中的“工资福利支出”和“对个人和家庭的补助”；公用经费指政府收支分类经济科目中除“工资福利支出”和“对个人和家庭的补助”外的其他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（十）项目支出</w:t>
            </w:r>
            <w:r>
              <w:rPr>
                <w:rFonts w:hint="eastAsia" w:ascii="方正仿宋_GBK" w:hAnsi="方正仿宋_GBK" w:eastAsia="方正仿宋_GBK" w:cs="方正仿宋_GBK"/>
                <w:b w:val="0"/>
                <w:bCs/>
                <w:sz w:val="32"/>
                <w:szCs w:val="32"/>
              </w:rPr>
              <w:t>：指在基本支出之外为完成特定行政任务和事业发展目标所发生的支出。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（十一）经营支出</w:t>
            </w:r>
            <w:r>
              <w:rPr>
                <w:rFonts w:hint="eastAsia" w:ascii="方正仿宋_GBK" w:hAnsi="方正仿宋_GBK" w:eastAsia="方正仿宋_GBK" w:cs="方正仿宋_GBK"/>
                <w:b w:val="0"/>
                <w:bCs/>
                <w:sz w:val="32"/>
                <w:szCs w:val="32"/>
              </w:rPr>
              <w:t>：指事业单位在专业业务活动及其辅助活动之外开展非独立核算经营活动发生的支出。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（十二）“三公”经费</w:t>
            </w:r>
            <w:r>
              <w:rPr>
                <w:rFonts w:hint="eastAsia" w:ascii="方正仿宋_GBK" w:hAnsi="方正仿宋_GBK" w:eastAsia="方正仿宋_GBK" w:cs="方正仿宋_GBK"/>
                <w:b w:val="0"/>
                <w:bCs/>
                <w:sz w:val="32"/>
                <w:szCs w:val="32"/>
              </w:rPr>
              <w:t>：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（十三）机关运行经费</w:t>
            </w:r>
            <w:r>
              <w:rPr>
                <w:rFonts w:hint="eastAsia" w:ascii="方正仿宋_GBK" w:hAnsi="方正仿宋_GBK" w:eastAsia="方正仿宋_GBK" w:cs="方正仿宋_GBK"/>
                <w:b w:val="0"/>
                <w:bCs/>
                <w:sz w:val="32"/>
                <w:szCs w:val="32"/>
              </w:rPr>
              <w:t>：为保障行政单位（含参照公务员法管理的事业单位）运行用于购买货物和服务等的各项公用经费，包括办公及印刷费、邮电费、差旅费、会议费、福利费、日常维护费、专用材料及一般设备购置费、办公用房水电费、办公用房取暖费、办公用房物业管理费、公务用车运行维护费以及其他费用。</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（十四）工资福利支出（支出经济分类科目类级）</w:t>
            </w:r>
            <w:r>
              <w:rPr>
                <w:rFonts w:hint="eastAsia" w:ascii="方正仿宋_GBK" w:hAnsi="方正仿宋_GBK" w:eastAsia="方正仿宋_GBK" w:cs="方正仿宋_GBK"/>
                <w:b w:val="0"/>
                <w:bCs/>
                <w:sz w:val="32"/>
                <w:szCs w:val="32"/>
              </w:rPr>
              <w:t>：反映单位开支的在职职工和编制外长期聘用人员的各类劳动报酬，以及为上述人员缴纳的各项社会保险费等。</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（十五）商品和服务支出（支出经济分类科目类级）</w:t>
            </w:r>
            <w:r>
              <w:rPr>
                <w:rFonts w:hint="eastAsia" w:ascii="方正仿宋_GBK" w:hAnsi="方正仿宋_GBK" w:eastAsia="方正仿宋_GBK" w:cs="方正仿宋_GBK"/>
                <w:b w:val="0"/>
                <w:bCs/>
                <w:sz w:val="32"/>
                <w:szCs w:val="32"/>
              </w:rPr>
              <w:t>：反映单位购买商品和服务的支出（不包括用于购置固定资产的支出、战略性和应急储备支出）。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（十六）对个人和家庭的补助（支出经济分类科目类级）</w:t>
            </w:r>
            <w:r>
              <w:rPr>
                <w:rFonts w:hint="eastAsia" w:ascii="方正仿宋_GBK" w:hAnsi="方正仿宋_GBK" w:eastAsia="方正仿宋_GBK" w:cs="方正仿宋_GBK"/>
                <w:b w:val="0"/>
                <w:bCs/>
                <w:sz w:val="32"/>
                <w:szCs w:val="32"/>
              </w:rPr>
              <w:t>：反映用于对个人和家庭的补助支出。</w:t>
            </w:r>
          </w:p>
          <w:p>
            <w:pPr>
              <w:pStyle w:val="2"/>
              <w:ind w:firstLine="643" w:firstLineChars="200"/>
              <w:rPr>
                <w:rFonts w:ascii="方正仿宋_GBK" w:hAnsi="方正仿宋_GBK" w:eastAsia="方正仿宋_GBK" w:cs="方正仿宋_GBK"/>
                <w:b w:val="0"/>
                <w:bCs/>
                <w:sz w:val="32"/>
                <w:szCs w:val="32"/>
              </w:rPr>
            </w:pPr>
            <w:r>
              <w:rPr>
                <w:rFonts w:hint="eastAsia" w:ascii="方正仿宋_GBK" w:hAnsi="方正仿宋_GBK" w:eastAsia="方正仿宋_GBK" w:cs="方正仿宋_GBK"/>
                <w:sz w:val="32"/>
                <w:szCs w:val="32"/>
              </w:rPr>
              <w:t>（十七）其他资本性支出（支出经济分类科目类级）</w:t>
            </w:r>
            <w:r>
              <w:rPr>
                <w:rFonts w:hint="eastAsia" w:ascii="方正仿宋_GBK" w:hAnsi="方正仿宋_GBK" w:eastAsia="方正仿宋_GBK" w:cs="方正仿宋_GBK"/>
                <w:b w:val="0"/>
                <w:bCs/>
                <w:sz w:val="32"/>
                <w:szCs w:val="32"/>
              </w:rPr>
              <w:t>：反映非各级发展与改革部门集中安排的用于购置固定资产、战略性和应急性储备、土地和无形资产，以及构建基础设施、大型修缮和财政支持企业更新改造所发生的支出。</w:t>
            </w:r>
          </w:p>
          <w:p>
            <w:pPr>
              <w:pStyle w:val="2"/>
              <w:ind w:firstLine="640" w:firstLineChars="200"/>
              <w:rPr>
                <w:rFonts w:ascii="方正黑体_GBK" w:hAnsi="方正黑体_GBK" w:eastAsia="方正黑体_GBK" w:cs="方正黑体_GBK"/>
                <w:b w:val="0"/>
                <w:bCs/>
                <w:sz w:val="32"/>
                <w:szCs w:val="32"/>
              </w:rPr>
            </w:pPr>
            <w:r>
              <w:rPr>
                <w:rFonts w:hint="eastAsia" w:ascii="方正黑体_GBK" w:hAnsi="方正黑体_GBK" w:eastAsia="方正黑体_GBK" w:cs="方正黑体_GBK"/>
                <w:b w:val="0"/>
                <w:bCs/>
                <w:sz w:val="32"/>
                <w:szCs w:val="32"/>
              </w:rPr>
              <w:t>七、决算公开联系方式及信息反馈渠道</w:t>
            </w:r>
          </w:p>
          <w:p>
            <w:pPr>
              <w:pStyle w:val="2"/>
              <w:rPr>
                <w:rFonts w:ascii="方正仿宋_GBK" w:hAnsi="方正仿宋_GBK" w:eastAsia="方正仿宋_GBK" w:cs="方正仿宋_GBK"/>
                <w:b w:val="0"/>
                <w:bCs/>
                <w:sz w:val="32"/>
                <w:szCs w:val="32"/>
              </w:rPr>
            </w:pPr>
            <w:r>
              <w:rPr>
                <w:rFonts w:hint="eastAsia" w:ascii="方正仿宋_GBK" w:hAnsi="方正仿宋_GBK" w:eastAsia="方正仿宋_GBK" w:cs="方正仿宋_GBK"/>
                <w:b w:val="0"/>
                <w:bCs/>
                <w:sz w:val="32"/>
                <w:szCs w:val="32"/>
              </w:rPr>
              <w:t>本单位决算公开信息反馈和联系方式：023-62753957</w:t>
            </w:r>
          </w:p>
          <w:p>
            <w:pPr>
              <w:pStyle w:val="2"/>
              <w:rPr>
                <w:rFonts w:ascii="方正仿宋_GBK" w:hAnsi="方正仿宋_GBK" w:eastAsia="方正仿宋_GBK" w:cs="方正仿宋_GBK"/>
                <w:b w:val="0"/>
                <w:bCs/>
                <w:sz w:val="32"/>
                <w:szCs w:val="32"/>
              </w:rPr>
            </w:pPr>
          </w:p>
          <w:p>
            <w:pPr>
              <w:pStyle w:val="2"/>
              <w:ind w:firstLine="640" w:firstLineChars="200"/>
              <w:rPr>
                <w:rFonts w:ascii="方正仿宋_GBK" w:hAnsi="方正仿宋_GBK" w:eastAsia="方正仿宋_GBK" w:cs="方正仿宋_GBK"/>
                <w:b w:val="0"/>
                <w:bCs/>
                <w:color w:val="000000"/>
                <w:kern w:val="0"/>
                <w:sz w:val="32"/>
                <w:szCs w:val="32"/>
              </w:rPr>
            </w:pPr>
            <w:r>
              <w:rPr>
                <w:rFonts w:hint="eastAsia" w:ascii="方正仿宋_GBK" w:hAnsi="方正仿宋_GBK" w:eastAsia="方正仿宋_GBK" w:cs="方正仿宋_GBK"/>
                <w:b w:val="0"/>
                <w:bCs/>
                <w:sz w:val="32"/>
                <w:szCs w:val="32"/>
              </w:rPr>
              <w:t>附件：</w:t>
            </w:r>
            <w:r>
              <w:rPr>
                <w:rFonts w:hint="eastAsia" w:ascii="方正仿宋_GBK" w:hAnsi="方正仿宋_GBK" w:eastAsia="方正仿宋_GBK" w:cs="方正仿宋_GBK"/>
                <w:b w:val="0"/>
                <w:bCs/>
                <w:color w:val="000000"/>
                <w:kern w:val="0"/>
                <w:sz w:val="32"/>
                <w:szCs w:val="32"/>
              </w:rPr>
              <w:t>一级、二级项目绩效自评表样</w:t>
            </w:r>
          </w:p>
          <w:p>
            <w:pPr>
              <w:pStyle w:val="2"/>
              <w:ind w:firstLine="640"/>
              <w:rPr>
                <w:rFonts w:ascii="方正仿宋_GBK" w:hAnsi="方正仿宋_GBK" w:eastAsia="方正仿宋_GBK" w:cs="方正仿宋_GBK"/>
                <w:b w:val="0"/>
                <w:bCs/>
                <w:color w:val="000000"/>
                <w:kern w:val="0"/>
                <w:sz w:val="32"/>
                <w:szCs w:val="32"/>
              </w:rPr>
            </w:pPr>
            <w:r>
              <w:rPr>
                <w:rFonts w:hint="eastAsia" w:ascii="方正仿宋_GBK" w:hAnsi="方正仿宋_GBK" w:eastAsia="方正仿宋_GBK" w:cs="方正仿宋_GBK"/>
                <w:b w:val="0"/>
                <w:bCs/>
                <w:color w:val="000000"/>
                <w:kern w:val="0"/>
                <w:sz w:val="32"/>
                <w:szCs w:val="32"/>
              </w:rPr>
              <w:t xml:space="preserve">     </w:t>
            </w:r>
          </w:p>
          <w:p>
            <w:pPr>
              <w:pStyle w:val="2"/>
              <w:rPr>
                <w:rFonts w:ascii="方正仿宋_GBK" w:hAnsi="方正仿宋_GBK" w:eastAsia="方正仿宋_GBK" w:cs="方正仿宋_GBK"/>
                <w:b w:val="0"/>
                <w:bCs/>
                <w:sz w:val="32"/>
                <w:szCs w:val="32"/>
              </w:rPr>
            </w:pPr>
          </w:p>
          <w:p>
            <w:pPr>
              <w:pStyle w:val="2"/>
              <w:rPr>
                <w:rFonts w:ascii="方正仿宋_GBK" w:eastAsia="方正仿宋_GBK"/>
                <w:b w:val="0"/>
                <w:bCs/>
                <w:sz w:val="32"/>
                <w:szCs w:val="32"/>
              </w:rPr>
            </w:pPr>
          </w:p>
          <w:p>
            <w:pPr>
              <w:pStyle w:val="2"/>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ind w:firstLine="2160" w:firstLineChars="600"/>
              <w:rPr>
                <w:rFonts w:ascii="方正小标宋_GBK" w:hAnsi="宋体" w:eastAsia="方正小标宋_GBK" w:cs="宋体"/>
                <w:color w:val="000000"/>
                <w:kern w:val="0"/>
                <w:sz w:val="36"/>
                <w:szCs w:val="36"/>
              </w:rPr>
            </w:pPr>
          </w:p>
          <w:p>
            <w:pPr>
              <w:widowControl/>
              <w:autoSpaceDN w:val="0"/>
              <w:rPr>
                <w:rFonts w:ascii="方正小标宋_GBK" w:hAnsi="Calibri" w:eastAsia="方正小标宋_GBK" w:cs="宋体"/>
                <w:color w:val="000000"/>
                <w:kern w:val="0"/>
                <w:sz w:val="36"/>
                <w:szCs w:val="36"/>
              </w:rPr>
            </w:pPr>
          </w:p>
        </w:tc>
      </w:tr>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widowControl/>
              <w:autoSpaceDN w:val="0"/>
              <w:rPr>
                <w:rFonts w:hint="eastAsia" w:ascii="方正黑体_GBK" w:hAnsi="方正黑体_GBK" w:eastAsia="方正黑体_GBK" w:cs="方正黑体_GBK"/>
                <w:color w:val="000000"/>
                <w:kern w:val="0"/>
                <w:sz w:val="32"/>
                <w:szCs w:val="32"/>
              </w:rPr>
            </w:pPr>
          </w:p>
          <w:p>
            <w:pPr>
              <w:widowControl/>
              <w:autoSpaceDN w:val="0"/>
              <w:rPr>
                <w:rFonts w:hint="eastAsia" w:ascii="方正黑体_GBK" w:hAnsi="方正黑体_GBK" w:eastAsia="方正黑体_GBK" w:cs="方正黑体_GBK"/>
                <w:color w:val="000000"/>
                <w:kern w:val="0"/>
                <w:sz w:val="32"/>
                <w:szCs w:val="32"/>
              </w:rPr>
            </w:pPr>
          </w:p>
          <w:p>
            <w:pPr>
              <w:widowControl/>
              <w:autoSpaceDN w:val="0"/>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附件</w:t>
            </w:r>
          </w:p>
          <w:p>
            <w:pPr>
              <w:widowControl/>
              <w:autoSpaceDN w:val="0"/>
              <w:jc w:val="center"/>
              <w:rPr>
                <w:rFonts w:ascii="方正小标宋_GBK" w:hAnsi="Calibri" w:eastAsia="方正小标宋_GBK" w:cs="宋体"/>
                <w:color w:val="000000"/>
                <w:kern w:val="0"/>
                <w:sz w:val="36"/>
                <w:szCs w:val="36"/>
              </w:rPr>
            </w:pPr>
            <w:r>
              <w:rPr>
                <w:rFonts w:hint="eastAsia" w:ascii="方正小标宋_GBK" w:hAnsi="宋体" w:eastAsia="方正小标宋_GBK" w:cs="宋体"/>
                <w:color w:val="000000"/>
                <w:kern w:val="0"/>
                <w:sz w:val="36"/>
                <w:szCs w:val="36"/>
              </w:rPr>
              <w:t>一级、二级项目绩效自评表样</w:t>
            </w:r>
          </w:p>
        </w:tc>
      </w:tr>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2019年交通专项补助资金　</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59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2020B1031　</w:t>
            </w:r>
          </w:p>
        </w:tc>
        <w:tc>
          <w:tcPr>
            <w:tcW w:w="840"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655"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59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81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刘斌　</w:t>
            </w:r>
          </w:p>
        </w:tc>
        <w:tc>
          <w:tcPr>
            <w:tcW w:w="9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885"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62936590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65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9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10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41</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41　</w:t>
            </w:r>
          </w:p>
        </w:tc>
        <w:tc>
          <w:tcPr>
            <w:tcW w:w="165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41　</w:t>
            </w:r>
          </w:p>
        </w:tc>
        <w:tc>
          <w:tcPr>
            <w:tcW w:w="9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10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165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10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24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84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努力提升公路的管理和服务水平，为市民出行提高安全保障。</w:t>
            </w:r>
          </w:p>
        </w:tc>
        <w:tc>
          <w:tcPr>
            <w:tcW w:w="324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努力提升公路的管理和服务水平，为市民出行提高安全保障。　</w:t>
            </w:r>
          </w:p>
        </w:tc>
        <w:tc>
          <w:tcPr>
            <w:tcW w:w="284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加强了道路、桥梁、隧道的日常保养和维护，保障了市民的出行安全。　</w:t>
            </w:r>
          </w:p>
        </w:tc>
      </w:tr>
      <w:tr>
        <w:tblPrEx>
          <w:tblCellMar>
            <w:top w:w="0" w:type="dxa"/>
            <w:left w:w="108" w:type="dxa"/>
            <w:bottom w:w="0" w:type="dxa"/>
            <w:right w:w="108" w:type="dxa"/>
          </w:tblCellMar>
        </w:tblPrEx>
        <w:trPr>
          <w:cantSplit/>
          <w:trHeight w:val="1290"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81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8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10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桥梁检测数量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个数</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22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110％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道路冲洗次数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2300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2300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路面维修项目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个数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　</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公路安全检查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320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325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102％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服务对象满意度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93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103％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84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04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trHeight w:val="355"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hAnsi="方正仿宋_GBK" w:eastAsia="方正仿宋_GBK" w:cs="方正仿宋_GBK"/>
          <w:b w:val="0"/>
          <w:bCs/>
          <w:sz w:val="32"/>
          <w:szCs w:val="32"/>
        </w:rPr>
      </w:pPr>
    </w:p>
    <w:p>
      <w:pPr>
        <w:pStyle w:val="2"/>
        <w:rPr>
          <w:rFonts w:ascii="方正仿宋_GBK" w:hAnsi="方正仿宋_GBK" w:eastAsia="方正仿宋_GBK" w:cs="方正仿宋_GBK"/>
          <w:b w:val="0"/>
          <w:bCs/>
          <w:sz w:val="32"/>
          <w:szCs w:val="32"/>
        </w:rPr>
      </w:pPr>
    </w:p>
    <w:p>
      <w:pPr>
        <w:pStyle w:val="2"/>
        <w:rPr>
          <w:rFonts w:ascii="方正仿宋_GBK" w:hAnsi="方正仿宋_GBK" w:eastAsia="方正仿宋_GBK" w:cs="方正仿宋_GBK"/>
          <w:b w:val="0"/>
          <w:bCs/>
          <w:sz w:val="32"/>
          <w:szCs w:val="32"/>
        </w:rPr>
      </w:pP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810"/>
        <w:gridCol w:w="810"/>
        <w:gridCol w:w="945"/>
        <w:gridCol w:w="945"/>
        <w:gridCol w:w="795"/>
        <w:gridCol w:w="985"/>
      </w:tblGrid>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widowControl/>
              <w:autoSpaceDN w:val="0"/>
              <w:ind w:firstLine="2160" w:firstLineChars="600"/>
              <w:rPr>
                <w:rFonts w:ascii="方正小标宋_GBK" w:hAnsi="Calibri" w:eastAsia="方正小标宋_GBK" w:cs="宋体"/>
                <w:color w:val="000000"/>
                <w:kern w:val="0"/>
                <w:sz w:val="36"/>
                <w:szCs w:val="36"/>
              </w:rPr>
            </w:pPr>
            <w:r>
              <w:rPr>
                <w:rFonts w:hint="eastAsia" w:ascii="方正小标宋_GBK" w:hAnsi="宋体" w:eastAsia="方正小标宋_GBK" w:cs="宋体"/>
                <w:color w:val="000000"/>
                <w:kern w:val="0"/>
                <w:sz w:val="36"/>
                <w:szCs w:val="36"/>
              </w:rPr>
              <w:t>一级、二级项目绩效自评表样</w:t>
            </w:r>
          </w:p>
        </w:tc>
      </w:tr>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2020年交通专项补助资金　</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60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2020B1031　</w:t>
            </w:r>
          </w:p>
        </w:tc>
        <w:tc>
          <w:tcPr>
            <w:tcW w:w="810"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670"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60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81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刘斌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780"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62936590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60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75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9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74　</w:t>
            </w:r>
          </w:p>
        </w:tc>
        <w:tc>
          <w:tcPr>
            <w:tcW w:w="160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74　</w:t>
            </w:r>
          </w:p>
        </w:tc>
        <w:tc>
          <w:tcPr>
            <w:tcW w:w="175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74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9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60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175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36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72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努力提升公路的管理和服务水平，为市民出行提高安全保障。</w:t>
            </w:r>
          </w:p>
        </w:tc>
        <w:tc>
          <w:tcPr>
            <w:tcW w:w="336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努力提升公路的管理和服务水平，为市民出行提高安全保障。</w:t>
            </w:r>
          </w:p>
        </w:tc>
        <w:tc>
          <w:tcPr>
            <w:tcW w:w="272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加强了道路、桥梁、隧道的日常保养和维护，保障了市民的出行安全。</w:t>
            </w:r>
          </w:p>
        </w:tc>
      </w:tr>
      <w:tr>
        <w:tblPrEx>
          <w:tblCellMar>
            <w:top w:w="0" w:type="dxa"/>
            <w:left w:w="108" w:type="dxa"/>
            <w:bottom w:w="0" w:type="dxa"/>
            <w:right w:w="108" w:type="dxa"/>
          </w:tblCellMar>
        </w:tblPrEx>
        <w:trPr>
          <w:cantSplit/>
          <w:trHeight w:val="1245"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1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1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9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护栏、路面修补工程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次数</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100</w:t>
            </w:r>
            <w:r>
              <w:rPr>
                <w:rFonts w:hint="eastAsia" w:ascii="方正仿宋_GBK" w:hAnsi="宋体" w:eastAsia="方正仿宋_GBK" w:cs="宋体"/>
                <w:color w:val="000000"/>
                <w:kern w:val="0"/>
                <w:sz w:val="18"/>
                <w:szCs w:val="18"/>
              </w:rPr>
              <w:t>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隧道维护数量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个数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100</w:t>
            </w:r>
            <w:r>
              <w:rPr>
                <w:rFonts w:hint="eastAsia" w:ascii="方正仿宋_GBK" w:hAnsi="宋体" w:eastAsia="方正仿宋_GBK" w:cs="宋体"/>
                <w:color w:val="000000"/>
                <w:kern w:val="0"/>
                <w:sz w:val="18"/>
                <w:szCs w:val="18"/>
              </w:rPr>
              <w:t>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道路冲洗数量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2300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2300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100</w:t>
            </w:r>
            <w:r>
              <w:rPr>
                <w:rFonts w:hint="eastAsia" w:ascii="方正仿宋_GBK" w:hAnsi="宋体" w:eastAsia="方正仿宋_GBK" w:cs="宋体"/>
                <w:color w:val="000000"/>
                <w:kern w:val="0"/>
                <w:sz w:val="18"/>
                <w:szCs w:val="18"/>
              </w:rPr>
              <w:t>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486"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道路安全巡查次数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320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325</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hint="default" w:ascii="方正仿宋_GBK" w:hAnsi="Calibri" w:eastAsia="方正仿宋_GBK" w:cs="宋体"/>
                <w:color w:val="000000"/>
                <w:kern w:val="0"/>
                <w:sz w:val="18"/>
                <w:szCs w:val="18"/>
                <w:lang w:val="en-US" w:eastAsia="zh-CN"/>
              </w:rPr>
            </w:pPr>
            <w:r>
              <w:rPr>
                <w:rFonts w:hint="eastAsia" w:ascii="方正仿宋_GBK" w:hAnsi="宋体" w:eastAsia="方正仿宋_GBK" w:cs="宋体"/>
                <w:color w:val="000000"/>
                <w:kern w:val="0"/>
                <w:sz w:val="18"/>
                <w:szCs w:val="18"/>
                <w:lang w:val="en-US" w:eastAsia="zh-CN"/>
              </w:rPr>
              <w:t>93</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服务对象满意度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96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1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w:t>
            </w:r>
          </w:p>
        </w:tc>
        <w:tc>
          <w:tcPr>
            <w:tcW w:w="98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trHeight w:val="33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hAnsi="方正仿宋_GBK" w:eastAsia="方正仿宋_GBK" w:cs="方正仿宋_GBK"/>
          <w:b w:val="0"/>
          <w:bCs/>
          <w:sz w:val="32"/>
          <w:szCs w:val="32"/>
        </w:rPr>
      </w:pPr>
    </w:p>
    <w:p>
      <w:pPr>
        <w:pStyle w:val="2"/>
        <w:rPr>
          <w:rFonts w:ascii="方正仿宋_GBK" w:hAnsi="方正仿宋_GBK" w:eastAsia="方正仿宋_GBK" w:cs="方正仿宋_GBK"/>
          <w:b w:val="0"/>
          <w:bCs/>
          <w:sz w:val="32"/>
          <w:szCs w:val="32"/>
        </w:rPr>
      </w:pPr>
    </w:p>
    <w:p>
      <w:pPr>
        <w:pStyle w:val="2"/>
        <w:rPr>
          <w:rFonts w:ascii="方正仿宋_GBK" w:hAnsi="方正仿宋_GBK" w:eastAsia="方正仿宋_GBK" w:cs="方正仿宋_GBK"/>
          <w:b w:val="0"/>
          <w:bCs/>
          <w:sz w:val="32"/>
          <w:szCs w:val="32"/>
        </w:rPr>
      </w:pP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660"/>
        <w:gridCol w:w="855"/>
        <w:gridCol w:w="870"/>
        <w:gridCol w:w="930"/>
        <w:gridCol w:w="915"/>
        <w:gridCol w:w="1060"/>
      </w:tblGrid>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widowControl/>
              <w:autoSpaceDN w:val="0"/>
              <w:ind w:firstLine="2160" w:firstLineChars="600"/>
              <w:rPr>
                <w:rFonts w:ascii="方正小标宋_GBK" w:hAnsi="Calibri" w:eastAsia="方正小标宋_GBK" w:cs="宋体"/>
                <w:color w:val="000000"/>
                <w:kern w:val="0"/>
                <w:sz w:val="36"/>
                <w:szCs w:val="36"/>
              </w:rPr>
            </w:pPr>
            <w:r>
              <w:rPr>
                <w:rFonts w:hint="eastAsia" w:ascii="方正小标宋_GBK" w:hAnsi="宋体" w:eastAsia="方正小标宋_GBK" w:cs="宋体"/>
                <w:color w:val="000000"/>
                <w:kern w:val="0"/>
                <w:sz w:val="36"/>
                <w:szCs w:val="36"/>
              </w:rPr>
              <w:t>一级、二级项目绩效自评表样</w:t>
            </w:r>
          </w:p>
        </w:tc>
      </w:tr>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大兴桥灾后重建补助　</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45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2020B1101　</w:t>
            </w:r>
          </w:p>
        </w:tc>
        <w:tc>
          <w:tcPr>
            <w:tcW w:w="855"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775"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45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85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87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应欣　</w:t>
            </w:r>
          </w:p>
        </w:tc>
        <w:tc>
          <w:tcPr>
            <w:tcW w:w="93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975"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62936551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45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72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93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10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14.97　</w:t>
            </w:r>
          </w:p>
        </w:tc>
        <w:tc>
          <w:tcPr>
            <w:tcW w:w="145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14.97　</w:t>
            </w:r>
          </w:p>
        </w:tc>
        <w:tc>
          <w:tcPr>
            <w:tcW w:w="172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14.97　</w:t>
            </w:r>
          </w:p>
        </w:tc>
        <w:tc>
          <w:tcPr>
            <w:tcW w:w="93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10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45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725"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3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10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18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90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消除省道S533大兴桥病害　</w:t>
            </w:r>
          </w:p>
        </w:tc>
        <w:tc>
          <w:tcPr>
            <w:tcW w:w="318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消除省道S533大兴桥病害。　</w:t>
            </w:r>
          </w:p>
        </w:tc>
        <w:tc>
          <w:tcPr>
            <w:tcW w:w="290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完成了该项目的前期准备阶段。　</w:t>
            </w:r>
          </w:p>
        </w:tc>
      </w:tr>
      <w:tr>
        <w:tblPrEx>
          <w:tblCellMar>
            <w:top w:w="0" w:type="dxa"/>
            <w:left w:w="108" w:type="dxa"/>
            <w:bottom w:w="0" w:type="dxa"/>
            <w:right w:w="108" w:type="dxa"/>
          </w:tblCellMar>
        </w:tblPrEx>
        <w:trPr>
          <w:cantSplit/>
          <w:trHeight w:val="1245"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6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5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87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3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10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工程施工图设计进度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　</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100</w:t>
            </w:r>
            <w:r>
              <w:rPr>
                <w:rFonts w:hint="eastAsia" w:ascii="方正仿宋_GBK" w:hAnsi="宋体" w:eastAsia="方正仿宋_GBK" w:cs="宋体"/>
                <w:color w:val="000000"/>
                <w:kern w:val="0"/>
                <w:sz w:val="18"/>
                <w:szCs w:val="18"/>
              </w:rPr>
              <w:t>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项目建议书进度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　</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100</w:t>
            </w:r>
            <w:r>
              <w:rPr>
                <w:rFonts w:hint="eastAsia" w:ascii="方正仿宋_GBK" w:hAnsi="宋体" w:eastAsia="方正仿宋_GBK" w:cs="宋体"/>
                <w:color w:val="000000"/>
                <w:kern w:val="0"/>
                <w:sz w:val="18"/>
                <w:szCs w:val="18"/>
              </w:rPr>
              <w:t>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工程施工图预算进度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　</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93</w:t>
            </w:r>
            <w:r>
              <w:rPr>
                <w:rFonts w:hint="eastAsia" w:ascii="方正仿宋_GBK" w:hAnsi="宋体" w:eastAsia="方正仿宋_GBK" w:cs="宋体"/>
                <w:color w:val="000000"/>
                <w:kern w:val="0"/>
                <w:sz w:val="18"/>
                <w:szCs w:val="18"/>
              </w:rPr>
              <w:t>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　</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486"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工程概算及清单编制进度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93</w:t>
            </w:r>
            <w:r>
              <w:rPr>
                <w:rFonts w:hint="eastAsia" w:ascii="方正仿宋_GBK" w:hAnsi="宋体" w:eastAsia="方正仿宋_GBK" w:cs="宋体"/>
                <w:color w:val="000000"/>
                <w:kern w:val="0"/>
                <w:sz w:val="18"/>
                <w:szCs w:val="18"/>
              </w:rPr>
              <w:t>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服务对象满意度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93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66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5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3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0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否</w:t>
            </w:r>
          </w:p>
        </w:tc>
      </w:tr>
      <w:tr>
        <w:tblPrEx>
          <w:tblCellMar>
            <w:top w:w="0" w:type="dxa"/>
            <w:left w:w="108" w:type="dxa"/>
            <w:bottom w:w="0" w:type="dxa"/>
            <w:right w:w="108" w:type="dxa"/>
          </w:tblCellMar>
        </w:tblPrEx>
        <w:trPr>
          <w:trHeight w:val="33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hAnsi="方正仿宋_GBK" w:eastAsia="方正仿宋_GBK" w:cs="方正仿宋_GBK"/>
          <w:b w:val="0"/>
          <w:bCs/>
          <w:sz w:val="32"/>
          <w:szCs w:val="32"/>
        </w:rPr>
      </w:pPr>
    </w:p>
    <w:p>
      <w:pPr>
        <w:pStyle w:val="2"/>
        <w:rPr>
          <w:rFonts w:ascii="方正仿宋_GBK" w:hAnsi="方正仿宋_GBK" w:eastAsia="方正仿宋_GBK" w:cs="方正仿宋_GBK"/>
          <w:b w:val="0"/>
          <w:bCs/>
          <w:sz w:val="32"/>
          <w:szCs w:val="32"/>
        </w:rPr>
      </w:pP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870"/>
        <w:gridCol w:w="945"/>
        <w:gridCol w:w="885"/>
        <w:gridCol w:w="885"/>
        <w:gridCol w:w="945"/>
        <w:gridCol w:w="760"/>
      </w:tblGrid>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widowControl/>
              <w:autoSpaceDN w:val="0"/>
              <w:ind w:firstLine="2160" w:firstLineChars="600"/>
              <w:rPr>
                <w:rFonts w:ascii="方正小标宋_GBK" w:hAnsi="Calibri" w:eastAsia="方正小标宋_GBK" w:cs="宋体"/>
                <w:color w:val="000000"/>
                <w:kern w:val="0"/>
                <w:sz w:val="36"/>
                <w:szCs w:val="36"/>
              </w:rPr>
            </w:pPr>
            <w:r>
              <w:rPr>
                <w:rFonts w:hint="eastAsia" w:ascii="方正小标宋_GBK" w:hAnsi="宋体" w:eastAsia="方正小标宋_GBK" w:cs="宋体"/>
                <w:color w:val="000000"/>
                <w:kern w:val="0"/>
                <w:sz w:val="36"/>
                <w:szCs w:val="36"/>
              </w:rPr>
              <w:t>一级、二级项目绩效自评表样</w:t>
            </w:r>
          </w:p>
        </w:tc>
      </w:tr>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弹广路K11段右侧附近边坡垮塌治理工程</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66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2020B1026　</w:t>
            </w:r>
          </w:p>
        </w:tc>
        <w:tc>
          <w:tcPr>
            <w:tcW w:w="945"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475"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66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应欣　</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705"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62936551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66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83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7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52.31</w:t>
            </w:r>
          </w:p>
        </w:tc>
        <w:tc>
          <w:tcPr>
            <w:tcW w:w="166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52.31　</w:t>
            </w:r>
          </w:p>
        </w:tc>
        <w:tc>
          <w:tcPr>
            <w:tcW w:w="183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52.31</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7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52.31</w:t>
            </w:r>
          </w:p>
        </w:tc>
        <w:tc>
          <w:tcPr>
            <w:tcW w:w="166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52.31</w:t>
            </w:r>
          </w:p>
        </w:tc>
        <w:tc>
          <w:tcPr>
            <w:tcW w:w="183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52.31</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10</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497"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590"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完成弹广路K11段右侧附近边坡垮塌治理工程，保障市民出行安全。 　</w:t>
            </w:r>
          </w:p>
        </w:tc>
        <w:tc>
          <w:tcPr>
            <w:tcW w:w="3497"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完成弹广路K11段右侧附近边坡垮塌治理工程，保障市民出行安全。　</w:t>
            </w:r>
          </w:p>
        </w:tc>
        <w:tc>
          <w:tcPr>
            <w:tcW w:w="2590"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完成了对弹广路K11段右侧附近边坡垮塌治理工程，保障了市民出行安全。　</w:t>
            </w:r>
          </w:p>
        </w:tc>
      </w:tr>
      <w:tr>
        <w:tblPrEx>
          <w:tblCellMar>
            <w:top w:w="0" w:type="dxa"/>
            <w:left w:w="108" w:type="dxa"/>
            <w:bottom w:w="0" w:type="dxa"/>
            <w:right w:w="108" w:type="dxa"/>
          </w:tblCellMar>
        </w:tblPrEx>
        <w:trPr>
          <w:cantSplit/>
          <w:trHeight w:val="1245"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7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76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项目安全检查次数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项目完工率</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资金节约率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486"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项目可使用年限</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年限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hint="default" w:ascii="方正仿宋_GBK" w:hAnsi="Calibri" w:eastAsia="方正仿宋_GBK" w:cs="宋体"/>
                <w:color w:val="000000"/>
                <w:kern w:val="0"/>
                <w:sz w:val="18"/>
                <w:szCs w:val="18"/>
                <w:lang w:val="en-US" w:eastAsia="zh-CN"/>
              </w:rPr>
            </w:pPr>
            <w:r>
              <w:rPr>
                <w:rFonts w:hint="eastAsia" w:ascii="方正仿宋_GBK" w:hAnsi="Calibri" w:eastAsia="方正仿宋_GBK" w:cs="宋体"/>
                <w:color w:val="000000"/>
                <w:kern w:val="0"/>
                <w:sz w:val="18"/>
                <w:szCs w:val="18"/>
                <w:lang w:val="en-US" w:eastAsia="zh-CN"/>
              </w:rPr>
              <w:t>86</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13</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服务对象满意度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92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6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trHeight w:val="33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hAnsi="方正仿宋_GBK" w:eastAsia="方正仿宋_GBK" w:cs="方正仿宋_GBK"/>
          <w:b w:val="0"/>
          <w:bCs/>
          <w:sz w:val="32"/>
          <w:szCs w:val="32"/>
        </w:rPr>
      </w:pP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750"/>
        <w:gridCol w:w="795"/>
        <w:gridCol w:w="975"/>
        <w:gridCol w:w="885"/>
        <w:gridCol w:w="945"/>
        <w:gridCol w:w="940"/>
      </w:tblGrid>
      <w:tr>
        <w:tblPrEx>
          <w:tblCellMar>
            <w:top w:w="0" w:type="dxa"/>
            <w:left w:w="108" w:type="dxa"/>
            <w:bottom w:w="0" w:type="dxa"/>
            <w:right w:w="108" w:type="dxa"/>
          </w:tblCellMar>
        </w:tblPrEx>
        <w:trPr>
          <w:trHeight w:val="601" w:hRule="atLeast"/>
        </w:trPr>
        <w:tc>
          <w:tcPr>
            <w:tcW w:w="9436" w:type="dxa"/>
            <w:gridSpan w:val="11"/>
            <w:tcBorders>
              <w:top w:val="nil"/>
              <w:left w:val="nil"/>
              <w:bottom w:val="nil"/>
              <w:right w:val="nil"/>
            </w:tcBorders>
            <w:shd w:val="clear" w:color="auto" w:fill="auto"/>
            <w:vAlign w:val="center"/>
          </w:tcPr>
          <w:p>
            <w:pPr>
              <w:widowControl/>
              <w:autoSpaceDN w:val="0"/>
              <w:ind w:firstLine="2160" w:firstLineChars="600"/>
              <w:rPr>
                <w:rFonts w:ascii="方正小标宋_GBK" w:hAnsi="Calibri" w:eastAsia="方正小标宋_GBK" w:cs="宋体"/>
                <w:color w:val="000000"/>
                <w:kern w:val="0"/>
                <w:sz w:val="36"/>
                <w:szCs w:val="36"/>
              </w:rPr>
            </w:pPr>
            <w:r>
              <w:rPr>
                <w:rFonts w:hint="eastAsia" w:ascii="方正小标宋_GBK" w:hAnsi="宋体" w:eastAsia="方正小标宋_GBK" w:cs="宋体"/>
                <w:color w:val="000000"/>
                <w:kern w:val="0"/>
                <w:sz w:val="36"/>
                <w:szCs w:val="36"/>
              </w:rPr>
              <w:t>一级、二级项目绩效自评表样</w:t>
            </w:r>
          </w:p>
        </w:tc>
      </w:tr>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xml:space="preserve">  防汛抢险补助</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54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2020B1054　</w:t>
            </w:r>
          </w:p>
        </w:tc>
        <w:tc>
          <w:tcPr>
            <w:tcW w:w="795"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745"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547"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97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刘靖　</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885"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62936520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54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77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9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6.14</w:t>
            </w:r>
          </w:p>
        </w:tc>
        <w:tc>
          <w:tcPr>
            <w:tcW w:w="154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6.14　</w:t>
            </w:r>
          </w:p>
        </w:tc>
        <w:tc>
          <w:tcPr>
            <w:tcW w:w="177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6.14</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9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547"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c>
          <w:tcPr>
            <w:tcW w:w="177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9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Calibri" w:eastAsia="方正仿宋_GBK" w:cs="宋体"/>
                <w:color w:val="000000"/>
                <w:kern w:val="0"/>
                <w:sz w:val="18"/>
                <w:szCs w:val="18"/>
              </w:rPr>
              <w:t>0</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317"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770"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消除平伟666安全隐患</w:t>
            </w:r>
          </w:p>
        </w:tc>
        <w:tc>
          <w:tcPr>
            <w:tcW w:w="3317"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消除平伟666安全隐患。</w:t>
            </w:r>
          </w:p>
        </w:tc>
        <w:tc>
          <w:tcPr>
            <w:tcW w:w="2770"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消除了平伟666安全隐患，保障了汛期水上安全。　</w:t>
            </w:r>
          </w:p>
        </w:tc>
      </w:tr>
      <w:tr>
        <w:tblPrEx>
          <w:tblCellMar>
            <w:top w:w="0" w:type="dxa"/>
            <w:left w:w="108" w:type="dxa"/>
            <w:bottom w:w="0" w:type="dxa"/>
            <w:right w:w="108" w:type="dxa"/>
          </w:tblCellMar>
        </w:tblPrEx>
        <w:trPr>
          <w:cantSplit/>
          <w:trHeight w:val="1245"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75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97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88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94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94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救援单位数量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个数</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　</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汛期隐患排查次数</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次数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8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8　</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汛期水上安全救援率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486"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汛期补助单位</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个数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　</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93</w:t>
            </w:r>
            <w:r>
              <w:rPr>
                <w:rFonts w:hint="eastAsia" w:ascii="方正仿宋_GBK" w:hAnsi="宋体" w:eastAsia="方正仿宋_GBK" w:cs="宋体"/>
                <w:color w:val="000000"/>
                <w:kern w:val="0"/>
                <w:sz w:val="18"/>
                <w:szCs w:val="18"/>
              </w:rPr>
              <w:t>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救援对象满意度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hint="default" w:ascii="方正仿宋_GBK" w:hAnsi="Calibri" w:eastAsia="方正仿宋_GBK" w:cs="宋体"/>
                <w:color w:val="000000"/>
                <w:kern w:val="0"/>
                <w:sz w:val="18"/>
                <w:szCs w:val="18"/>
                <w:lang w:val="en-US" w:eastAsia="zh-CN"/>
              </w:rPr>
            </w:pPr>
            <w:r>
              <w:rPr>
                <w:rFonts w:hint="eastAsia" w:ascii="方正仿宋_GBK" w:hAnsi="Calibri" w:eastAsia="方正仿宋_GBK" w:cs="宋体"/>
                <w:color w:val="000000"/>
                <w:kern w:val="0"/>
                <w:sz w:val="18"/>
                <w:szCs w:val="18"/>
                <w:lang w:val="en-US" w:eastAsia="zh-CN"/>
              </w:rPr>
              <w:t>95</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19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资金执行率指标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7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88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94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940"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trHeight w:val="33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hAnsi="方正仿宋_GBK" w:eastAsia="方正仿宋_GBK" w:cs="方正仿宋_GBK"/>
          <w:b w:val="0"/>
          <w:bCs/>
          <w:sz w:val="32"/>
          <w:szCs w:val="32"/>
        </w:rPr>
      </w:pPr>
    </w:p>
    <w:p>
      <w:pPr>
        <w:pStyle w:val="2"/>
        <w:jc w:val="center"/>
        <w:rPr>
          <w:rFonts w:ascii="方正小标宋_GBK" w:hAnsi="宋体" w:eastAsia="方正小标宋_GBK" w:cs="宋体"/>
          <w:color w:val="000000"/>
          <w:kern w:val="0"/>
          <w:szCs w:val="36"/>
        </w:rPr>
      </w:pPr>
    </w:p>
    <w:p>
      <w:pPr>
        <w:pStyle w:val="2"/>
        <w:jc w:val="center"/>
        <w:rPr>
          <w:rFonts w:ascii="方正仿宋_GBK" w:hAnsi="方正仿宋_GBK" w:eastAsia="方正仿宋_GBK" w:cs="方正仿宋_GBK"/>
          <w:b w:val="0"/>
          <w:bCs/>
          <w:sz w:val="32"/>
          <w:szCs w:val="32"/>
        </w:rPr>
      </w:pPr>
      <w:r>
        <w:rPr>
          <w:rFonts w:hint="eastAsia" w:ascii="方正小标宋_GBK" w:hAnsi="宋体" w:eastAsia="方正小标宋_GBK" w:cs="宋体"/>
          <w:color w:val="000000"/>
          <w:kern w:val="0"/>
          <w:szCs w:val="36"/>
        </w:rPr>
        <w:t>一级、二级项目绩效自评表样</w:t>
      </w:r>
    </w:p>
    <w:tbl>
      <w:tblPr>
        <w:tblStyle w:val="5"/>
        <w:tblW w:w="9436" w:type="dxa"/>
        <w:tblInd w:w="108" w:type="dxa"/>
        <w:tblLayout w:type="fixed"/>
        <w:tblCellMar>
          <w:top w:w="0" w:type="dxa"/>
          <w:left w:w="108" w:type="dxa"/>
          <w:bottom w:w="0" w:type="dxa"/>
          <w:right w:w="108" w:type="dxa"/>
        </w:tblCellMar>
      </w:tblPr>
      <w:tblGrid>
        <w:gridCol w:w="615"/>
        <w:gridCol w:w="1131"/>
        <w:gridCol w:w="411"/>
        <w:gridCol w:w="1192"/>
        <w:gridCol w:w="797"/>
        <w:gridCol w:w="795"/>
        <w:gridCol w:w="870"/>
        <w:gridCol w:w="750"/>
        <w:gridCol w:w="915"/>
        <w:gridCol w:w="735"/>
        <w:gridCol w:w="1225"/>
      </w:tblGrid>
      <w:tr>
        <w:tblPrEx>
          <w:tblCellMar>
            <w:top w:w="0" w:type="dxa"/>
            <w:left w:w="108" w:type="dxa"/>
            <w:bottom w:w="0" w:type="dxa"/>
            <w:right w:w="108" w:type="dxa"/>
          </w:tblCellMar>
        </w:tblPrEx>
        <w:trPr>
          <w:trHeight w:val="776" w:hRule="atLeast"/>
        </w:trPr>
        <w:tc>
          <w:tcPr>
            <w:tcW w:w="61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项目名称</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日常基本养护　</w:t>
            </w:r>
          </w:p>
        </w:tc>
        <w:tc>
          <w:tcPr>
            <w:tcW w:w="1192"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项目编码</w:t>
            </w:r>
          </w:p>
        </w:tc>
        <w:tc>
          <w:tcPr>
            <w:tcW w:w="159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2020B1022　</w:t>
            </w:r>
          </w:p>
        </w:tc>
        <w:tc>
          <w:tcPr>
            <w:tcW w:w="870" w:type="dxa"/>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自评总分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3625"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r>
      <w:tr>
        <w:tblPrEx>
          <w:tblCellMar>
            <w:top w:w="0" w:type="dxa"/>
            <w:left w:w="108" w:type="dxa"/>
            <w:bottom w:w="0" w:type="dxa"/>
            <w:right w:w="108" w:type="dxa"/>
          </w:tblCellMar>
        </w:tblPrEx>
        <w:trPr>
          <w:trHeight w:val="601"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主管部门</w:t>
            </w:r>
          </w:p>
        </w:tc>
        <w:tc>
          <w:tcPr>
            <w:tcW w:w="154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重庆市南岸区交通局　</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财政处室</w:t>
            </w:r>
          </w:p>
        </w:tc>
        <w:tc>
          <w:tcPr>
            <w:tcW w:w="1592"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经建科　</w:t>
            </w:r>
          </w:p>
        </w:tc>
        <w:tc>
          <w:tcPr>
            <w:tcW w:w="87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项目</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联系人</w:t>
            </w:r>
          </w:p>
        </w:tc>
        <w:tc>
          <w:tcPr>
            <w:tcW w:w="75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刘斌　</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联系电话</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62936590　</w:t>
            </w:r>
          </w:p>
        </w:tc>
      </w:tr>
      <w:tr>
        <w:tblPrEx>
          <w:tblCellMar>
            <w:top w:w="0" w:type="dxa"/>
            <w:left w:w="108" w:type="dxa"/>
            <w:bottom w:w="0" w:type="dxa"/>
            <w:right w:w="108" w:type="dxa"/>
          </w:tblCellMar>
        </w:tblPrEx>
        <w:trPr>
          <w:cantSplit/>
          <w:trHeight w:val="60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项目资金（万元）</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年初预算数</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全年（调整）预算数</w:t>
            </w:r>
          </w:p>
        </w:tc>
        <w:tc>
          <w:tcPr>
            <w:tcW w:w="162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全年执行数</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73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权重</w:t>
            </w:r>
          </w:p>
        </w:tc>
        <w:tc>
          <w:tcPr>
            <w:tcW w:w="122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执行率得分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r>
      <w:tr>
        <w:tblPrEx>
          <w:tblCellMar>
            <w:top w:w="0" w:type="dxa"/>
            <w:left w:w="108" w:type="dxa"/>
            <w:bottom w:w="0" w:type="dxa"/>
            <w:right w:w="108" w:type="dxa"/>
          </w:tblCellMar>
        </w:tblPrEx>
        <w:trPr>
          <w:cantSplit/>
          <w:trHeight w:val="601"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年度总金额</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823　</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823　</w:t>
            </w:r>
          </w:p>
        </w:tc>
        <w:tc>
          <w:tcPr>
            <w:tcW w:w="162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823　</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3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kern w:val="0"/>
                <w:sz w:val="18"/>
                <w:szCs w:val="18"/>
              </w:rPr>
            </w:pPr>
            <w:r>
              <w:rPr>
                <w:rFonts w:hint="eastAsia" w:ascii="方正仿宋_GBK" w:hAnsi="宋体" w:eastAsia="方正仿宋_GBK" w:cs="宋体"/>
                <w:kern w:val="0"/>
                <w:sz w:val="18"/>
                <w:szCs w:val="18"/>
              </w:rPr>
              <w:t>10　</w:t>
            </w:r>
          </w:p>
        </w:tc>
        <w:tc>
          <w:tcPr>
            <w:tcW w:w="122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534"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wordWrap w:val="0"/>
              <w:autoSpaceDN w:val="0"/>
              <w:jc w:val="righ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其中：区级支出</w:t>
            </w:r>
          </w:p>
        </w:tc>
        <w:tc>
          <w:tcPr>
            <w:tcW w:w="1603"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600　</w:t>
            </w:r>
          </w:p>
        </w:tc>
        <w:tc>
          <w:tcPr>
            <w:tcW w:w="1592"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600　</w:t>
            </w:r>
          </w:p>
        </w:tc>
        <w:tc>
          <w:tcPr>
            <w:tcW w:w="1620"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600　</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3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22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r>
      <w:tr>
        <w:tblPrEx>
          <w:tblCellMar>
            <w:top w:w="0" w:type="dxa"/>
            <w:left w:w="108" w:type="dxa"/>
            <w:bottom w:w="0" w:type="dxa"/>
            <w:right w:w="108" w:type="dxa"/>
          </w:tblCellMar>
        </w:tblPrEx>
        <w:trPr>
          <w:cantSplit/>
          <w:trHeight w:val="361" w:hRule="atLeast"/>
        </w:trPr>
        <w:tc>
          <w:tcPr>
            <w:tcW w:w="615" w:type="dxa"/>
            <w:vMerge w:val="restart"/>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当年绩效目标</w:t>
            </w: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年初绩效目标</w:t>
            </w:r>
          </w:p>
        </w:tc>
        <w:tc>
          <w:tcPr>
            <w:tcW w:w="321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全年（调整）绩效目标</w:t>
            </w:r>
          </w:p>
        </w:tc>
        <w:tc>
          <w:tcPr>
            <w:tcW w:w="287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全年目标实际完成情况</w:t>
            </w:r>
          </w:p>
        </w:tc>
      </w:tr>
      <w:tr>
        <w:tblPrEx>
          <w:tblCellMar>
            <w:top w:w="0" w:type="dxa"/>
            <w:left w:w="108" w:type="dxa"/>
            <w:bottom w:w="0" w:type="dxa"/>
            <w:right w:w="108" w:type="dxa"/>
          </w:tblCellMar>
        </w:tblPrEx>
        <w:trPr>
          <w:cantSplit/>
          <w:trHeight w:val="917"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2734"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路面完好清洁，路基坚实、路肩无病害、边坡稳定、排水畅通、防护工程完好　</w:t>
            </w:r>
          </w:p>
        </w:tc>
        <w:tc>
          <w:tcPr>
            <w:tcW w:w="3212" w:type="dxa"/>
            <w:gridSpan w:val="4"/>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路面完好清洁，路基坚实、路肩无病害、边坡稳定、排水畅通、防护工程完好。　</w:t>
            </w:r>
          </w:p>
        </w:tc>
        <w:tc>
          <w:tcPr>
            <w:tcW w:w="2875" w:type="dxa"/>
            <w:gridSpan w:val="3"/>
            <w:tcBorders>
              <w:top w:val="single" w:color="auto" w:sz="4" w:space="0"/>
              <w:left w:val="nil"/>
              <w:bottom w:val="single" w:color="auto" w:sz="4" w:space="0"/>
              <w:right w:val="single" w:color="000000"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保持了管辖路面完好清洁、路基坚实、路肩无病害、边坡稳定、排水畅通、防护工程完好。　</w:t>
            </w:r>
          </w:p>
        </w:tc>
      </w:tr>
      <w:tr>
        <w:tblPrEx>
          <w:tblCellMar>
            <w:top w:w="0" w:type="dxa"/>
            <w:left w:w="108" w:type="dxa"/>
            <w:bottom w:w="0" w:type="dxa"/>
            <w:right w:w="108" w:type="dxa"/>
          </w:tblCellMar>
        </w:tblPrEx>
        <w:trPr>
          <w:cantSplit/>
          <w:trHeight w:val="1245" w:hRule="atLeast"/>
        </w:trPr>
        <w:tc>
          <w:tcPr>
            <w:tcW w:w="61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绩效指标</w:t>
            </w: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指标名称</w:t>
            </w:r>
          </w:p>
        </w:tc>
        <w:tc>
          <w:tcPr>
            <w:tcW w:w="411"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计量</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单位</w:t>
            </w:r>
          </w:p>
        </w:tc>
        <w:tc>
          <w:tcPr>
            <w:tcW w:w="1192"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性质</w:t>
            </w:r>
          </w:p>
        </w:tc>
        <w:tc>
          <w:tcPr>
            <w:tcW w:w="797"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年初</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79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调整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指标值</w:t>
            </w:r>
          </w:p>
        </w:tc>
        <w:tc>
          <w:tcPr>
            <w:tcW w:w="87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全年</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完成值</w:t>
            </w:r>
          </w:p>
        </w:tc>
        <w:tc>
          <w:tcPr>
            <w:tcW w:w="750"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得分系数</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w:t>
            </w:r>
          </w:p>
        </w:tc>
        <w:tc>
          <w:tcPr>
            <w:tcW w:w="91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指标权重</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73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指标得分</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（分）</w:t>
            </w:r>
          </w:p>
        </w:tc>
        <w:tc>
          <w:tcPr>
            <w:tcW w:w="1225" w:type="dxa"/>
            <w:tcBorders>
              <w:top w:val="nil"/>
              <w:left w:val="nil"/>
              <w:bottom w:val="single" w:color="auto" w:sz="4" w:space="0"/>
              <w:right w:val="single" w:color="auto" w:sz="4" w:space="0"/>
            </w:tcBorders>
            <w:shd w:val="clear" w:color="auto" w:fill="auto"/>
            <w:vAlign w:val="center"/>
          </w:tcPr>
          <w:p>
            <w:pPr>
              <w:widowControl/>
              <w:autoSpaceDN w:val="0"/>
              <w:jc w:val="center"/>
              <w:rPr>
                <w:rFonts w:ascii="方正仿宋_GBK" w:hAnsi="宋体" w:eastAsia="方正仿宋_GBK" w:cs="宋体"/>
                <w:color w:val="000000"/>
                <w:kern w:val="0"/>
                <w:sz w:val="18"/>
                <w:szCs w:val="18"/>
              </w:rPr>
            </w:pPr>
            <w:r>
              <w:rPr>
                <w:rFonts w:hint="eastAsia" w:ascii="方正仿宋_GBK" w:hAnsi="宋体" w:eastAsia="方正仿宋_GBK" w:cs="宋体"/>
                <w:color w:val="000000"/>
                <w:kern w:val="0"/>
                <w:sz w:val="18"/>
                <w:szCs w:val="18"/>
              </w:rPr>
              <w:t>是否核心</w:t>
            </w:r>
          </w:p>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指标</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实际完成量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公里</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153.83公里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153.83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实际完成量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公里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366.83公里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366.83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实际完成量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延米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3090.6延米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3303.58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w:t>
            </w:r>
            <w:r>
              <w:rPr>
                <w:rFonts w:hint="eastAsia" w:ascii="方正仿宋_GBK" w:hAnsi="宋体" w:eastAsia="方正仿宋_GBK" w:cs="宋体"/>
                <w:color w:val="000000"/>
                <w:kern w:val="0"/>
                <w:sz w:val="18"/>
                <w:szCs w:val="18"/>
                <w:lang w:val="en-US" w:eastAsia="zh-CN"/>
              </w:rPr>
              <w:t>00</w:t>
            </w:r>
            <w:r>
              <w:rPr>
                <w:rFonts w:hint="eastAsia" w:ascii="方正仿宋_GBK" w:hAnsi="宋体" w:eastAsia="方正仿宋_GBK" w:cs="宋体"/>
                <w:color w:val="000000"/>
                <w:kern w:val="0"/>
                <w:sz w:val="18"/>
                <w:szCs w:val="18"/>
              </w:rPr>
              <w:t>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486"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质量达标率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产出指标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质量抽检≥95%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是　</w:t>
            </w:r>
          </w:p>
        </w:tc>
      </w:tr>
      <w:tr>
        <w:tblPrEx>
          <w:tblCellMar>
            <w:top w:w="0" w:type="dxa"/>
            <w:left w:w="108" w:type="dxa"/>
            <w:bottom w:w="0" w:type="dxa"/>
            <w:right w:w="108" w:type="dxa"/>
          </w:tblCellMar>
        </w:tblPrEx>
        <w:trPr>
          <w:cantSplit/>
          <w:trHeight w:val="523"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社会效益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道路畅通率≥95%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93</w:t>
            </w:r>
            <w:r>
              <w:rPr>
                <w:rFonts w:hint="eastAsia" w:ascii="方正仿宋_GBK" w:hAnsi="宋体" w:eastAsia="方正仿宋_GBK" w:cs="宋体"/>
                <w:color w:val="000000"/>
                <w:kern w:val="0"/>
                <w:sz w:val="18"/>
                <w:szCs w:val="18"/>
              </w:rPr>
              <w:t>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14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88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生态效益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效益指标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道路绿化、冲洗率≥90%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100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86</w:t>
            </w:r>
            <w:r>
              <w:rPr>
                <w:rFonts w:hint="eastAsia" w:ascii="方正仿宋_GBK" w:hAnsi="宋体" w:eastAsia="方正仿宋_GBK" w:cs="宋体"/>
                <w:color w:val="000000"/>
                <w:kern w:val="0"/>
                <w:sz w:val="18"/>
                <w:szCs w:val="18"/>
              </w:rPr>
              <w:t>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15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13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cantSplit/>
          <w:trHeight w:val="1068" w:hRule="atLeast"/>
        </w:trPr>
        <w:tc>
          <w:tcPr>
            <w:tcW w:w="615" w:type="dxa"/>
            <w:vMerge w:val="continue"/>
            <w:tcBorders>
              <w:top w:val="nil"/>
              <w:left w:val="single" w:color="auto" w:sz="4" w:space="0"/>
              <w:bottom w:val="single" w:color="auto" w:sz="4" w:space="0"/>
              <w:right w:val="single" w:color="auto" w:sz="4" w:space="0"/>
            </w:tcBorders>
            <w:vAlign w:val="center"/>
          </w:tcPr>
          <w:p>
            <w:pPr>
              <w:widowControl/>
              <w:jc w:val="left"/>
              <w:rPr>
                <w:rFonts w:ascii="方正仿宋_GBK" w:hAnsi="Calibri" w:eastAsia="方正仿宋_GBK" w:cs="宋体"/>
                <w:color w:val="000000"/>
                <w:kern w:val="0"/>
                <w:sz w:val="18"/>
                <w:szCs w:val="18"/>
              </w:rPr>
            </w:pPr>
          </w:p>
        </w:tc>
        <w:tc>
          <w:tcPr>
            <w:tcW w:w="1131" w:type="dxa"/>
            <w:tcBorders>
              <w:top w:val="nil"/>
              <w:left w:val="nil"/>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社会公众或服务对象满意度　</w:t>
            </w:r>
          </w:p>
        </w:tc>
        <w:tc>
          <w:tcPr>
            <w:tcW w:w="411"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百分数　</w:t>
            </w:r>
          </w:p>
        </w:tc>
        <w:tc>
          <w:tcPr>
            <w:tcW w:w="1192"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满意度指标　</w:t>
            </w:r>
          </w:p>
        </w:tc>
        <w:tc>
          <w:tcPr>
            <w:tcW w:w="797"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社会公众满意度≥90%　</w:t>
            </w:r>
          </w:p>
        </w:tc>
        <w:tc>
          <w:tcPr>
            <w:tcW w:w="79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0　</w:t>
            </w:r>
          </w:p>
        </w:tc>
        <w:tc>
          <w:tcPr>
            <w:tcW w:w="87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95　</w:t>
            </w:r>
          </w:p>
        </w:tc>
        <w:tc>
          <w:tcPr>
            <w:tcW w:w="750"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lang w:val="en-US" w:eastAsia="zh-CN"/>
              </w:rPr>
              <w:t>90</w:t>
            </w:r>
            <w:r>
              <w:rPr>
                <w:rFonts w:hint="eastAsia" w:ascii="方正仿宋_GBK" w:hAnsi="宋体" w:eastAsia="方正仿宋_GBK" w:cs="宋体"/>
                <w:color w:val="000000"/>
                <w:kern w:val="0"/>
                <w:sz w:val="18"/>
                <w:szCs w:val="18"/>
              </w:rPr>
              <w:t>　</w:t>
            </w:r>
          </w:p>
        </w:tc>
        <w:tc>
          <w:tcPr>
            <w:tcW w:w="91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20　</w:t>
            </w:r>
          </w:p>
        </w:tc>
        <w:tc>
          <w:tcPr>
            <w:tcW w:w="735" w:type="dxa"/>
            <w:tcBorders>
              <w:top w:val="nil"/>
              <w:left w:val="single" w:color="auto" w:sz="4" w:space="0"/>
              <w:bottom w:val="single" w:color="auto" w:sz="4" w:space="0"/>
              <w:right w:val="nil"/>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18　</w:t>
            </w:r>
          </w:p>
        </w:tc>
        <w:tc>
          <w:tcPr>
            <w:tcW w:w="122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否　</w:t>
            </w:r>
          </w:p>
        </w:tc>
      </w:tr>
      <w:tr>
        <w:tblPrEx>
          <w:tblCellMar>
            <w:top w:w="0" w:type="dxa"/>
            <w:left w:w="108" w:type="dxa"/>
            <w:bottom w:w="0" w:type="dxa"/>
            <w:right w:w="108" w:type="dxa"/>
          </w:tblCellMar>
        </w:tblPrEx>
        <w:trPr>
          <w:trHeight w:val="330" w:hRule="atLeast"/>
        </w:trPr>
        <w:tc>
          <w:tcPr>
            <w:tcW w:w="615" w:type="dxa"/>
            <w:tcBorders>
              <w:top w:val="nil"/>
              <w:left w:val="single" w:color="auto" w:sz="4" w:space="0"/>
              <w:bottom w:val="single" w:color="auto" w:sz="4" w:space="0"/>
              <w:right w:val="single" w:color="auto" w:sz="4" w:space="0"/>
            </w:tcBorders>
            <w:shd w:val="clear" w:color="auto" w:fill="auto"/>
            <w:vAlign w:val="center"/>
          </w:tcPr>
          <w:p>
            <w:pPr>
              <w:widowControl/>
              <w:autoSpaceDN w:val="0"/>
              <w:jc w:val="center"/>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说明</w:t>
            </w:r>
          </w:p>
        </w:tc>
        <w:tc>
          <w:tcPr>
            <w:tcW w:w="8821" w:type="dxa"/>
            <w:gridSpan w:val="10"/>
            <w:tcBorders>
              <w:top w:val="single" w:color="auto" w:sz="4" w:space="0"/>
              <w:left w:val="nil"/>
              <w:bottom w:val="single" w:color="auto" w:sz="4" w:space="0"/>
              <w:right w:val="single" w:color="auto" w:sz="4" w:space="0"/>
            </w:tcBorders>
            <w:shd w:val="clear" w:color="auto" w:fill="auto"/>
            <w:vAlign w:val="center"/>
          </w:tcPr>
          <w:p>
            <w:pPr>
              <w:widowControl/>
              <w:autoSpaceDN w:val="0"/>
              <w:jc w:val="left"/>
              <w:rPr>
                <w:rFonts w:ascii="方正仿宋_GBK" w:hAnsi="Calibri" w:eastAsia="方正仿宋_GBK" w:cs="宋体"/>
                <w:color w:val="000000"/>
                <w:kern w:val="0"/>
                <w:sz w:val="18"/>
                <w:szCs w:val="18"/>
              </w:rPr>
            </w:pPr>
            <w:r>
              <w:rPr>
                <w:rFonts w:hint="eastAsia" w:ascii="方正仿宋_GBK" w:hAnsi="宋体" w:eastAsia="方正仿宋_GBK" w:cs="宋体"/>
                <w:color w:val="000000"/>
                <w:kern w:val="0"/>
                <w:sz w:val="18"/>
                <w:szCs w:val="18"/>
              </w:rPr>
              <w:t>　</w:t>
            </w:r>
          </w:p>
        </w:tc>
      </w:tr>
    </w:tbl>
    <w:p>
      <w:pPr>
        <w:pStyle w:val="2"/>
        <w:rPr>
          <w:rFonts w:ascii="方正仿宋_GBK" w:eastAsia="方正仿宋_GBK"/>
          <w:b w:val="0"/>
          <w:bCs/>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2845"/>
    <w:multiLevelType w:val="multilevel"/>
    <w:tmpl w:val="085E2845"/>
    <w:lvl w:ilvl="0" w:tentative="0">
      <w:start w:val="1"/>
      <w:numFmt w:val="japaneseCounting"/>
      <w:lvlText w:val="%1、"/>
      <w:lvlJc w:val="left"/>
      <w:pPr>
        <w:ind w:left="1360" w:hanging="720"/>
      </w:pPr>
      <w:rPr>
        <w:rFonts w:hint="default" w:ascii="方正黑体_GBK" w:hAnsi="方正黑体_GBK" w:eastAsia="方正黑体_GBK" w:cs="方正黑体_GBK"/>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2EC721C"/>
    <w:multiLevelType w:val="multilevel"/>
    <w:tmpl w:val="52EC721C"/>
    <w:lvl w:ilvl="0" w:tentative="0">
      <w:start w:val="3"/>
      <w:numFmt w:val="japaneseCounting"/>
      <w:lvlText w:val="%1、"/>
      <w:lvlJc w:val="left"/>
      <w:pPr>
        <w:ind w:left="1680" w:hanging="720"/>
      </w:pPr>
      <w:rPr>
        <w:rFonts w:hint="default"/>
      </w:rPr>
    </w:lvl>
    <w:lvl w:ilvl="1" w:tentative="0">
      <w:start w:val="1"/>
      <w:numFmt w:val="lowerLetter"/>
      <w:lvlText w:val="%2)"/>
      <w:lvlJc w:val="left"/>
      <w:pPr>
        <w:ind w:left="1800" w:hanging="420"/>
      </w:pPr>
    </w:lvl>
    <w:lvl w:ilvl="2" w:tentative="0">
      <w:start w:val="1"/>
      <w:numFmt w:val="lowerRoman"/>
      <w:lvlText w:val="%3."/>
      <w:lvlJc w:val="right"/>
      <w:pPr>
        <w:ind w:left="2220" w:hanging="420"/>
      </w:pPr>
    </w:lvl>
    <w:lvl w:ilvl="3" w:tentative="0">
      <w:start w:val="1"/>
      <w:numFmt w:val="decimal"/>
      <w:lvlText w:val="%4."/>
      <w:lvlJc w:val="left"/>
      <w:pPr>
        <w:ind w:left="2640" w:hanging="420"/>
      </w:pPr>
    </w:lvl>
    <w:lvl w:ilvl="4" w:tentative="0">
      <w:start w:val="1"/>
      <w:numFmt w:val="lowerLetter"/>
      <w:lvlText w:val="%5)"/>
      <w:lvlJc w:val="left"/>
      <w:pPr>
        <w:ind w:left="3060" w:hanging="420"/>
      </w:pPr>
    </w:lvl>
    <w:lvl w:ilvl="5" w:tentative="0">
      <w:start w:val="1"/>
      <w:numFmt w:val="lowerRoman"/>
      <w:lvlText w:val="%6."/>
      <w:lvlJc w:val="right"/>
      <w:pPr>
        <w:ind w:left="3480" w:hanging="420"/>
      </w:pPr>
    </w:lvl>
    <w:lvl w:ilvl="6" w:tentative="0">
      <w:start w:val="1"/>
      <w:numFmt w:val="decimal"/>
      <w:lvlText w:val="%7."/>
      <w:lvlJc w:val="left"/>
      <w:pPr>
        <w:ind w:left="3900" w:hanging="420"/>
      </w:pPr>
    </w:lvl>
    <w:lvl w:ilvl="7" w:tentative="0">
      <w:start w:val="1"/>
      <w:numFmt w:val="lowerLetter"/>
      <w:lvlText w:val="%8)"/>
      <w:lvlJc w:val="left"/>
      <w:pPr>
        <w:ind w:left="4320" w:hanging="420"/>
      </w:pPr>
    </w:lvl>
    <w:lvl w:ilvl="8" w:tentative="0">
      <w:start w:val="1"/>
      <w:numFmt w:val="lowerRoman"/>
      <w:lvlText w:val="%9."/>
      <w:lvlJc w:val="right"/>
      <w:pPr>
        <w:ind w:left="47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7C4203"/>
    <w:rsid w:val="004C0647"/>
    <w:rsid w:val="004D59CC"/>
    <w:rsid w:val="00687DBF"/>
    <w:rsid w:val="00877B82"/>
    <w:rsid w:val="00B44193"/>
    <w:rsid w:val="00C407D8"/>
    <w:rsid w:val="00CD0616"/>
    <w:rsid w:val="0293255D"/>
    <w:rsid w:val="12E52961"/>
    <w:rsid w:val="20054E7F"/>
    <w:rsid w:val="20D74ED8"/>
    <w:rsid w:val="25050C41"/>
    <w:rsid w:val="2AE14157"/>
    <w:rsid w:val="2F9B467C"/>
    <w:rsid w:val="36C5584A"/>
    <w:rsid w:val="408C79BA"/>
    <w:rsid w:val="40D20EC6"/>
    <w:rsid w:val="435B56A2"/>
    <w:rsid w:val="46C3275C"/>
    <w:rsid w:val="46F7376B"/>
    <w:rsid w:val="4B3612A5"/>
    <w:rsid w:val="4D5A1302"/>
    <w:rsid w:val="61637826"/>
    <w:rsid w:val="61DA0810"/>
    <w:rsid w:val="637C4203"/>
    <w:rsid w:val="6E2718B5"/>
    <w:rsid w:val="75D05CCE"/>
    <w:rsid w:val="76157B85"/>
    <w:rsid w:val="78656AC8"/>
    <w:rsid w:val="7F0013D2"/>
    <w:rsid w:val="7F6341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b/>
      <w:sz w:val="36"/>
      <w:szCs w:val="20"/>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kern w:val="2"/>
      <w:sz w:val="18"/>
      <w:szCs w:val="18"/>
    </w:rPr>
  </w:style>
  <w:style w:type="character" w:customStyle="1" w:styleId="8">
    <w:name w:val="页脚 Char"/>
    <w:basedOn w:val="6"/>
    <w:link w:val="3"/>
    <w:qFormat/>
    <w:uiPriority w:val="0"/>
    <w:rPr>
      <w:kern w:val="2"/>
      <w:sz w:val="18"/>
      <w:szCs w:val="18"/>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9439</Words>
  <Characters>2720</Characters>
  <Lines>22</Lines>
  <Paragraphs>24</Paragraphs>
  <TotalTime>1</TotalTime>
  <ScaleCrop>false</ScaleCrop>
  <LinksUpToDate>false</LinksUpToDate>
  <CharactersWithSpaces>12135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2021-11-10T03:00:00Z</dcterms:created>
  <dc:creator>张乾琪</dc:creator>
  <cp:lastModifiedBy>李星星</cp:lastModifiedBy>
  <dcterms:modified xsi:type="dcterms:W3CDTF">2021-11-23T03:48:53Z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E4E864ACD189420F8F2E2B9CD7B29C62</vt:lpwstr>
  </property>
</Properties>
</file>