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国务院办公厅关于加快推进社会信用体系建设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构建以信用为基础的新型监管机制的指导意见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国办发〔2019〕35号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二、创新事前环节信用监管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（一）建立健全信用承诺制度。</w:t>
      </w:r>
      <w:r>
        <w:rPr>
          <w:rFonts w:hint="eastAsia" w:ascii="宋体" w:hAnsi="宋体" w:eastAsia="宋体" w:cs="宋体"/>
          <w:i w:val="0"/>
          <w:iCs w:val="0"/>
          <w:caps w:val="0"/>
          <w:color w:val="333333"/>
          <w:spacing w:val="0"/>
          <w:sz w:val="24"/>
          <w:szCs w:val="24"/>
          <w:bdr w:val="none" w:color="auto" w:sz="0" w:space="0"/>
          <w:shd w:val="clear" w:fill="FFFFFF"/>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（二）探索开展经营者准入前诚信教育。</w:t>
      </w:r>
      <w:r>
        <w:rPr>
          <w:rFonts w:hint="eastAsia" w:ascii="宋体" w:hAnsi="宋体" w:eastAsia="宋体" w:cs="宋体"/>
          <w:i w:val="0"/>
          <w:iCs w:val="0"/>
          <w:caps w:val="0"/>
          <w:color w:val="333333"/>
          <w:spacing w:val="0"/>
          <w:sz w:val="24"/>
          <w:szCs w:val="24"/>
          <w:bdr w:val="none" w:color="auto" w:sz="0" w:space="0"/>
          <w:shd w:val="clear" w:fill="FFFFFF"/>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（三）积极拓展信用报告应用。</w:t>
      </w:r>
      <w:r>
        <w:rPr>
          <w:rFonts w:hint="eastAsia" w:ascii="宋体" w:hAnsi="宋体" w:eastAsia="宋体" w:cs="宋体"/>
          <w:i w:val="0"/>
          <w:iCs w:val="0"/>
          <w:caps w:val="0"/>
          <w:color w:val="333333"/>
          <w:spacing w:val="0"/>
          <w:sz w:val="24"/>
          <w:szCs w:val="24"/>
          <w:bdr w:val="none" w:color="auto" w:sz="0" w:space="0"/>
          <w:shd w:val="clear" w:fill="FFFFFF"/>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楷体" w:hAnsi="楷体" w:eastAsia="楷体" w:cs="楷体"/>
          <w:i w:val="0"/>
          <w:iCs w:val="0"/>
          <w:caps w:val="0"/>
          <w:color w:val="333333"/>
          <w:spacing w:val="0"/>
          <w:sz w:val="24"/>
          <w:szCs w:val="24"/>
          <w:bdr w:val="none" w:color="auto" w:sz="0" w:space="0"/>
          <w:shd w:val="clear" w:fill="FFFFFF"/>
        </w:rPr>
        <w:t>（发展改革委、人民银行牵头，各地区各部门按职责分别负责）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三、加强事中环节信用监管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（四）全面建立市场主体信用记录。</w:t>
      </w:r>
      <w:r>
        <w:rPr>
          <w:rFonts w:hint="eastAsia" w:ascii="宋体" w:hAnsi="宋体" w:eastAsia="宋体" w:cs="宋体"/>
          <w:i w:val="0"/>
          <w:iCs w:val="0"/>
          <w:caps w:val="0"/>
          <w:color w:val="333333"/>
          <w:spacing w:val="0"/>
          <w:sz w:val="24"/>
          <w:szCs w:val="24"/>
          <w:bdr w:val="none" w:color="auto" w:sz="0" w:space="0"/>
          <w:shd w:val="clear" w:fill="FFFFFF"/>
        </w:rPr>
        <w:t>根据权责清单建立信用信息采集目录，在办理注册登记、资质审核、日常监管、公共服务等过程中，及时、准确、全面记录市场主体信用行为，特别是将失信记录建档留痕，做到可查可核可溯。</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r>
        <w:rPr>
          <w:rFonts w:hint="eastAsia" w:ascii="宋体" w:hAnsi="宋体" w:eastAsia="宋体" w:cs="宋体"/>
          <w:i w:val="0"/>
          <w:iCs w:val="0"/>
          <w:caps w:val="0"/>
          <w:color w:val="333333"/>
          <w:spacing w:val="0"/>
          <w:sz w:val="24"/>
          <w:szCs w:val="24"/>
          <w:bdr w:val="none" w:color="auto" w:sz="0" w:space="0"/>
          <w:shd w:val="clear" w:fill="FFFFFF"/>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楷体" w:hAnsi="楷体" w:eastAsia="楷体" w:cs="楷体"/>
          <w:i w:val="0"/>
          <w:iCs w:val="0"/>
          <w:caps w:val="0"/>
          <w:color w:val="333333"/>
          <w:spacing w:val="0"/>
          <w:sz w:val="24"/>
          <w:szCs w:val="24"/>
          <w:bdr w:val="none" w:color="auto" w:sz="0" w:space="0"/>
          <w:shd w:val="clear" w:fill="FFFFFF"/>
        </w:rPr>
        <w:t>（发展改革委、市场监管总局负责）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（五）建立健全信用信息自愿注册机制。</w:t>
      </w:r>
      <w:r>
        <w:rPr>
          <w:rFonts w:hint="eastAsia" w:ascii="宋体" w:hAnsi="宋体" w:eastAsia="宋体" w:cs="宋体"/>
          <w:i w:val="0"/>
          <w:iCs w:val="0"/>
          <w:caps w:val="0"/>
          <w:color w:val="333333"/>
          <w:spacing w:val="0"/>
          <w:sz w:val="24"/>
          <w:szCs w:val="24"/>
          <w:bdr w:val="none" w:color="auto" w:sz="0" w:space="0"/>
          <w:shd w:val="clear" w:fill="FFFFFF"/>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楷体" w:hAnsi="楷体" w:eastAsia="楷体" w:cs="楷体"/>
          <w:i w:val="0"/>
          <w:iCs w:val="0"/>
          <w:caps w:val="0"/>
          <w:color w:val="333333"/>
          <w:spacing w:val="0"/>
          <w:sz w:val="24"/>
          <w:szCs w:val="24"/>
          <w:bdr w:val="none" w:color="auto" w:sz="0" w:space="0"/>
          <w:shd w:val="clear" w:fill="FFFFFF"/>
        </w:rPr>
        <w:t>（发展改革委牵头，各部门按职责分别负责）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（六）深入开展公共信用综合评价。</w:t>
      </w:r>
      <w:r>
        <w:rPr>
          <w:rFonts w:hint="eastAsia" w:ascii="宋体" w:hAnsi="宋体" w:eastAsia="宋体" w:cs="宋体"/>
          <w:i w:val="0"/>
          <w:iCs w:val="0"/>
          <w:caps w:val="0"/>
          <w:color w:val="333333"/>
          <w:spacing w:val="0"/>
          <w:sz w:val="24"/>
          <w:szCs w:val="24"/>
          <w:bdr w:val="none" w:color="auto" w:sz="0" w:space="0"/>
          <w:shd w:val="clear" w:fill="FFFFFF"/>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楷体" w:hAnsi="楷体" w:eastAsia="楷体" w:cs="楷体"/>
          <w:i w:val="0"/>
          <w:iCs w:val="0"/>
          <w:caps w:val="0"/>
          <w:color w:val="333333"/>
          <w:spacing w:val="0"/>
          <w:sz w:val="24"/>
          <w:szCs w:val="24"/>
          <w:bdr w:val="none" w:color="auto" w:sz="0" w:space="0"/>
          <w:shd w:val="clear" w:fill="FFFFFF"/>
        </w:rPr>
        <w:t>（发展改革委牵头，各部门按职责分别负责）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（七）大力推进信用分级分类监管。</w:t>
      </w:r>
      <w:r>
        <w:rPr>
          <w:rFonts w:hint="eastAsia" w:ascii="宋体" w:hAnsi="宋体" w:eastAsia="宋体" w:cs="宋体"/>
          <w:i w:val="0"/>
          <w:iCs w:val="0"/>
          <w:caps w:val="0"/>
          <w:color w:val="333333"/>
          <w:spacing w:val="0"/>
          <w:sz w:val="24"/>
          <w:szCs w:val="24"/>
          <w:bdr w:val="none" w:color="auto" w:sz="0" w:space="0"/>
          <w:shd w:val="clear" w:fill="FFFFFF"/>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四、完善事后环节信用监管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（八）健全失信联合惩戒对象认定机制。</w:t>
      </w:r>
      <w:r>
        <w:rPr>
          <w:rFonts w:hint="eastAsia" w:ascii="宋体" w:hAnsi="宋体" w:eastAsia="宋体" w:cs="宋体"/>
          <w:i w:val="0"/>
          <w:iCs w:val="0"/>
          <w:caps w:val="0"/>
          <w:color w:val="333333"/>
          <w:spacing w:val="0"/>
          <w:sz w:val="24"/>
          <w:szCs w:val="24"/>
          <w:bdr w:val="none" w:color="auto" w:sz="0" w:space="0"/>
          <w:shd w:val="clear" w:fill="FFFFFF"/>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楷体" w:hAnsi="楷体" w:eastAsia="楷体" w:cs="楷体"/>
          <w:i w:val="0"/>
          <w:iCs w:val="0"/>
          <w:caps w:val="0"/>
          <w:color w:val="333333"/>
          <w:spacing w:val="0"/>
          <w:sz w:val="24"/>
          <w:szCs w:val="24"/>
          <w:bdr w:val="none" w:color="auto" w:sz="0" w:space="0"/>
          <w:shd w:val="clear" w:fill="FFFFFF"/>
        </w:rPr>
        <w:t>（各部门按职责分别负责）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（九）督促失信市场主体限期整改。</w:t>
      </w:r>
      <w:r>
        <w:rPr>
          <w:rFonts w:hint="eastAsia" w:ascii="宋体" w:hAnsi="宋体" w:eastAsia="宋体" w:cs="宋体"/>
          <w:i w:val="0"/>
          <w:iCs w:val="0"/>
          <w:caps w:val="0"/>
          <w:color w:val="333333"/>
          <w:spacing w:val="0"/>
          <w:sz w:val="24"/>
          <w:szCs w:val="24"/>
          <w:bdr w:val="none" w:color="auto" w:sz="0" w:space="0"/>
          <w:shd w:val="clear" w:fill="FFFFFF"/>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楷体" w:hAnsi="楷体" w:eastAsia="楷体" w:cs="楷体"/>
          <w:i w:val="0"/>
          <w:iCs w:val="0"/>
          <w:caps w:val="0"/>
          <w:color w:val="333333"/>
          <w:spacing w:val="0"/>
          <w:sz w:val="24"/>
          <w:szCs w:val="24"/>
          <w:bdr w:val="none" w:color="auto" w:sz="0" w:space="0"/>
          <w:shd w:val="clear" w:fill="FFFFFF"/>
        </w:rPr>
        <w:t>（各部门按职责分别负责）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（十）深入开展失信联合惩戒。</w:t>
      </w:r>
      <w:r>
        <w:rPr>
          <w:rFonts w:hint="eastAsia" w:ascii="宋体" w:hAnsi="宋体" w:eastAsia="宋体" w:cs="宋体"/>
          <w:i w:val="0"/>
          <w:iCs w:val="0"/>
          <w:caps w:val="0"/>
          <w:color w:val="333333"/>
          <w:spacing w:val="0"/>
          <w:sz w:val="24"/>
          <w:szCs w:val="24"/>
          <w:bdr w:val="none" w:color="auto" w:sz="0" w:space="0"/>
          <w:shd w:val="clear" w:fill="FFFFFF"/>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（十一）坚决依法依规实施市场和行业禁入措施。</w:t>
      </w:r>
      <w:r>
        <w:rPr>
          <w:rFonts w:hint="eastAsia" w:ascii="宋体" w:hAnsi="宋体" w:eastAsia="宋体" w:cs="宋体"/>
          <w:i w:val="0"/>
          <w:iCs w:val="0"/>
          <w:caps w:val="0"/>
          <w:color w:val="333333"/>
          <w:spacing w:val="0"/>
          <w:sz w:val="24"/>
          <w:szCs w:val="24"/>
          <w:bdr w:val="none" w:color="auto" w:sz="0" w:space="0"/>
          <w:shd w:val="clear" w:fill="FFFFFF"/>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（十二）依法追究违法失信责任。</w:t>
      </w:r>
      <w:r>
        <w:rPr>
          <w:rFonts w:hint="eastAsia" w:ascii="宋体" w:hAnsi="宋体" w:eastAsia="宋体" w:cs="宋体"/>
          <w:i w:val="0"/>
          <w:iCs w:val="0"/>
          <w:caps w:val="0"/>
          <w:color w:val="333333"/>
          <w:spacing w:val="0"/>
          <w:sz w:val="24"/>
          <w:szCs w:val="24"/>
          <w:bdr w:val="none" w:color="auto" w:sz="0" w:space="0"/>
          <w:shd w:val="clear" w:fill="FFFFFF"/>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（十三）探索建立信用修复机制。</w:t>
      </w:r>
      <w:r>
        <w:rPr>
          <w:rFonts w:hint="eastAsia" w:ascii="宋体" w:hAnsi="宋体" w:eastAsia="宋体" w:cs="宋体"/>
          <w:i w:val="0"/>
          <w:iCs w:val="0"/>
          <w:caps w:val="0"/>
          <w:color w:val="333333"/>
          <w:spacing w:val="0"/>
          <w:sz w:val="24"/>
          <w:szCs w:val="24"/>
          <w:bdr w:val="none" w:color="auto" w:sz="0" w:space="0"/>
          <w:shd w:val="clear" w:fill="FFFFFF"/>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五、强化信用监管的支撑保障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（十四）着力提升信用监管信息化建设水平。</w:t>
      </w:r>
      <w:r>
        <w:rPr>
          <w:rFonts w:hint="eastAsia" w:ascii="宋体" w:hAnsi="宋体" w:eastAsia="宋体" w:cs="宋体"/>
          <w:i w:val="0"/>
          <w:iCs w:val="0"/>
          <w:caps w:val="0"/>
          <w:color w:val="333333"/>
          <w:spacing w:val="0"/>
          <w:sz w:val="24"/>
          <w:szCs w:val="24"/>
          <w:bdr w:val="none" w:color="auto" w:sz="0" w:space="0"/>
          <w:shd w:val="clear" w:fill="FFFFFF"/>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楷体" w:hAnsi="楷体" w:eastAsia="楷体" w:cs="楷体"/>
          <w:i w:val="0"/>
          <w:iCs w:val="0"/>
          <w:caps w:val="0"/>
          <w:color w:val="333333"/>
          <w:spacing w:val="0"/>
          <w:sz w:val="24"/>
          <w:szCs w:val="24"/>
          <w:bdr w:val="none" w:color="auto" w:sz="0" w:space="0"/>
          <w:shd w:val="clear" w:fill="FFFFFF"/>
        </w:rPr>
        <w:t>（发展改革委、国务院办公厅牵头，各地区各部门按职责分别负责）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（十五）大力推进信用监管信息公开公示。</w:t>
      </w:r>
      <w:r>
        <w:rPr>
          <w:rFonts w:hint="eastAsia" w:ascii="宋体" w:hAnsi="宋体" w:eastAsia="宋体" w:cs="宋体"/>
          <w:i w:val="0"/>
          <w:iCs w:val="0"/>
          <w:caps w:val="0"/>
          <w:color w:val="333333"/>
          <w:spacing w:val="0"/>
          <w:sz w:val="24"/>
          <w:szCs w:val="24"/>
          <w:bdr w:val="none" w:color="auto" w:sz="0" w:space="0"/>
          <w:shd w:val="clear" w:fill="FFFFFF"/>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（十六）充分发挥“互联网+”、大数据对信用监管的支撑作用。</w:t>
      </w:r>
      <w:r>
        <w:rPr>
          <w:rFonts w:hint="eastAsia" w:ascii="宋体" w:hAnsi="宋体" w:eastAsia="宋体" w:cs="宋体"/>
          <w:i w:val="0"/>
          <w:iCs w:val="0"/>
          <w:caps w:val="0"/>
          <w:color w:val="333333"/>
          <w:spacing w:val="0"/>
          <w:sz w:val="24"/>
          <w:szCs w:val="24"/>
          <w:bdr w:val="none" w:color="auto" w:sz="0" w:space="0"/>
          <w:shd w:val="clear" w:fill="FFFFFF"/>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楷体" w:hAnsi="楷体" w:eastAsia="楷体" w:cs="楷体"/>
          <w:i w:val="0"/>
          <w:iCs w:val="0"/>
          <w:caps w:val="0"/>
          <w:color w:val="333333"/>
          <w:spacing w:val="0"/>
          <w:sz w:val="24"/>
          <w:szCs w:val="24"/>
          <w:bdr w:val="none" w:color="auto" w:sz="0" w:space="0"/>
          <w:shd w:val="clear" w:fill="FFFFFF"/>
        </w:rPr>
        <w:t>（国务院办公厅、发展改革委、市场监管总局牵头，各部门按职责分别负责）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（十七）切实加大信用信息安全和市场主体权益保护力度。</w:t>
      </w:r>
      <w:r>
        <w:rPr>
          <w:rFonts w:hint="eastAsia" w:ascii="宋体" w:hAnsi="宋体" w:eastAsia="宋体" w:cs="宋体"/>
          <w:i w:val="0"/>
          <w:iCs w:val="0"/>
          <w:caps w:val="0"/>
          <w:color w:val="333333"/>
          <w:spacing w:val="0"/>
          <w:sz w:val="24"/>
          <w:szCs w:val="24"/>
          <w:bdr w:val="none" w:color="auto" w:sz="0" w:space="0"/>
          <w:shd w:val="clear" w:fill="FFFFFF"/>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楷体" w:hAnsi="楷体" w:eastAsia="楷体" w:cs="楷体"/>
          <w:i w:val="0"/>
          <w:iCs w:val="0"/>
          <w:caps w:val="0"/>
          <w:color w:val="333333"/>
          <w:spacing w:val="0"/>
          <w:sz w:val="24"/>
          <w:szCs w:val="24"/>
          <w:bdr w:val="none" w:color="auto" w:sz="0" w:space="0"/>
          <w:shd w:val="clear" w:fill="FFFFFF"/>
        </w:rPr>
        <w:t>（各地区各部门按职责分别负责）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（十八）积极引导行业组织和信用服务机构协同监管。</w:t>
      </w:r>
      <w:r>
        <w:rPr>
          <w:rFonts w:hint="eastAsia" w:ascii="宋体" w:hAnsi="宋体" w:eastAsia="宋体" w:cs="宋体"/>
          <w:i w:val="0"/>
          <w:iCs w:val="0"/>
          <w:caps w:val="0"/>
          <w:color w:val="333333"/>
          <w:spacing w:val="0"/>
          <w:sz w:val="24"/>
          <w:szCs w:val="24"/>
          <w:bdr w:val="none" w:color="auto" w:sz="0" w:space="0"/>
          <w:shd w:val="clear" w:fill="FFFFFF"/>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楷体" w:hAnsi="楷体" w:eastAsia="楷体" w:cs="楷体"/>
          <w:i w:val="0"/>
          <w:iCs w:val="0"/>
          <w:caps w:val="0"/>
          <w:color w:val="333333"/>
          <w:spacing w:val="0"/>
          <w:sz w:val="24"/>
          <w:szCs w:val="24"/>
          <w:bdr w:val="none" w:color="auto" w:sz="0" w:space="0"/>
          <w:shd w:val="clear" w:fill="FFFFFF"/>
        </w:rPr>
        <w:t>（发展改革委、民政部、人民银行按职责分别负责）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六、加强信用监管的组织实施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（十九）加强组织领导。</w:t>
      </w:r>
      <w:r>
        <w:rPr>
          <w:rFonts w:hint="eastAsia" w:ascii="宋体" w:hAnsi="宋体" w:eastAsia="宋体" w:cs="宋体"/>
          <w:i w:val="0"/>
          <w:iCs w:val="0"/>
          <w:caps w:val="0"/>
          <w:color w:val="333333"/>
          <w:spacing w:val="0"/>
          <w:sz w:val="24"/>
          <w:szCs w:val="24"/>
          <w:bdr w:val="none" w:color="auto" w:sz="0" w:space="0"/>
          <w:shd w:val="clear" w:fill="FFFFFF"/>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（二十）开展试点示范。</w:t>
      </w:r>
      <w:r>
        <w:rPr>
          <w:rFonts w:hint="eastAsia" w:ascii="宋体" w:hAnsi="宋体" w:eastAsia="宋体" w:cs="宋体"/>
          <w:i w:val="0"/>
          <w:iCs w:val="0"/>
          <w:caps w:val="0"/>
          <w:color w:val="333333"/>
          <w:spacing w:val="0"/>
          <w:sz w:val="24"/>
          <w:szCs w:val="24"/>
          <w:bdr w:val="none" w:color="auto" w:sz="0" w:space="0"/>
          <w:shd w:val="clear" w:fill="FFFFFF"/>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（二十一）加快建章立制。</w:t>
      </w:r>
      <w:r>
        <w:rPr>
          <w:rFonts w:hint="eastAsia" w:ascii="宋体" w:hAnsi="宋体" w:eastAsia="宋体" w:cs="宋体"/>
          <w:i w:val="0"/>
          <w:iCs w:val="0"/>
          <w:caps w:val="0"/>
          <w:color w:val="333333"/>
          <w:spacing w:val="0"/>
          <w:sz w:val="24"/>
          <w:szCs w:val="24"/>
          <w:bdr w:val="none" w:color="auto" w:sz="0" w:space="0"/>
          <w:shd w:val="clear" w:fill="FFFFFF"/>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楷体" w:hAnsi="楷体" w:eastAsia="楷体" w:cs="楷体"/>
          <w:i w:val="0"/>
          <w:iCs w:val="0"/>
          <w:caps w:val="0"/>
          <w:color w:val="333333"/>
          <w:spacing w:val="0"/>
          <w:sz w:val="24"/>
          <w:szCs w:val="24"/>
          <w:bdr w:val="none" w:color="auto" w:sz="0" w:space="0"/>
          <w:shd w:val="clear" w:fill="FFFFFF"/>
        </w:rPr>
        <w:t>（发展改革委、司法部牵头，各地区各部门按职责分别负责）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（二十二）做好宣传解读。</w:t>
      </w:r>
      <w:r>
        <w:rPr>
          <w:rFonts w:hint="eastAsia" w:ascii="宋体" w:hAnsi="宋体" w:eastAsia="宋体" w:cs="宋体"/>
          <w:i w:val="0"/>
          <w:iCs w:val="0"/>
          <w:caps w:val="0"/>
          <w:color w:val="333333"/>
          <w:spacing w:val="0"/>
          <w:sz w:val="24"/>
          <w:szCs w:val="24"/>
          <w:bdr w:val="none" w:color="auto" w:sz="0" w:space="0"/>
          <w:shd w:val="clear" w:fill="FFFFFF"/>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楷体" w:hAnsi="楷体" w:eastAsia="楷体" w:cs="楷体"/>
          <w:i w:val="0"/>
          <w:iCs w:val="0"/>
          <w:caps w:val="0"/>
          <w:color w:val="333333"/>
          <w:spacing w:val="0"/>
          <w:sz w:val="24"/>
          <w:szCs w:val="24"/>
          <w:bdr w:val="none" w:color="auto" w:sz="0" w:space="0"/>
          <w:shd w:val="clear" w:fill="FFFFFF"/>
        </w:rPr>
        <w:t>（发展改革委牵头，各地区各部门按职责分别负责）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2019年7月9日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A0D47"/>
    <w:rsid w:val="3DB22D53"/>
    <w:rsid w:val="5170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HP</dc:creator>
  <cp:lastModifiedBy>张诗韵</cp:lastModifiedBy>
  <dcterms:modified xsi:type="dcterms:W3CDTF">2023-09-11T01:40:33Z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44F1414DE6F7420DA9BBEAF44C59B9A4</vt:lpwstr>
  </property>
</Properties>
</file>