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ascii="Times New Roman" w:hAnsi="Times New Roman" w:eastAsia="仿宋"/>
          <w:color w:val="000000"/>
          <w:sz w:val="31"/>
          <w:szCs w:val="31"/>
        </w:rPr>
      </w:pPr>
      <w:r>
        <w:rPr>
          <w:rFonts w:ascii="Times New Roman" w:hAnsi="Times New Roman" w:eastAsia="仿宋"/>
          <w:color w:val="000000"/>
          <w:sz w:val="31"/>
          <w:szCs w:val="31"/>
          <w:shd w:val="clear" w:color="auto" w:fill="FFFFFF"/>
        </w:rPr>
        <w:t> </w:t>
      </w:r>
    </w:p>
    <w:p>
      <w:pPr>
        <w:pStyle w:val="4"/>
        <w:widowControl/>
        <w:shd w:val="clear" w:color="auto" w:fill="FFFFFF"/>
        <w:spacing w:beforeAutospacing="0" w:afterAutospacing="0" w:line="570" w:lineRule="atLeast"/>
        <w:jc w:val="center"/>
        <w:rPr>
          <w:rFonts w:ascii="Times New Roman" w:hAnsi="Times New Roman" w:eastAsia="仿宋"/>
          <w:color w:val="000000"/>
          <w:sz w:val="31"/>
          <w:szCs w:val="31"/>
        </w:rPr>
      </w:pPr>
      <w:r>
        <w:rPr>
          <w:rFonts w:ascii="Times New Roman" w:hAnsi="Times New Roman" w:eastAsia="仿宋"/>
          <w:color w:val="000000"/>
          <w:sz w:val="31"/>
          <w:szCs w:val="31"/>
          <w:shd w:val="clear" w:color="auto" w:fill="FFFFFF"/>
        </w:rPr>
        <w:t> </w:t>
      </w:r>
      <w:bookmarkStart w:id="50" w:name="_GoBack"/>
      <w:bookmarkEnd w:id="50"/>
    </w:p>
    <w:p>
      <w:pPr>
        <w:pStyle w:val="4"/>
        <w:widowControl/>
        <w:shd w:val="clear" w:color="auto" w:fill="FFFFFF"/>
        <w:spacing w:beforeAutospacing="0" w:afterAutospacing="0" w:line="540" w:lineRule="exact"/>
        <w:jc w:val="center"/>
        <w:rPr>
          <w:rFonts w:ascii="Times New Roman" w:hAnsi="Times New Roman" w:eastAsia="仿宋"/>
          <w:color w:val="000000"/>
          <w:sz w:val="44"/>
          <w:szCs w:val="44"/>
        </w:rPr>
      </w:pPr>
      <w:r>
        <w:rPr>
          <w:rFonts w:ascii="Times New Roman" w:hAnsi="Times New Roman" w:eastAsia="方正小标宋_GBK"/>
          <w:color w:val="000000"/>
          <w:sz w:val="44"/>
          <w:szCs w:val="44"/>
          <w:shd w:val="clear" w:color="auto" w:fill="FFFFFF"/>
        </w:rPr>
        <w:t>重庆市南岸区人民政府</w:t>
      </w:r>
    </w:p>
    <w:p>
      <w:pPr>
        <w:pStyle w:val="4"/>
        <w:widowControl/>
        <w:shd w:val="clear" w:color="auto" w:fill="FFFFFF"/>
        <w:spacing w:beforeAutospacing="0" w:afterAutospacing="0" w:line="540" w:lineRule="exac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关于辖区内长江干流及部分重要支流段十年</w:t>
      </w:r>
    </w:p>
    <w:p>
      <w:pPr>
        <w:pStyle w:val="4"/>
        <w:widowControl/>
        <w:shd w:val="clear" w:color="auto" w:fill="FFFFFF"/>
        <w:spacing w:beforeAutospacing="0" w:afterAutospacing="0" w:line="540" w:lineRule="exact"/>
        <w:jc w:val="center"/>
        <w:rPr>
          <w:rFonts w:ascii="Times New Roman" w:hAnsi="Times New Roman" w:eastAsia="仿宋"/>
          <w:color w:val="000000"/>
          <w:sz w:val="44"/>
          <w:szCs w:val="44"/>
        </w:rPr>
      </w:pPr>
      <w:r>
        <w:rPr>
          <w:rFonts w:ascii="Times New Roman" w:hAnsi="Times New Roman" w:eastAsia="方正小标宋_GBK"/>
          <w:color w:val="000000"/>
          <w:sz w:val="44"/>
          <w:szCs w:val="44"/>
          <w:shd w:val="clear" w:color="auto" w:fill="FFFFFF"/>
        </w:rPr>
        <w:t>禁捕的通告</w:t>
      </w:r>
    </w:p>
    <w:p>
      <w:pPr>
        <w:pStyle w:val="4"/>
        <w:widowControl/>
        <w:shd w:val="clear" w:color="auto" w:fill="FFFFFF"/>
        <w:spacing w:beforeAutospacing="0" w:afterAutospacing="0"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南岸府通告﹝2019﹞4号</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为改善长江生态环境质量，切实保护长江渔业资源，按照《中华人民共和国渔业法》《中华人民共和国农业农村部关于长江流域重点水域禁捕范围和时间的通告》（农业农村部通告〔2019〕4号）等有关规定，现将南岸区内长江干流及部分重要支流段十年禁捕有关事项通告如下：</w:t>
      </w:r>
    </w:p>
    <w:p>
      <w:pPr>
        <w:pStyle w:val="4"/>
        <w:widowControl/>
        <w:shd w:val="clear" w:color="auto" w:fill="FFFFFF"/>
        <w:spacing w:beforeAutospacing="0" w:afterAutospacing="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shd w:val="clear" w:color="auto" w:fill="FFFFFF"/>
        </w:rPr>
        <w:t>一、禁捕区范围</w:t>
      </w:r>
    </w:p>
    <w:p>
      <w:pPr>
        <w:pStyle w:val="4"/>
        <w:widowControl/>
        <w:shd w:val="clear" w:color="auto" w:fill="FFFFFF"/>
        <w:spacing w:beforeAutospacing="0" w:afterAutospacing="0" w:line="60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shd w:val="clear" w:color="auto" w:fill="FFFFFF"/>
        </w:rPr>
        <w:t>（一）长江干流</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南岸区南坪镇丹回路（与巴南区李家沱交界处）至广阳镇柏树岗（与巴南区木洞镇交界处）的长江干流所有水域，全长约51公里。</w:t>
      </w:r>
    </w:p>
    <w:p>
      <w:pPr>
        <w:pStyle w:val="4"/>
        <w:widowControl/>
        <w:shd w:val="clear" w:color="auto" w:fill="FFFFFF"/>
        <w:spacing w:beforeAutospacing="0" w:afterAutospacing="0" w:line="60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shd w:val="clear" w:color="auto" w:fill="FFFFFF"/>
        </w:rPr>
        <w:t>（二）区内重要支流</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 长生河：南岸区峡口镇螺丝洞（与迎龙镇交界处）至峡口镇庙岩（与长江交汇处）的水域，全长约5公里。</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 渔溪河：南岸区迎龙镇跳儿塘（与广阳镇交界处）至迎龙镇渔溪口（与长江交汇处）的水域，全长约3公里。</w:t>
      </w:r>
    </w:p>
    <w:p>
      <w:pPr>
        <w:pStyle w:val="4"/>
        <w:widowControl/>
        <w:shd w:val="clear" w:color="auto" w:fill="FFFFFF"/>
        <w:spacing w:beforeAutospacing="0" w:afterAutospacing="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shd w:val="clear" w:color="auto" w:fill="FFFFFF"/>
        </w:rPr>
        <w:t>二、禁捕期限</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2020年1月1日至2029年12月31日。</w:t>
      </w:r>
    </w:p>
    <w:p>
      <w:pPr>
        <w:pStyle w:val="4"/>
        <w:widowControl/>
        <w:shd w:val="clear" w:color="auto" w:fill="FFFFFF"/>
        <w:spacing w:beforeAutospacing="0" w:afterAutospacing="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shd w:val="clear" w:color="auto" w:fill="FFFFFF"/>
        </w:rPr>
        <w:t>三、禁捕类型</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禁捕期间，禁止在辖区长江干流及部分重要支流水域开展对天然渔业资源的生产性捕捞。</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shd w:val="clear" w:color="auto" w:fill="FFFFFF"/>
        </w:rPr>
        <w:t>四、</w:t>
      </w:r>
      <w:r>
        <w:rPr>
          <w:rFonts w:ascii="Times New Roman" w:hAnsi="Times New Roman" w:eastAsia="方正仿宋_GBK"/>
          <w:color w:val="000000"/>
          <w:sz w:val="32"/>
          <w:szCs w:val="32"/>
          <w:shd w:val="clear" w:color="auto" w:fill="FFFFFF"/>
        </w:rPr>
        <w:t>对违反本通告规定的，由相关职能部门按照法律法规依法查处；构成犯罪的，依法追究刑事责任。</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shd w:val="clear" w:color="auto" w:fill="FFFFFF"/>
        </w:rPr>
        <w:t>五、</w:t>
      </w:r>
      <w:r>
        <w:rPr>
          <w:rFonts w:ascii="Times New Roman" w:hAnsi="Times New Roman" w:eastAsia="方正仿宋_GBK"/>
          <w:color w:val="000000"/>
          <w:sz w:val="32"/>
          <w:szCs w:val="32"/>
          <w:shd w:val="clear" w:color="auto" w:fill="FFFFFF"/>
        </w:rPr>
        <w:t>监督举报电话：62802546</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shd w:val="clear" w:color="auto" w:fill="FFFFFF"/>
        </w:rPr>
        <w:t>六、</w:t>
      </w:r>
      <w:r>
        <w:rPr>
          <w:rFonts w:ascii="Times New Roman" w:hAnsi="Times New Roman" w:eastAsia="方正仿宋_GBK"/>
          <w:color w:val="000000"/>
          <w:sz w:val="32"/>
          <w:szCs w:val="32"/>
          <w:shd w:val="clear" w:color="auto" w:fill="FFFFFF"/>
        </w:rPr>
        <w:t>本通告自2020年1月1日起施行。 </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特此通告</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widowControl/>
        <w:shd w:val="clear" w:color="auto" w:fill="FFFFFF"/>
        <w:spacing w:beforeAutospacing="0" w:afterAutospacing="0" w:line="600" w:lineRule="exact"/>
        <w:ind w:firstLine="5120" w:firstLineChars="16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重庆市南岸区人民政府</w:t>
      </w:r>
    </w:p>
    <w:p>
      <w:pPr>
        <w:pStyle w:val="4"/>
        <w:widowControl/>
        <w:shd w:val="clear" w:color="auto" w:fill="FFFFFF"/>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2019年12月31日</w:t>
      </w:r>
    </w:p>
    <w:p>
      <w:pPr>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eastAsia="仿宋"/>
        <w:sz w:val="32"/>
        <w:szCs w:val="48"/>
      </w:rPr>
    </w:pPr>
    <w:bookmarkStart w:id="47" w:name="_Hlk105857874"/>
    <w:bookmarkStart w:id="48" w:name="_Hlk105858205"/>
    <w:r>
      <w:rPr>
        <w:sz w:val="32"/>
      </w:rPr>
      <mc:AlternateContent>
        <mc:Choice Requires="wps">
          <w:drawing>
            <wp:anchor distT="0" distB="0" distL="114300" distR="114300" simplePos="0" relativeHeight="251661312" behindDoc="0" locked="0" layoutInCell="1" allowOverlap="1">
              <wp:simplePos x="0" y="0"/>
              <wp:positionH relativeFrom="margin">
                <wp:posOffset>5050155</wp:posOffset>
              </wp:positionH>
              <wp:positionV relativeFrom="paragraph">
                <wp:posOffset>-16510</wp:posOffset>
              </wp:positionV>
              <wp:extent cx="495300" cy="259080"/>
              <wp:effectExtent l="0" t="0" r="0" b="7620"/>
              <wp:wrapNone/>
              <wp:docPr id="8" name="文本框 8"/>
              <wp:cNvGraphicFramePr/>
              <a:graphic xmlns:a="http://schemas.openxmlformats.org/drawingml/2006/main">
                <a:graphicData uri="http://schemas.microsoft.com/office/word/2010/wordprocessingShape">
                  <wps:wsp>
                    <wps:cNvSpPr txBox="1"/>
                    <wps:spPr>
                      <a:xfrm>
                        <a:off x="0" y="0"/>
                        <a:ext cx="495300" cy="25908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7.65pt;margin-top:-1.3pt;height:20.4pt;width:39pt;mso-position-horizontal-relative:margin;z-index:251661312;mso-width-relative:page;mso-height-relative:page;" filled="f" stroked="f" coordsize="21600,21600" o:gfxdata="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mtFk2QAAAAkBAAAPAAAAAAAAAAEAIAAAACIAAABkcnMvZG93&#10;bnJldi54bWxQSwECFAAUAAAACACHTuJAYtMI6DgCAABjBAAADgAAAAAAAAABACAAAAAoAQAAZHJz&#10;L2Uyb0RvYy54bWxQSwUGAAAAAAYABgBZAQAA0gU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1067" w:leftChars="508" w:firstLine="10115" w:firstLineChars="3161"/>
      <w:jc w:val="right"/>
      <w:rPr>
        <w:rFonts w:hint="default" w:ascii="宋体" w:hAnsi="宋体" w:eastAsia="宋体" w:cs="宋体"/>
        <w:b/>
        <w:bCs/>
        <w:color w:val="005192"/>
        <w:sz w:val="28"/>
        <w:szCs w:val="44"/>
        <w:lang w:val="en-US" w:eastAsia="zh-CN"/>
      </w:rPr>
    </w:pPr>
    <w:bookmarkStart w:id="49"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135255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0.65pt;height:0.15pt;width:442.25pt;z-index:251660288;mso-width-relative:page;mso-height-relative:page;" filled="f" stroked="t" coordsize="21600,21600" o:gfxdata="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O3bt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7"/>
    <w:r>
      <w:rPr>
        <w:rFonts w:hint="eastAsia" w:ascii="宋体" w:hAnsi="宋体" w:eastAsia="宋体" w:cs="宋体"/>
        <w:b/>
        <w:bCs/>
        <w:color w:val="005192"/>
        <w:sz w:val="28"/>
        <w:szCs w:val="44"/>
        <w:lang w:val="en-US" w:eastAsia="zh-CN"/>
      </w:rPr>
      <w:t xml:space="preserve">  </w:t>
    </w:r>
  </w:p>
  <w:bookmarkEnd w:id="48"/>
  <w:bookmarkEnd w:id="49"/>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46777"/>
    <w:bookmarkStart w:id="2" w:name="_Hlk105846792"/>
    <w:bookmarkStart w:id="3" w:name="_Hlk105862176"/>
    <w:bookmarkStart w:id="4" w:name="_Hlk105862229"/>
    <w:bookmarkStart w:id="5" w:name="_Hlk105846788"/>
    <w:bookmarkStart w:id="6" w:name="_Hlk105846793"/>
    <w:bookmarkStart w:id="7" w:name="_Hlk105846772"/>
    <w:bookmarkStart w:id="8" w:name="_Hlk105862175"/>
    <w:bookmarkStart w:id="9" w:name="_Hlk105863673"/>
    <w:bookmarkStart w:id="10" w:name="_Hlk105863672"/>
    <w:bookmarkStart w:id="11" w:name="_Hlk105862231"/>
    <w:bookmarkStart w:id="12" w:name="_Hlk105862619"/>
    <w:bookmarkStart w:id="13" w:name="_Hlk105862850"/>
    <w:bookmarkStart w:id="14" w:name="_Hlk105846784"/>
    <w:bookmarkStart w:id="15" w:name="_Hlk105846756"/>
    <w:bookmarkStart w:id="16" w:name="_Hlk105846755"/>
    <w:bookmarkStart w:id="17" w:name="_Hlk105846773"/>
    <w:bookmarkStart w:id="18" w:name="_Hlk105846778"/>
    <w:bookmarkStart w:id="19" w:name="_Hlk105846787"/>
    <w:bookmarkStart w:id="20" w:name="_Hlk105846783"/>
    <w:bookmarkStart w:id="21" w:name="_Hlk105846785"/>
    <w:bookmarkStart w:id="22" w:name="_Hlk105846757"/>
    <w:bookmarkStart w:id="23" w:name="_Hlk105846758"/>
    <w:bookmarkStart w:id="24" w:name="_Hlk105846782"/>
    <w:bookmarkStart w:id="25" w:name="_Hlk105862618"/>
    <w:bookmarkStart w:id="26" w:name="_Hlk105862851"/>
    <w:bookmarkStart w:id="27" w:name="_Hlk105864482"/>
    <w:bookmarkStart w:id="28" w:name="_Hlk105864480"/>
    <w:bookmarkStart w:id="29" w:name="_Hlk105862230"/>
    <w:bookmarkStart w:id="30" w:name="_Hlk105863671"/>
    <w:bookmarkStart w:id="31" w:name="_Hlk105862616"/>
    <w:bookmarkStart w:id="32" w:name="_Hlk105919202"/>
    <w:bookmarkStart w:id="33" w:name="_Hlk105863992"/>
    <w:bookmarkStart w:id="34" w:name="_Hlk105862852"/>
    <w:bookmarkStart w:id="35" w:name="_Hlk105862232"/>
    <w:bookmarkStart w:id="36" w:name="_Hlk105863967"/>
    <w:bookmarkStart w:id="37" w:name="_Hlk105919203"/>
    <w:bookmarkStart w:id="38" w:name="_Hlk105863670"/>
    <w:bookmarkStart w:id="39" w:name="_Hlk105863989"/>
    <w:bookmarkStart w:id="40" w:name="_Hlk105863991"/>
    <w:bookmarkStart w:id="41" w:name="_Hlk105863966"/>
    <w:bookmarkStart w:id="42" w:name="_Hlk105862853"/>
    <w:bookmarkStart w:id="43" w:name="_Hlk105862617"/>
    <w:bookmarkStart w:id="44" w:name="_Hlk105864479"/>
    <w:bookmarkStart w:id="45" w:name="_Hlk105864481"/>
    <w:bookmarkStart w:id="46" w:name="_Hlk105863990"/>
  </w:p>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349885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chemeClr val="accent1">
                            <a:lumMod val="75000"/>
                          </a:schemeClr>
                        </a:solidFill>
                        <a:prstDash val="solid"/>
                        <a:miter lim="800000"/>
                      </a:ln>
                      <a:effectLst/>
                    </wps:spPr>
                    <wps:bodyPr/>
                  </wps:wsp>
                </a:graphicData>
              </a:graphic>
            </wp:anchor>
          </w:drawing>
        </mc:Choice>
        <mc:Fallback>
          <w:pict>
            <v:line id="_x0000_s1026" o:spid="_x0000_s1026" o:spt="20" style="position:absolute;left:0pt;margin-left:0pt;margin-top:27.55pt;height:0pt;width:442.55pt;z-index:251659264;mso-width-relative:page;mso-height-relative:page;" filled="f" stroked="t" coordsize="21600,21600" o:gfxdata="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F0WPXAAAABgEAAA8AAAAAAAAAAQAgAAAAIgAAAGRy&#10;cy9kb3ducmV2LnhtbFBLAQIUABQAAAAIAIdO4kDcjH1LBgIAAO0DAAAOAAAAAAAAAAEAIAAAACYB&#10;AABkcnMvZTJvRG9jLnhtbFBLBQYAAAAABgAGAFkBAACeBQAAAAA=&#10;">
              <v:fill on="f" focussize="0,0"/>
              <v:stroke weight="1.75pt" color="#2E75B6 [24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35280" cy="335280"/>
          <wp:effectExtent l="0" t="0" r="7620" b="762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35280" cy="33528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zZkYTQ3MTYwODI0NzMwZjhjOGZhNGY4ZGVjYjcifQ=="/>
  </w:docVars>
  <w:rsids>
    <w:rsidRoot w:val="009614E0"/>
    <w:rsid w:val="00236E16"/>
    <w:rsid w:val="00237D18"/>
    <w:rsid w:val="00340C01"/>
    <w:rsid w:val="009614E0"/>
    <w:rsid w:val="00CF38EB"/>
    <w:rsid w:val="1B1A3EF2"/>
    <w:rsid w:val="2C0C19E1"/>
    <w:rsid w:val="32B405B6"/>
    <w:rsid w:val="3E2341E7"/>
    <w:rsid w:val="41E062E5"/>
    <w:rsid w:val="74EB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499</Words>
  <Characters>531</Characters>
  <Lines>4</Lines>
  <Paragraphs>1</Paragraphs>
  <TotalTime>5</TotalTime>
  <ScaleCrop>false</ScaleCrop>
  <LinksUpToDate>false</LinksUpToDate>
  <CharactersWithSpaces>576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2022-06-10T10:40:00Z</dcterms:created>
  <dc:creator>Administrator</dc:creator>
  <cp:lastModifiedBy>Administrator</cp:lastModifiedBy>
  <dcterms:modified xsi:type="dcterms:W3CDTF">2022-06-13T07:23:16Z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832C50B613244DA8AD54C4226055920B</vt:lpwstr>
  </property>
</Properties>
</file>