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left="2200" w:hanging="1800" w:hangingChars="500"/>
        <w:jc w:val="center"/>
        <w:textAlignment w:val="auto"/>
        <w:rPr>
          <w:rFonts w:hint="eastAsia" w:ascii="方正小标宋_GBK" w:hAnsi="方正小标宋_GBK" w:eastAsia="方正小标宋_GBK" w:cs="方正小标宋_GBK"/>
          <w:color w:val="auto"/>
          <w:sz w:val="36"/>
          <w:szCs w:val="36"/>
          <w:lang w:val="en-US" w:eastAsia="zh-CN"/>
        </w:rPr>
      </w:pPr>
      <w:r>
        <w:rPr>
          <w:rStyle w:val="6"/>
          <w:rFonts w:hint="eastAsia" w:ascii="方正小标宋_GBK" w:hAnsi="方正小标宋_GBK" w:eastAsia="方正小标宋_GBK" w:cs="方正小标宋_GBK"/>
          <w:b w:val="0"/>
          <w:bCs/>
          <w:color w:val="auto"/>
          <w:kern w:val="0"/>
          <w:sz w:val="36"/>
          <w:szCs w:val="36"/>
          <w:shd w:val="clear" w:color="auto" w:fill="auto"/>
          <w:lang w:val="en-US" w:eastAsia="zh-CN" w:bidi="ar"/>
        </w:rPr>
        <w:t>南岸区第四次全国经济普查公报（第一号）</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left="1596" w:leftChars="608" w:hanging="320" w:hangingChars="100"/>
        <w:jc w:val="both"/>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——南岸区第四次全国经济普查顺利完成</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left="1596" w:leftChars="608" w:hanging="320" w:hangingChars="100"/>
        <w:jc w:val="both"/>
        <w:textAlignment w:val="auto"/>
        <w:rPr>
          <w:rFonts w:hint="eastAsia" w:ascii="方正楷体_GBK" w:hAnsi="方正楷体_GBK" w:eastAsia="方正楷体_GBK" w:cs="方正楷体_GBK"/>
          <w:color w:val="auto"/>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left="1596" w:leftChars="760" w:firstLine="1600" w:firstLineChars="500"/>
        <w:jc w:val="both"/>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南岸区统计局</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left="1598" w:leftChars="304" w:hanging="960" w:hangingChars="300"/>
        <w:jc w:val="both"/>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南岸区人民政府第四次全国经济普查领导小组办公室</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firstLine="2880" w:firstLineChars="900"/>
        <w:jc w:val="both"/>
        <w:textAlignment w:val="auto"/>
        <w:rPr>
          <w:rFonts w:hint="eastAsia" w:ascii="方正楷体_GBK" w:hAnsi="方正楷体_GBK" w:eastAsia="方正楷体_GBK" w:cs="方正楷体_GBK"/>
          <w:color w:val="auto"/>
          <w:sz w:val="32"/>
          <w:szCs w:val="32"/>
          <w:lang w:val="en-US" w:eastAsia="zh-CN"/>
        </w:rPr>
      </w:pPr>
      <w:r>
        <w:rPr>
          <w:rFonts w:hint="default" w:ascii="Times New Roman" w:hAnsi="Times New Roman" w:eastAsia="方正楷体_GBK" w:cs="Times New Roman"/>
          <w:color w:val="auto"/>
          <w:sz w:val="32"/>
          <w:szCs w:val="32"/>
          <w:lang w:val="en-US" w:eastAsia="zh-CN"/>
        </w:rPr>
        <w:t>2020</w:t>
      </w:r>
      <w:r>
        <w:rPr>
          <w:rFonts w:hint="eastAsia" w:ascii="方正楷体_GBK" w:hAnsi="方正楷体_GBK" w:eastAsia="方正楷体_GBK" w:cs="方正楷体_GBK"/>
          <w:color w:val="auto"/>
          <w:sz w:val="32"/>
          <w:szCs w:val="32"/>
          <w:lang w:val="en-US" w:eastAsia="zh-CN"/>
        </w:rPr>
        <w:t>年</w:t>
      </w:r>
      <w:r>
        <w:rPr>
          <w:rFonts w:hint="default" w:ascii="Times New Roman" w:hAnsi="Times New Roman" w:eastAsia="方正楷体_GBK" w:cs="Times New Roman"/>
          <w:color w:val="auto"/>
          <w:sz w:val="32"/>
          <w:szCs w:val="32"/>
          <w:lang w:val="en-US" w:eastAsia="zh-CN"/>
        </w:rPr>
        <w:t>4</w:t>
      </w:r>
      <w:r>
        <w:rPr>
          <w:rFonts w:hint="eastAsia" w:ascii="方正楷体_GBK" w:hAnsi="方正楷体_GBK" w:eastAsia="方正楷体_GBK" w:cs="方正楷体_GBK"/>
          <w:color w:val="auto"/>
          <w:sz w:val="32"/>
          <w:szCs w:val="32"/>
          <w:lang w:val="en-US" w:eastAsia="zh-CN"/>
        </w:rPr>
        <w:t>月</w:t>
      </w:r>
      <w:r>
        <w:rPr>
          <w:rFonts w:hint="default" w:ascii="Times New Roman" w:hAnsi="Times New Roman" w:eastAsia="方正楷体_GBK" w:cs="Times New Roman"/>
          <w:color w:val="auto"/>
          <w:sz w:val="32"/>
          <w:szCs w:val="32"/>
          <w:lang w:val="en-US" w:eastAsia="zh-CN"/>
        </w:rPr>
        <w:t>22</w:t>
      </w:r>
      <w:r>
        <w:rPr>
          <w:rFonts w:hint="eastAsia" w:ascii="方正楷体_GBK" w:hAnsi="方正楷体_GBK" w:eastAsia="方正楷体_GBK" w:cs="方正楷体_GBK"/>
          <w:color w:val="auto"/>
          <w:sz w:val="32"/>
          <w:szCs w:val="32"/>
          <w:lang w:val="en-US" w:eastAsia="zh-CN"/>
        </w:rPr>
        <w:t>日</w:t>
      </w:r>
    </w:p>
    <w:p>
      <w:pPr>
        <w:pStyle w:val="3"/>
        <w:keepNext w:val="0"/>
        <w:keepLines w:val="0"/>
        <w:pageBreakBefore w:val="0"/>
        <w:widowControl/>
        <w:suppressLineNumbers w:val="0"/>
        <w:kinsoku/>
        <w:wordWrap/>
        <w:overflowPunct/>
        <w:topLinePunct w:val="0"/>
        <w:autoSpaceDE/>
        <w:autoSpaceDN/>
        <w:bidi w:val="0"/>
        <w:adjustRightInd/>
        <w:snapToGrid w:val="0"/>
        <w:spacing w:beforeAutospacing="0" w:afterAutospacing="0" w:line="600" w:lineRule="exact"/>
        <w:ind w:firstLine="2880" w:firstLineChars="900"/>
        <w:jc w:val="both"/>
        <w:textAlignment w:val="auto"/>
        <w:rPr>
          <w:rFonts w:hint="eastAsia" w:ascii="方正楷体_GBK" w:hAnsi="方正楷体_GBK" w:eastAsia="方正楷体_GBK" w:cs="方正楷体_GBK"/>
          <w:color w:val="auto"/>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根据《全国经济普查条例》规定</w:t>
      </w:r>
      <w:r>
        <w:rPr>
          <w:rFonts w:hint="eastAsia" w:ascii="方正仿宋_GBK" w:hAnsi="方正仿宋_GBK" w:eastAsia="方正仿宋_GBK" w:cs="方正仿宋_GBK"/>
          <w:color w:val="auto"/>
          <w:sz w:val="32"/>
          <w:szCs w:val="32"/>
          <w:shd w:val="clear" w:color="auto" w:fill="auto"/>
          <w:lang w:eastAsia="zh-CN"/>
        </w:rPr>
        <w:t>，按照</w:t>
      </w:r>
      <w:r>
        <w:rPr>
          <w:rFonts w:hint="eastAsia" w:ascii="方正仿宋_GBK" w:hAnsi="方正仿宋_GBK" w:eastAsia="方正仿宋_GBK" w:cs="方正仿宋_GBK"/>
          <w:color w:val="auto"/>
          <w:sz w:val="32"/>
          <w:szCs w:val="32"/>
          <w:shd w:val="clear" w:color="auto" w:fill="auto"/>
        </w:rPr>
        <w:t>《国务院关于开展第四次全国经济普查的通知》（国发〔</w:t>
      </w:r>
      <w:r>
        <w:rPr>
          <w:rFonts w:hint="default" w:ascii="Times New Roman" w:hAnsi="Times New Roman" w:eastAsia="方正仿宋_GBK" w:cs="Times New Roman"/>
          <w:color w:val="auto"/>
          <w:sz w:val="32"/>
          <w:szCs w:val="32"/>
          <w:shd w:val="clear" w:color="auto" w:fill="auto"/>
        </w:rPr>
        <w:t>2017</w:t>
      </w:r>
      <w:r>
        <w:rPr>
          <w:rFonts w:hint="eastAsia" w:ascii="方正仿宋_GBK" w:hAnsi="方正仿宋_GBK" w:eastAsia="方正仿宋_GBK" w:cs="方正仿宋_GBK"/>
          <w:color w:val="auto"/>
          <w:sz w:val="32"/>
          <w:szCs w:val="32"/>
          <w:shd w:val="clear" w:color="auto" w:fill="auto"/>
        </w:rPr>
        <w:t>〕</w:t>
      </w:r>
      <w:r>
        <w:rPr>
          <w:rFonts w:hint="default" w:ascii="Times New Roman" w:hAnsi="Times New Roman" w:eastAsia="方正仿宋_GBK" w:cs="Times New Roman"/>
          <w:color w:val="auto"/>
          <w:sz w:val="32"/>
          <w:szCs w:val="32"/>
          <w:shd w:val="clear" w:color="auto" w:fill="auto"/>
        </w:rPr>
        <w:t>53</w:t>
      </w:r>
      <w:r>
        <w:rPr>
          <w:rFonts w:hint="eastAsia" w:ascii="方正仿宋_GBK" w:hAnsi="方正仿宋_GBK" w:eastAsia="方正仿宋_GBK" w:cs="方正仿宋_GBK"/>
          <w:color w:val="auto"/>
          <w:sz w:val="32"/>
          <w:szCs w:val="32"/>
          <w:shd w:val="clear" w:color="auto" w:fill="auto"/>
        </w:rPr>
        <w:t>号）</w:t>
      </w:r>
      <w:r>
        <w:rPr>
          <w:rFonts w:hint="eastAsia" w:ascii="方正仿宋_GBK" w:hAnsi="方正仿宋_GBK" w:eastAsia="方正仿宋_GBK" w:cs="方正仿宋_GBK"/>
          <w:color w:val="auto"/>
          <w:sz w:val="32"/>
          <w:szCs w:val="32"/>
          <w:shd w:val="clear" w:color="auto" w:fill="auto"/>
          <w:lang w:eastAsia="zh-CN"/>
        </w:rPr>
        <w:t>、</w:t>
      </w:r>
      <w:r>
        <w:rPr>
          <w:rFonts w:hint="eastAsia" w:ascii="方正仿宋_GBK" w:hAnsi="方正仿宋_GBK" w:eastAsia="方正仿宋_GBK" w:cs="方正仿宋_GBK"/>
          <w:color w:val="auto"/>
          <w:sz w:val="32"/>
          <w:szCs w:val="32"/>
          <w:shd w:val="clear" w:color="auto" w:fill="auto"/>
        </w:rPr>
        <w:t>《重庆市人民政府关于做好第四次全国经济普查的通知》（渝府发〔</w:t>
      </w:r>
      <w:r>
        <w:rPr>
          <w:rFonts w:hint="default" w:ascii="Times New Roman" w:hAnsi="Times New Roman" w:eastAsia="方正仿宋_GBK" w:cs="Times New Roman"/>
          <w:color w:val="auto"/>
          <w:sz w:val="32"/>
          <w:szCs w:val="32"/>
          <w:shd w:val="clear" w:color="auto" w:fill="auto"/>
        </w:rPr>
        <w:t>2018</w:t>
      </w:r>
      <w:r>
        <w:rPr>
          <w:rFonts w:hint="eastAsia" w:ascii="方正仿宋_GBK" w:hAnsi="方正仿宋_GBK" w:eastAsia="方正仿宋_GBK" w:cs="方正仿宋_GBK"/>
          <w:color w:val="auto"/>
          <w:sz w:val="32"/>
          <w:szCs w:val="32"/>
          <w:shd w:val="clear" w:color="auto" w:fill="auto"/>
        </w:rPr>
        <w:t>〕</w:t>
      </w:r>
      <w:r>
        <w:rPr>
          <w:rFonts w:hint="default" w:ascii="Times New Roman" w:hAnsi="Times New Roman" w:eastAsia="方正仿宋_GBK" w:cs="Times New Roman"/>
          <w:color w:val="auto"/>
          <w:sz w:val="32"/>
          <w:szCs w:val="32"/>
          <w:shd w:val="clear" w:color="auto" w:fill="auto"/>
        </w:rPr>
        <w:t>4</w:t>
      </w:r>
      <w:r>
        <w:rPr>
          <w:rFonts w:hint="eastAsia" w:ascii="方正仿宋_GBK" w:hAnsi="方正仿宋_GBK" w:eastAsia="方正仿宋_GBK" w:cs="方正仿宋_GBK"/>
          <w:color w:val="auto"/>
          <w:sz w:val="32"/>
          <w:szCs w:val="32"/>
          <w:shd w:val="clear" w:color="auto" w:fill="auto"/>
        </w:rPr>
        <w:t>号）</w:t>
      </w:r>
      <w:r>
        <w:rPr>
          <w:rFonts w:hint="eastAsia" w:ascii="方正仿宋_GBK" w:hAnsi="方正仿宋_GBK" w:eastAsia="方正仿宋_GBK" w:cs="方正仿宋_GBK"/>
          <w:color w:val="auto"/>
          <w:sz w:val="32"/>
          <w:szCs w:val="32"/>
          <w:shd w:val="clear" w:color="auto" w:fill="auto"/>
          <w:lang w:eastAsia="zh-CN"/>
        </w:rPr>
        <w:t>、《南岸区</w:t>
      </w:r>
      <w:r>
        <w:rPr>
          <w:rFonts w:hint="eastAsia" w:ascii="方正仿宋_GBK" w:hAnsi="方正仿宋_GBK" w:eastAsia="方正仿宋_GBK" w:cs="方正仿宋_GBK"/>
          <w:color w:val="auto"/>
          <w:sz w:val="32"/>
          <w:szCs w:val="32"/>
          <w:shd w:val="clear" w:color="auto" w:fill="auto"/>
        </w:rPr>
        <w:t>人民政府关于做好第四次全国经济普查的通知</w:t>
      </w:r>
      <w:r>
        <w:rPr>
          <w:rFonts w:hint="eastAsia" w:ascii="方正仿宋_GBK" w:hAnsi="方正仿宋_GBK" w:eastAsia="方正仿宋_GBK" w:cs="方正仿宋_GBK"/>
          <w:color w:val="auto"/>
          <w:sz w:val="32"/>
          <w:szCs w:val="32"/>
          <w:shd w:val="clear" w:color="auto" w:fill="auto"/>
          <w:lang w:eastAsia="zh-CN"/>
        </w:rPr>
        <w:t>》（南岸府发〔</w:t>
      </w:r>
      <w:r>
        <w:rPr>
          <w:rFonts w:hint="default" w:ascii="Times New Roman" w:hAnsi="Times New Roman" w:eastAsia="方正仿宋_GBK" w:cs="Times New Roman"/>
          <w:color w:val="auto"/>
          <w:sz w:val="32"/>
          <w:szCs w:val="32"/>
          <w:shd w:val="clear" w:color="auto" w:fill="auto"/>
          <w:lang w:val="en-US" w:eastAsia="zh-CN"/>
        </w:rPr>
        <w:t>2018</w:t>
      </w:r>
      <w:r>
        <w:rPr>
          <w:rFonts w:hint="eastAsia" w:ascii="方正仿宋_GBK" w:hAnsi="方正仿宋_GBK" w:eastAsia="方正仿宋_GBK" w:cs="方正仿宋_GBK"/>
          <w:color w:val="auto"/>
          <w:sz w:val="32"/>
          <w:szCs w:val="32"/>
          <w:shd w:val="clear" w:color="auto" w:fill="auto"/>
          <w:lang w:val="en-US" w:eastAsia="zh-CN"/>
        </w:rPr>
        <w:t>〕</w:t>
      </w:r>
      <w:r>
        <w:rPr>
          <w:rFonts w:hint="default" w:ascii="Times New Roman" w:hAnsi="Times New Roman" w:eastAsia="方正仿宋_GBK" w:cs="Times New Roman"/>
          <w:color w:val="auto"/>
          <w:sz w:val="32"/>
          <w:szCs w:val="32"/>
          <w:shd w:val="clear" w:color="auto" w:fill="auto"/>
          <w:lang w:val="en-US" w:eastAsia="zh-CN"/>
        </w:rPr>
        <w:t>19</w:t>
      </w:r>
      <w:r>
        <w:rPr>
          <w:rFonts w:hint="eastAsia" w:ascii="方正仿宋_GBK" w:hAnsi="方正仿宋_GBK" w:eastAsia="方正仿宋_GBK" w:cs="方正仿宋_GBK"/>
          <w:color w:val="auto"/>
          <w:sz w:val="32"/>
          <w:szCs w:val="32"/>
          <w:shd w:val="clear" w:color="auto" w:fill="auto"/>
          <w:lang w:val="en-US" w:eastAsia="zh-CN"/>
        </w:rPr>
        <w:t>号</w:t>
      </w:r>
      <w:r>
        <w:rPr>
          <w:rFonts w:hint="eastAsia" w:ascii="方正仿宋_GBK" w:hAnsi="方正仿宋_GBK" w:eastAsia="方正仿宋_GBK" w:cs="方正仿宋_GBK"/>
          <w:color w:val="auto"/>
          <w:sz w:val="32"/>
          <w:szCs w:val="32"/>
          <w:shd w:val="clear" w:color="auto" w:fill="auto"/>
          <w:lang w:eastAsia="zh-CN"/>
        </w:rPr>
        <w:t>）</w:t>
      </w:r>
      <w:r>
        <w:rPr>
          <w:rFonts w:hint="eastAsia" w:ascii="方正仿宋_GBK" w:hAnsi="方正仿宋_GBK" w:eastAsia="方正仿宋_GBK" w:cs="方正仿宋_GBK"/>
          <w:color w:val="auto"/>
          <w:sz w:val="32"/>
          <w:szCs w:val="32"/>
          <w:shd w:val="clear" w:color="auto" w:fill="auto"/>
        </w:rPr>
        <w:t>要求，我</w:t>
      </w:r>
      <w:r>
        <w:rPr>
          <w:rFonts w:hint="eastAsia" w:ascii="方正仿宋_GBK" w:hAnsi="方正仿宋_GBK" w:eastAsia="方正仿宋_GBK" w:cs="方正仿宋_GBK"/>
          <w:color w:val="auto"/>
          <w:sz w:val="32"/>
          <w:szCs w:val="32"/>
          <w:shd w:val="clear" w:color="auto" w:fill="auto"/>
          <w:lang w:eastAsia="zh-CN"/>
        </w:rPr>
        <w:t>区</w:t>
      </w:r>
      <w:r>
        <w:rPr>
          <w:rFonts w:hint="eastAsia" w:ascii="方正仿宋_GBK" w:hAnsi="方正仿宋_GBK" w:eastAsia="方正仿宋_GBK" w:cs="方正仿宋_GBK"/>
          <w:color w:val="auto"/>
          <w:sz w:val="32"/>
          <w:szCs w:val="32"/>
          <w:shd w:val="clear" w:color="auto" w:fill="auto"/>
        </w:rPr>
        <w:t>进行了第四次全国经济普查，普查的标准时点为</w:t>
      </w:r>
      <w:r>
        <w:rPr>
          <w:rFonts w:hint="default" w:ascii="Times New Roman" w:hAnsi="Times New Roman" w:eastAsia="方正仿宋_GBK" w:cs="Times New Roman"/>
          <w:color w:val="auto"/>
          <w:sz w:val="32"/>
          <w:szCs w:val="32"/>
          <w:shd w:val="clear" w:color="auto" w:fill="auto"/>
        </w:rPr>
        <w:t>2018</w:t>
      </w:r>
      <w:r>
        <w:rPr>
          <w:rFonts w:hint="eastAsia" w:ascii="方正仿宋_GBK" w:hAnsi="方正仿宋_GBK" w:eastAsia="方正仿宋_GBK" w:cs="方正仿宋_GBK"/>
          <w:color w:val="auto"/>
          <w:sz w:val="32"/>
          <w:szCs w:val="32"/>
          <w:shd w:val="clear" w:color="auto" w:fill="auto"/>
        </w:rPr>
        <w:t>年</w:t>
      </w:r>
      <w:r>
        <w:rPr>
          <w:rFonts w:hint="default" w:ascii="Times New Roman" w:hAnsi="Times New Roman" w:eastAsia="方正仿宋_GBK" w:cs="Times New Roman"/>
          <w:color w:val="auto"/>
          <w:sz w:val="32"/>
          <w:szCs w:val="32"/>
          <w:shd w:val="clear" w:color="auto" w:fill="auto"/>
        </w:rPr>
        <w:t>12</w:t>
      </w:r>
      <w:r>
        <w:rPr>
          <w:rFonts w:hint="eastAsia" w:ascii="方正仿宋_GBK" w:hAnsi="方正仿宋_GBK" w:eastAsia="方正仿宋_GBK" w:cs="方正仿宋_GBK"/>
          <w:color w:val="auto"/>
          <w:sz w:val="32"/>
          <w:szCs w:val="32"/>
          <w:shd w:val="clear" w:color="auto" w:fill="auto"/>
        </w:rPr>
        <w:t>月</w:t>
      </w:r>
      <w:r>
        <w:rPr>
          <w:rFonts w:hint="default" w:ascii="Times New Roman" w:hAnsi="Times New Roman" w:eastAsia="方正仿宋_GBK" w:cs="Times New Roman"/>
          <w:color w:val="auto"/>
          <w:sz w:val="32"/>
          <w:szCs w:val="32"/>
          <w:shd w:val="clear" w:color="auto" w:fill="auto"/>
        </w:rPr>
        <w:t>31</w:t>
      </w:r>
      <w:r>
        <w:rPr>
          <w:rFonts w:hint="eastAsia" w:ascii="方正仿宋_GBK" w:hAnsi="方正仿宋_GBK" w:eastAsia="方正仿宋_GBK" w:cs="方正仿宋_GBK"/>
          <w:color w:val="auto"/>
          <w:sz w:val="32"/>
          <w:szCs w:val="32"/>
          <w:shd w:val="clear" w:color="auto" w:fill="auto"/>
        </w:rPr>
        <w:t>日，普查的时期资料为</w:t>
      </w:r>
      <w:r>
        <w:rPr>
          <w:rFonts w:hint="default" w:ascii="Times New Roman" w:hAnsi="Times New Roman" w:eastAsia="方正仿宋_GBK" w:cs="Times New Roman"/>
          <w:color w:val="auto"/>
          <w:sz w:val="32"/>
          <w:szCs w:val="32"/>
          <w:shd w:val="clear" w:color="auto" w:fill="auto"/>
        </w:rPr>
        <w:t>2018</w:t>
      </w:r>
      <w:r>
        <w:rPr>
          <w:rFonts w:hint="eastAsia" w:ascii="方正仿宋_GBK" w:hAnsi="方正仿宋_GBK" w:eastAsia="方正仿宋_GBK" w:cs="方正仿宋_GBK"/>
          <w:color w:val="auto"/>
          <w:sz w:val="32"/>
          <w:szCs w:val="32"/>
          <w:shd w:val="clear" w:color="auto" w:fill="auto"/>
        </w:rPr>
        <w:t>年度，普查对象是我</w:t>
      </w:r>
      <w:r>
        <w:rPr>
          <w:rFonts w:hint="eastAsia" w:ascii="方正仿宋_GBK" w:hAnsi="方正仿宋_GBK" w:eastAsia="方正仿宋_GBK" w:cs="方正仿宋_GBK"/>
          <w:color w:val="auto"/>
          <w:sz w:val="32"/>
          <w:szCs w:val="32"/>
          <w:shd w:val="clear" w:color="auto" w:fill="auto"/>
          <w:lang w:eastAsia="zh-CN"/>
        </w:rPr>
        <w:t>区</w:t>
      </w:r>
      <w:r>
        <w:rPr>
          <w:rFonts w:hint="eastAsia" w:ascii="方正仿宋_GBK" w:hAnsi="方正仿宋_GBK" w:eastAsia="方正仿宋_GBK" w:cs="方正仿宋_GBK"/>
          <w:color w:val="auto"/>
          <w:sz w:val="32"/>
          <w:szCs w:val="32"/>
          <w:shd w:val="clear" w:color="auto" w:fill="auto"/>
        </w:rPr>
        <w:t>行政区域内从事第二产业和第三产业活动的全部法人单位、产业活动单位和个体经营户。</w:t>
      </w:r>
      <w:r>
        <w:rPr>
          <w:rFonts w:hint="eastAsia" w:ascii="方正仿宋_GBK" w:hAnsi="方正仿宋_GBK" w:eastAsia="方正仿宋_GBK" w:cs="方正仿宋_GBK"/>
          <w:color w:val="auto"/>
          <w:sz w:val="32"/>
          <w:szCs w:val="32"/>
          <w:shd w:val="clear" w:color="auto" w:fill="auto"/>
          <w:lang w:eastAsia="zh-CN"/>
        </w:rPr>
        <w:t>按照</w:t>
      </w:r>
      <w:r>
        <w:rPr>
          <w:rFonts w:hint="eastAsia" w:ascii="方正仿宋_GBK" w:hAnsi="方正仿宋_GBK" w:eastAsia="方正仿宋_GBK" w:cs="方正仿宋_GBK"/>
          <w:color w:val="auto"/>
          <w:sz w:val="32"/>
          <w:szCs w:val="32"/>
          <w:shd w:val="clear" w:color="auto" w:fill="auto"/>
        </w:rPr>
        <w:t>党中央</w:t>
      </w:r>
      <w:r>
        <w:rPr>
          <w:rFonts w:hint="eastAsia" w:ascii="方正仿宋_GBK" w:hAnsi="方正仿宋_GBK" w:eastAsia="方正仿宋_GBK" w:cs="方正仿宋_GBK"/>
          <w:color w:val="auto"/>
          <w:sz w:val="32"/>
          <w:szCs w:val="32"/>
          <w:shd w:val="clear" w:color="auto" w:fill="auto"/>
          <w:lang w:eastAsia="zh-CN"/>
        </w:rPr>
        <w:t>和</w:t>
      </w:r>
      <w:r>
        <w:rPr>
          <w:rFonts w:hint="eastAsia" w:ascii="方正仿宋_GBK" w:hAnsi="方正仿宋_GBK" w:eastAsia="方正仿宋_GBK" w:cs="方正仿宋_GBK"/>
          <w:color w:val="auto"/>
          <w:sz w:val="32"/>
          <w:szCs w:val="32"/>
          <w:shd w:val="clear" w:color="auto" w:fill="auto"/>
        </w:rPr>
        <w:t>国务院</w:t>
      </w:r>
      <w:r>
        <w:rPr>
          <w:rFonts w:hint="eastAsia" w:ascii="方正仿宋_GBK" w:hAnsi="方正仿宋_GBK" w:eastAsia="方正仿宋_GBK" w:cs="方正仿宋_GBK"/>
          <w:color w:val="auto"/>
          <w:sz w:val="32"/>
          <w:szCs w:val="32"/>
          <w:shd w:val="clear" w:color="auto" w:fill="auto"/>
          <w:lang w:eastAsia="zh-CN"/>
        </w:rPr>
        <w:t>统一部署</w:t>
      </w:r>
      <w:r>
        <w:rPr>
          <w:rFonts w:hint="eastAsia" w:ascii="方正仿宋_GBK" w:hAnsi="方正仿宋_GBK" w:eastAsia="方正仿宋_GBK" w:cs="方正仿宋_GBK"/>
          <w:color w:val="auto"/>
          <w:sz w:val="32"/>
          <w:szCs w:val="32"/>
          <w:shd w:val="clear" w:color="auto" w:fill="auto"/>
        </w:rPr>
        <w:t>，</w:t>
      </w:r>
      <w:r>
        <w:rPr>
          <w:rFonts w:hint="eastAsia" w:ascii="方正仿宋_GBK" w:hAnsi="方正仿宋_GBK" w:eastAsia="方正仿宋_GBK" w:cs="方正仿宋_GBK"/>
          <w:color w:val="auto"/>
          <w:sz w:val="32"/>
          <w:szCs w:val="32"/>
          <w:lang w:eastAsia="zh-CN"/>
        </w:rPr>
        <w:t>在重庆市</w:t>
      </w:r>
      <w:r>
        <w:rPr>
          <w:rFonts w:hint="eastAsia" w:ascii="方正仿宋_GBK" w:hAnsi="方正仿宋_GBK" w:eastAsia="方正仿宋_GBK" w:cs="方正仿宋_GBK"/>
          <w:i w:val="0"/>
          <w:caps w:val="0"/>
          <w:color w:val="auto"/>
          <w:spacing w:val="0"/>
          <w:sz w:val="32"/>
          <w:szCs w:val="32"/>
          <w:shd w:val="clear" w:fill="FFFFFF"/>
        </w:rPr>
        <w:t>第四次全国经济普查领导小组办公室</w:t>
      </w:r>
      <w:r>
        <w:rPr>
          <w:rFonts w:hint="eastAsia" w:ascii="方正仿宋_GBK" w:hAnsi="方正仿宋_GBK" w:eastAsia="方正仿宋_GBK" w:cs="方正仿宋_GBK"/>
          <w:color w:val="auto"/>
          <w:sz w:val="32"/>
          <w:szCs w:val="32"/>
          <w:lang w:eastAsia="zh-CN"/>
        </w:rPr>
        <w:t>精心指导下、在</w:t>
      </w:r>
      <w:r>
        <w:rPr>
          <w:rFonts w:hint="eastAsia" w:ascii="方正仿宋_GBK" w:hAnsi="方正仿宋_GBK" w:eastAsia="方正仿宋_GBK" w:cs="方正仿宋_GBK"/>
          <w:color w:val="auto"/>
          <w:sz w:val="32"/>
          <w:szCs w:val="32"/>
        </w:rPr>
        <w:t>区委区政府的正确领导下，</w:t>
      </w:r>
      <w:r>
        <w:rPr>
          <w:rFonts w:hint="eastAsia" w:ascii="方正仿宋_GBK" w:hAnsi="方正仿宋_GBK" w:eastAsia="方正仿宋_GBK" w:cs="方正仿宋_GBK"/>
          <w:color w:val="auto"/>
          <w:sz w:val="32"/>
          <w:szCs w:val="32"/>
          <w:shd w:val="clear" w:fill="FFFFFF"/>
        </w:rPr>
        <w:t>通过各级普查机构</w:t>
      </w:r>
      <w:r>
        <w:rPr>
          <w:rFonts w:hint="eastAsia" w:ascii="方正仿宋_GBK" w:hAnsi="方正仿宋_GBK" w:eastAsia="方正仿宋_GBK" w:cs="方正仿宋_GBK"/>
          <w:color w:val="auto"/>
          <w:sz w:val="32"/>
          <w:szCs w:val="32"/>
          <w:shd w:val="clear" w:fill="FFFFFF"/>
          <w:lang w:eastAsia="zh-CN"/>
        </w:rPr>
        <w:t>、各部门</w:t>
      </w:r>
      <w:r>
        <w:rPr>
          <w:rFonts w:hint="eastAsia" w:ascii="方正仿宋_GBK" w:hAnsi="方正仿宋_GBK" w:eastAsia="方正仿宋_GBK" w:cs="方正仿宋_GBK"/>
          <w:color w:val="auto"/>
          <w:sz w:val="32"/>
          <w:szCs w:val="32"/>
          <w:shd w:val="clear" w:fill="FFFFFF"/>
        </w:rPr>
        <w:t>和广大普查人员两年来</w:t>
      </w:r>
      <w:r>
        <w:rPr>
          <w:rFonts w:hint="eastAsia" w:ascii="方正仿宋_GBK" w:hAnsi="方正仿宋_GBK" w:eastAsia="方正仿宋_GBK" w:cs="方正仿宋_GBK"/>
          <w:color w:val="auto"/>
          <w:sz w:val="32"/>
          <w:szCs w:val="32"/>
          <w:shd w:val="clear" w:fill="FFFFFF"/>
          <w:lang w:eastAsia="zh-CN"/>
        </w:rPr>
        <w:t>的艰辛努力以</w:t>
      </w:r>
      <w:r>
        <w:rPr>
          <w:rFonts w:hint="eastAsia" w:ascii="方正仿宋_GBK" w:hAnsi="方正仿宋_GBK" w:eastAsia="方正仿宋_GBK" w:cs="方正仿宋_GBK"/>
          <w:color w:val="auto"/>
          <w:sz w:val="32"/>
          <w:szCs w:val="32"/>
          <w:shd w:val="clear" w:fill="FFFFFF"/>
        </w:rPr>
        <w:t>及</w:t>
      </w:r>
      <w:r>
        <w:rPr>
          <w:rFonts w:hint="eastAsia" w:ascii="方正仿宋_GBK" w:hAnsi="方正仿宋_GBK" w:eastAsia="方正仿宋_GBK" w:cs="方正仿宋_GBK"/>
          <w:color w:val="auto"/>
          <w:sz w:val="32"/>
          <w:szCs w:val="32"/>
          <w:shd w:val="clear" w:fill="FFFFFF"/>
          <w:lang w:eastAsia="zh-CN"/>
        </w:rPr>
        <w:t>全区</w:t>
      </w:r>
      <w:r>
        <w:rPr>
          <w:rFonts w:hint="eastAsia" w:ascii="方正仿宋_GBK" w:hAnsi="方正仿宋_GBK" w:eastAsia="方正仿宋_GBK" w:cs="方正仿宋_GBK"/>
          <w:color w:val="auto"/>
          <w:sz w:val="32"/>
          <w:szCs w:val="32"/>
          <w:shd w:val="clear" w:fill="FFFFFF"/>
        </w:rPr>
        <w:t>普查对象的积极参与，</w:t>
      </w:r>
      <w:r>
        <w:rPr>
          <w:rFonts w:hint="eastAsia" w:ascii="方正仿宋_GBK" w:hAnsi="方正仿宋_GBK" w:eastAsia="方正仿宋_GBK" w:cs="方正仿宋_GBK"/>
          <w:color w:val="auto"/>
          <w:sz w:val="32"/>
          <w:szCs w:val="32"/>
          <w:shd w:val="clear" w:color="auto" w:fill="auto"/>
          <w:lang w:eastAsia="zh-CN"/>
        </w:rPr>
        <w:t>南岸区第四次全国经济普查全面完成</w:t>
      </w:r>
      <w:r>
        <w:rPr>
          <w:rFonts w:hint="eastAsia" w:ascii="方正仿宋_GBK" w:hAnsi="方正仿宋_GBK" w:eastAsia="方正仿宋_GBK" w:cs="方正仿宋_GBK"/>
          <w:color w:val="auto"/>
          <w:sz w:val="32"/>
          <w:szCs w:val="32"/>
          <w:shd w:val="clear" w:color="auto" w:fill="auto"/>
        </w:rPr>
        <w:t>单位清查、现场登记、事后质量抽查、汇总评估等各项任务，取得重大成果和显著成效。</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color w:val="auto"/>
          <w:sz w:val="32"/>
          <w:szCs w:val="32"/>
          <w:shd w:val="clear" w:color="auto" w:fill="auto"/>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　　</w:t>
      </w:r>
      <w:r>
        <w:rPr>
          <w:rFonts w:hint="eastAsia" w:ascii="方正黑体_GBK" w:hAnsi="方正黑体_GBK" w:eastAsia="方正黑体_GBK" w:cs="方正黑体_GBK"/>
          <w:color w:val="auto"/>
          <w:sz w:val="32"/>
          <w:szCs w:val="32"/>
          <w:shd w:val="clear" w:color="auto" w:fill="auto"/>
        </w:rPr>
        <w:t>一、组织领导有力</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仿宋_GBK" w:hAnsi="方正仿宋_GBK" w:eastAsia="方正仿宋_GBK" w:cs="方正仿宋_GBK"/>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　　2018</w:t>
      </w:r>
      <w:r>
        <w:rPr>
          <w:rFonts w:hint="eastAsia" w:ascii="方正仿宋_GBK" w:hAnsi="方正仿宋_GBK" w:eastAsia="方正仿宋_GBK" w:cs="方正仿宋_GBK"/>
          <w:color w:val="auto"/>
          <w:sz w:val="32"/>
          <w:szCs w:val="32"/>
          <w:shd w:val="clear" w:color="auto" w:fill="auto"/>
        </w:rPr>
        <w:t>年</w:t>
      </w:r>
      <w:r>
        <w:rPr>
          <w:rFonts w:hint="default" w:ascii="Times New Roman" w:hAnsi="Times New Roman" w:eastAsia="方正仿宋_GBK" w:cs="Times New Roman"/>
          <w:color w:val="auto"/>
          <w:sz w:val="32"/>
          <w:szCs w:val="32"/>
          <w:shd w:val="clear" w:color="auto" w:fill="auto"/>
          <w:lang w:val="en-US" w:eastAsia="zh-CN"/>
        </w:rPr>
        <w:t>7</w:t>
      </w:r>
      <w:r>
        <w:rPr>
          <w:rFonts w:hint="eastAsia" w:ascii="方正仿宋_GBK" w:hAnsi="方正仿宋_GBK" w:eastAsia="方正仿宋_GBK" w:cs="方正仿宋_GBK"/>
          <w:color w:val="auto"/>
          <w:sz w:val="32"/>
          <w:szCs w:val="32"/>
          <w:shd w:val="clear" w:color="auto" w:fill="auto"/>
        </w:rPr>
        <w:t>月，</w:t>
      </w:r>
      <w:r>
        <w:rPr>
          <w:rFonts w:hint="eastAsia" w:ascii="方正仿宋_GBK" w:hAnsi="方正仿宋_GBK" w:eastAsia="方正仿宋_GBK" w:cs="方正仿宋_GBK"/>
          <w:color w:val="auto"/>
          <w:sz w:val="32"/>
          <w:szCs w:val="32"/>
          <w:shd w:val="clear" w:color="auto" w:fill="auto"/>
          <w:lang w:eastAsia="zh-CN"/>
        </w:rPr>
        <w:t>区</w:t>
      </w:r>
      <w:r>
        <w:rPr>
          <w:rFonts w:hint="eastAsia" w:ascii="方正仿宋_GBK" w:hAnsi="方正仿宋_GBK" w:eastAsia="方正仿宋_GBK" w:cs="方正仿宋_GBK"/>
          <w:color w:val="auto"/>
          <w:sz w:val="32"/>
          <w:szCs w:val="32"/>
          <w:shd w:val="clear" w:color="auto" w:fill="auto"/>
        </w:rPr>
        <w:t>政府成立了由</w:t>
      </w:r>
      <w:r>
        <w:rPr>
          <w:rFonts w:hint="eastAsia" w:ascii="方正仿宋_GBK" w:hAnsi="方正仿宋_GBK" w:eastAsia="方正仿宋_GBK" w:cs="方正仿宋_GBK"/>
          <w:color w:val="auto"/>
          <w:sz w:val="32"/>
          <w:szCs w:val="32"/>
          <w:shd w:val="clear" w:color="auto" w:fill="auto"/>
          <w:lang w:eastAsia="zh-CN"/>
        </w:rPr>
        <w:t>区</w:t>
      </w:r>
      <w:r>
        <w:rPr>
          <w:rFonts w:hint="eastAsia" w:ascii="方正仿宋_GBK" w:hAnsi="方正仿宋_GBK" w:eastAsia="方正仿宋_GBK" w:cs="方正仿宋_GBK"/>
          <w:color w:val="auto"/>
          <w:sz w:val="32"/>
          <w:szCs w:val="32"/>
          <w:shd w:val="clear" w:color="auto" w:fill="auto"/>
        </w:rPr>
        <w:t>委常委、</w:t>
      </w:r>
      <w:r>
        <w:rPr>
          <w:rFonts w:hint="eastAsia" w:ascii="方正仿宋_GBK" w:hAnsi="方正仿宋_GBK" w:eastAsia="方正仿宋_GBK" w:cs="方正仿宋_GBK"/>
          <w:color w:val="auto"/>
          <w:sz w:val="32"/>
          <w:szCs w:val="32"/>
          <w:shd w:val="clear" w:color="auto" w:fill="auto"/>
          <w:lang w:eastAsia="zh-CN"/>
        </w:rPr>
        <w:t>区</w:t>
      </w:r>
      <w:r>
        <w:rPr>
          <w:rFonts w:hint="eastAsia" w:ascii="方正仿宋_GBK" w:hAnsi="方正仿宋_GBK" w:eastAsia="方正仿宋_GBK" w:cs="方正仿宋_GBK"/>
          <w:color w:val="auto"/>
          <w:sz w:val="32"/>
          <w:szCs w:val="32"/>
          <w:shd w:val="clear" w:color="auto" w:fill="auto"/>
        </w:rPr>
        <w:t>政府常务副</w:t>
      </w:r>
      <w:r>
        <w:rPr>
          <w:rFonts w:hint="eastAsia" w:ascii="方正仿宋_GBK" w:hAnsi="方正仿宋_GBK" w:eastAsia="方正仿宋_GBK" w:cs="方正仿宋_GBK"/>
          <w:color w:val="auto"/>
          <w:sz w:val="32"/>
          <w:szCs w:val="32"/>
          <w:shd w:val="clear" w:color="auto" w:fill="auto"/>
          <w:lang w:eastAsia="zh-CN"/>
        </w:rPr>
        <w:t>区</w:t>
      </w:r>
      <w:r>
        <w:rPr>
          <w:rFonts w:hint="eastAsia" w:ascii="方正仿宋_GBK" w:hAnsi="方正仿宋_GBK" w:eastAsia="方正仿宋_GBK" w:cs="方正仿宋_GBK"/>
          <w:color w:val="auto"/>
          <w:sz w:val="32"/>
          <w:szCs w:val="32"/>
          <w:shd w:val="clear" w:color="auto" w:fill="auto"/>
        </w:rPr>
        <w:t>长</w:t>
      </w:r>
      <w:r>
        <w:rPr>
          <w:rFonts w:hint="eastAsia" w:ascii="方正仿宋_GBK" w:hAnsi="方正仿宋_GBK" w:eastAsia="方正仿宋_GBK" w:cs="方正仿宋_GBK"/>
          <w:color w:val="auto"/>
          <w:sz w:val="32"/>
          <w:szCs w:val="32"/>
          <w:shd w:val="clear" w:color="auto" w:fill="auto"/>
          <w:lang w:eastAsia="zh-CN"/>
        </w:rPr>
        <w:t>黄红</w:t>
      </w:r>
      <w:r>
        <w:rPr>
          <w:rFonts w:hint="eastAsia" w:ascii="方正仿宋_GBK" w:hAnsi="方正仿宋_GBK" w:eastAsia="方正仿宋_GBK" w:cs="方正仿宋_GBK"/>
          <w:color w:val="auto"/>
          <w:sz w:val="32"/>
          <w:szCs w:val="32"/>
          <w:shd w:val="clear" w:color="auto" w:fill="auto"/>
        </w:rPr>
        <w:t>同志担任组长的</w:t>
      </w:r>
      <w:r>
        <w:rPr>
          <w:rFonts w:hint="eastAsia" w:ascii="方正仿宋_GBK" w:hAnsi="方正仿宋_GBK" w:eastAsia="方正仿宋_GBK" w:cs="方正仿宋_GBK"/>
          <w:color w:val="auto"/>
          <w:sz w:val="32"/>
          <w:szCs w:val="32"/>
          <w:shd w:val="clear" w:color="auto" w:fill="auto"/>
          <w:lang w:eastAsia="zh-CN"/>
        </w:rPr>
        <w:t>南岸区</w:t>
      </w:r>
      <w:r>
        <w:rPr>
          <w:rFonts w:hint="eastAsia" w:ascii="方正仿宋_GBK" w:hAnsi="方正仿宋_GBK" w:eastAsia="方正仿宋_GBK" w:cs="方正仿宋_GBK"/>
          <w:color w:val="auto"/>
          <w:sz w:val="32"/>
          <w:szCs w:val="32"/>
          <w:shd w:val="clear" w:color="auto" w:fill="auto"/>
        </w:rPr>
        <w:t>人民政府第四次全国经济普查领导小组，领导小组办公室设在</w:t>
      </w:r>
      <w:r>
        <w:rPr>
          <w:rFonts w:hint="eastAsia" w:ascii="方正仿宋_GBK" w:hAnsi="方正仿宋_GBK" w:eastAsia="方正仿宋_GBK" w:cs="方正仿宋_GBK"/>
          <w:color w:val="auto"/>
          <w:sz w:val="32"/>
          <w:szCs w:val="32"/>
          <w:shd w:val="clear" w:color="auto" w:fill="auto"/>
          <w:lang w:eastAsia="zh-CN"/>
        </w:rPr>
        <w:t>区</w:t>
      </w:r>
      <w:r>
        <w:rPr>
          <w:rFonts w:hint="eastAsia" w:ascii="方正仿宋_GBK" w:hAnsi="方正仿宋_GBK" w:eastAsia="方正仿宋_GBK" w:cs="方正仿宋_GBK"/>
          <w:color w:val="auto"/>
          <w:sz w:val="32"/>
          <w:szCs w:val="32"/>
          <w:shd w:val="clear" w:color="auto" w:fill="auto"/>
        </w:rPr>
        <w:t>统计局，由</w:t>
      </w:r>
      <w:r>
        <w:rPr>
          <w:rFonts w:hint="eastAsia" w:ascii="方正仿宋_GBK" w:hAnsi="方正仿宋_GBK" w:eastAsia="方正仿宋_GBK" w:cs="方正仿宋_GBK"/>
          <w:color w:val="auto"/>
          <w:sz w:val="32"/>
          <w:szCs w:val="32"/>
          <w:shd w:val="clear" w:color="auto" w:fill="auto"/>
          <w:lang w:val="en-US" w:eastAsia="zh-CN"/>
        </w:rPr>
        <w:t>36</w:t>
      </w:r>
      <w:r>
        <w:rPr>
          <w:rFonts w:hint="eastAsia" w:ascii="方正仿宋_GBK" w:hAnsi="方正仿宋_GBK" w:eastAsia="方正仿宋_GBK" w:cs="方正仿宋_GBK"/>
          <w:color w:val="auto"/>
          <w:sz w:val="32"/>
          <w:szCs w:val="32"/>
          <w:shd w:val="clear" w:color="auto" w:fill="auto"/>
        </w:rPr>
        <w:t>个部门组成。按照“全</w:t>
      </w:r>
      <w:r>
        <w:rPr>
          <w:rFonts w:hint="eastAsia" w:ascii="方正仿宋_GBK" w:hAnsi="方正仿宋_GBK" w:eastAsia="方正仿宋_GBK" w:cs="方正仿宋_GBK"/>
          <w:color w:val="auto"/>
          <w:sz w:val="32"/>
          <w:szCs w:val="32"/>
          <w:shd w:val="clear" w:color="auto" w:fill="auto"/>
          <w:lang w:eastAsia="zh-CN"/>
        </w:rPr>
        <w:t>区</w:t>
      </w:r>
      <w:r>
        <w:rPr>
          <w:rFonts w:hint="eastAsia" w:ascii="方正仿宋_GBK" w:hAnsi="方正仿宋_GBK" w:eastAsia="方正仿宋_GBK" w:cs="方正仿宋_GBK"/>
          <w:color w:val="auto"/>
          <w:sz w:val="32"/>
          <w:szCs w:val="32"/>
          <w:shd w:val="clear" w:color="auto" w:fill="auto"/>
        </w:rPr>
        <w:t>统一领导、部门分工协作、地方分级负责、各方共同参与”的组织实施原则，各镇、街道</w:t>
      </w:r>
      <w:r>
        <w:rPr>
          <w:rFonts w:hint="eastAsia" w:ascii="方正仿宋_GBK" w:hAnsi="方正仿宋_GBK" w:eastAsia="方正仿宋_GBK" w:cs="方正仿宋_GBK"/>
          <w:color w:val="auto"/>
          <w:sz w:val="32"/>
          <w:szCs w:val="32"/>
          <w:shd w:val="clear" w:fill="FFFFFF"/>
        </w:rPr>
        <w:t>以及</w:t>
      </w:r>
      <w:r>
        <w:rPr>
          <w:rFonts w:hint="eastAsia" w:ascii="方正仿宋_GBK" w:hAnsi="方正仿宋_GBK" w:eastAsia="方正仿宋_GBK" w:cs="方正仿宋_GBK"/>
          <w:color w:val="auto"/>
          <w:sz w:val="32"/>
          <w:szCs w:val="32"/>
          <w:shd w:val="clear" w:fill="FFFFFF"/>
          <w:lang w:eastAsia="zh-CN"/>
        </w:rPr>
        <w:t>相</w:t>
      </w:r>
      <w:r>
        <w:rPr>
          <w:rFonts w:hint="eastAsia" w:ascii="方正仿宋_GBK" w:hAnsi="方正仿宋_GBK" w:eastAsia="方正仿宋_GBK" w:cs="方正仿宋_GBK"/>
          <w:color w:val="auto"/>
          <w:sz w:val="32"/>
          <w:szCs w:val="32"/>
          <w:shd w:val="clear" w:fill="FFFFFF"/>
        </w:rPr>
        <w:t>关部门均建立普查机构</w:t>
      </w:r>
      <w:r>
        <w:rPr>
          <w:rFonts w:hint="eastAsia" w:ascii="方正仿宋_GBK" w:hAnsi="方正仿宋_GBK" w:eastAsia="方正仿宋_GBK" w:cs="方正仿宋_GBK"/>
          <w:color w:val="auto"/>
          <w:sz w:val="32"/>
          <w:szCs w:val="32"/>
          <w:shd w:val="clear" w:fill="FFFFFF"/>
          <w:lang w:eastAsia="zh-CN"/>
        </w:rPr>
        <w:t>，</w:t>
      </w:r>
      <w:r>
        <w:rPr>
          <w:rFonts w:hint="eastAsia" w:ascii="方正仿宋_GBK" w:hAnsi="方正仿宋_GBK" w:eastAsia="方正仿宋_GBK" w:cs="方正仿宋_GBK"/>
          <w:color w:val="auto"/>
          <w:sz w:val="32"/>
          <w:szCs w:val="32"/>
          <w:shd w:val="clear" w:color="auto" w:fill="auto"/>
        </w:rPr>
        <w:t>为普查工作开展提供了坚实的组织保障。</w:t>
      </w:r>
      <w:r>
        <w:rPr>
          <w:rFonts w:hint="eastAsia" w:ascii="方正仿宋_GBK" w:hAnsi="方正仿宋_GBK" w:eastAsia="方正仿宋_GBK" w:cs="方正仿宋_GBK"/>
          <w:color w:val="auto"/>
          <w:sz w:val="32"/>
          <w:szCs w:val="32"/>
          <w:shd w:val="clear" w:fill="FFFFFF"/>
        </w:rPr>
        <w:t>全区各级经济普查机构</w:t>
      </w:r>
      <w:r>
        <w:rPr>
          <w:rFonts w:hint="eastAsia" w:ascii="方正仿宋_GBK" w:hAnsi="方正仿宋_GBK" w:eastAsia="方正仿宋_GBK" w:cs="方正仿宋_GBK"/>
          <w:color w:val="auto"/>
          <w:sz w:val="32"/>
          <w:szCs w:val="32"/>
          <w:shd w:val="clear" w:color="auto" w:fill="auto"/>
        </w:rPr>
        <w:t>精心组织实施，做到人员到位、措施到位、经费</w:t>
      </w:r>
      <w:r>
        <w:rPr>
          <w:rFonts w:hint="eastAsia" w:ascii="方正仿宋_GBK" w:hAnsi="方正仿宋_GBK" w:eastAsia="方正仿宋_GBK" w:cs="方正仿宋_GBK"/>
          <w:color w:val="auto"/>
          <w:sz w:val="32"/>
          <w:szCs w:val="32"/>
          <w:shd w:val="clear" w:color="auto" w:fill="auto"/>
          <w:lang w:eastAsia="zh-CN"/>
        </w:rPr>
        <w:t>到位</w:t>
      </w:r>
      <w:r>
        <w:rPr>
          <w:rFonts w:hint="eastAsia" w:ascii="方正仿宋_GBK" w:hAnsi="方正仿宋_GBK" w:eastAsia="方正仿宋_GBK" w:cs="方正仿宋_GBK"/>
          <w:color w:val="auto"/>
          <w:sz w:val="32"/>
          <w:szCs w:val="32"/>
          <w:shd w:val="clear" w:color="auto" w:fill="auto"/>
        </w:rPr>
        <w:t>。参与普查工作的相关部门积极主动履职，充分发挥各自职能，提供多方保障，确保了我</w:t>
      </w:r>
      <w:r>
        <w:rPr>
          <w:rFonts w:hint="eastAsia" w:ascii="方正仿宋_GBK" w:hAnsi="方正仿宋_GBK" w:eastAsia="方正仿宋_GBK" w:cs="方正仿宋_GBK"/>
          <w:color w:val="auto"/>
          <w:sz w:val="32"/>
          <w:szCs w:val="32"/>
          <w:shd w:val="clear" w:color="auto" w:fill="auto"/>
          <w:lang w:eastAsia="zh-CN"/>
        </w:rPr>
        <w:t>区</w:t>
      </w:r>
      <w:r>
        <w:rPr>
          <w:rFonts w:hint="eastAsia" w:ascii="方正仿宋_GBK" w:hAnsi="方正仿宋_GBK" w:eastAsia="方正仿宋_GBK" w:cs="方正仿宋_GBK"/>
          <w:color w:val="auto"/>
          <w:sz w:val="32"/>
          <w:szCs w:val="32"/>
          <w:shd w:val="clear" w:color="auto" w:fill="auto"/>
        </w:rPr>
        <w:t>第四次全国经济普查的顺利实施。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　</w:t>
      </w:r>
      <w:r>
        <w:rPr>
          <w:rFonts w:hint="eastAsia" w:ascii="方正黑体_GBK" w:hAnsi="方正黑体_GBK" w:eastAsia="方正黑体_GBK" w:cs="方正黑体_GBK"/>
          <w:color w:val="auto"/>
          <w:sz w:val="32"/>
          <w:szCs w:val="32"/>
          <w:shd w:val="clear" w:color="auto" w:fill="auto"/>
        </w:rPr>
        <w:t>　二、全面摸清家底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　　第四次全国经济普查是中国特色社会主义进入新时代后的一次重大国情国力调查，是在决胜全面建成小康社会、开启全面建设社会主义现代化国家新征程中对国民经济进行的一次“全面体检”。</w:t>
      </w:r>
      <w:r>
        <w:rPr>
          <w:rFonts w:hint="default" w:ascii="Times New Roman" w:hAnsi="Times New Roman" w:eastAsia="方正仿宋_GBK" w:cs="Times New Roman"/>
          <w:color w:val="auto"/>
          <w:sz w:val="32"/>
          <w:szCs w:val="32"/>
          <w:shd w:val="clear" w:color="auto" w:fill="auto"/>
        </w:rPr>
        <w:t>2019</w:t>
      </w:r>
      <w:r>
        <w:rPr>
          <w:rFonts w:hint="eastAsia" w:ascii="方正仿宋_GBK" w:hAnsi="方正仿宋_GBK" w:eastAsia="方正仿宋_GBK" w:cs="方正仿宋_GBK"/>
          <w:color w:val="auto"/>
          <w:sz w:val="32"/>
          <w:szCs w:val="32"/>
          <w:shd w:val="clear" w:color="auto" w:fill="auto"/>
        </w:rPr>
        <w:t>年</w:t>
      </w:r>
      <w:r>
        <w:rPr>
          <w:rFonts w:hint="default" w:ascii="Times New Roman" w:hAnsi="Times New Roman" w:eastAsia="方正仿宋_GBK" w:cs="Times New Roman"/>
          <w:color w:val="auto"/>
          <w:sz w:val="32"/>
          <w:szCs w:val="32"/>
          <w:shd w:val="clear" w:color="auto" w:fill="auto"/>
        </w:rPr>
        <w:t>1</w:t>
      </w:r>
      <w:r>
        <w:rPr>
          <w:rFonts w:hint="eastAsia" w:ascii="方正仿宋_GBK" w:hAnsi="方正仿宋_GBK" w:eastAsia="方正仿宋_GBK" w:cs="方正仿宋_GBK"/>
          <w:color w:val="auto"/>
          <w:sz w:val="32"/>
          <w:szCs w:val="32"/>
          <w:shd w:val="clear" w:color="auto" w:fill="auto"/>
        </w:rPr>
        <w:t>月</w:t>
      </w:r>
      <w:r>
        <w:rPr>
          <w:rFonts w:hint="default" w:ascii="Times New Roman" w:hAnsi="Times New Roman" w:eastAsia="方正仿宋_GBK" w:cs="Times New Roman"/>
          <w:color w:val="auto"/>
          <w:sz w:val="32"/>
          <w:szCs w:val="32"/>
          <w:shd w:val="clear" w:color="auto" w:fill="auto"/>
        </w:rPr>
        <w:t>1</w:t>
      </w:r>
      <w:r>
        <w:rPr>
          <w:rFonts w:hint="eastAsia" w:ascii="方正仿宋_GBK" w:hAnsi="方正仿宋_GBK" w:eastAsia="方正仿宋_GBK" w:cs="方正仿宋_GBK"/>
          <w:color w:val="auto"/>
          <w:sz w:val="32"/>
          <w:szCs w:val="32"/>
          <w:shd w:val="clear" w:color="auto" w:fill="auto"/>
        </w:rPr>
        <w:t>日至</w:t>
      </w:r>
      <w:r>
        <w:rPr>
          <w:rFonts w:hint="default" w:ascii="Times New Roman" w:hAnsi="Times New Roman" w:eastAsia="方正仿宋_GBK" w:cs="Times New Roman"/>
          <w:color w:val="auto"/>
          <w:sz w:val="32"/>
          <w:szCs w:val="32"/>
          <w:shd w:val="clear" w:color="auto" w:fill="auto"/>
        </w:rPr>
        <w:t>4</w:t>
      </w:r>
      <w:r>
        <w:rPr>
          <w:rFonts w:hint="eastAsia" w:ascii="方正仿宋_GBK" w:hAnsi="方正仿宋_GBK" w:eastAsia="方正仿宋_GBK" w:cs="方正仿宋_GBK"/>
          <w:color w:val="auto"/>
          <w:sz w:val="32"/>
          <w:szCs w:val="32"/>
          <w:shd w:val="clear" w:color="auto" w:fill="auto"/>
        </w:rPr>
        <w:t>月</w:t>
      </w:r>
      <w:r>
        <w:rPr>
          <w:rFonts w:hint="default" w:ascii="Times New Roman" w:hAnsi="Times New Roman" w:eastAsia="方正仿宋_GBK" w:cs="Times New Roman"/>
          <w:color w:val="auto"/>
          <w:sz w:val="32"/>
          <w:szCs w:val="32"/>
          <w:shd w:val="clear" w:color="auto" w:fill="auto"/>
        </w:rPr>
        <w:t>30</w:t>
      </w:r>
      <w:r>
        <w:rPr>
          <w:rFonts w:hint="eastAsia" w:ascii="方正仿宋_GBK" w:hAnsi="方正仿宋_GBK" w:eastAsia="方正仿宋_GBK" w:cs="方正仿宋_GBK"/>
          <w:color w:val="auto"/>
          <w:sz w:val="32"/>
          <w:szCs w:val="32"/>
          <w:shd w:val="clear" w:color="auto" w:fill="auto"/>
        </w:rPr>
        <w:t>日，全</w:t>
      </w:r>
      <w:r>
        <w:rPr>
          <w:rFonts w:hint="eastAsia" w:ascii="方正仿宋_GBK" w:hAnsi="方正仿宋_GBK" w:eastAsia="方正仿宋_GBK" w:cs="方正仿宋_GBK"/>
          <w:color w:val="auto"/>
          <w:sz w:val="32"/>
          <w:szCs w:val="32"/>
          <w:shd w:val="clear" w:color="auto" w:fill="auto"/>
          <w:lang w:eastAsia="zh-CN"/>
        </w:rPr>
        <w:t>区近</w:t>
      </w:r>
      <w:r>
        <w:rPr>
          <w:rFonts w:hint="eastAsia" w:ascii="Times New Roman" w:hAnsi="Times New Roman" w:eastAsia="方正仿宋_GBK" w:cs="Times New Roman"/>
          <w:color w:val="auto"/>
          <w:sz w:val="32"/>
          <w:szCs w:val="32"/>
          <w:shd w:val="clear" w:color="auto" w:fill="auto"/>
          <w:lang w:val="en-US" w:eastAsia="zh-CN"/>
        </w:rPr>
        <w:t>千</w:t>
      </w:r>
      <w:r>
        <w:rPr>
          <w:rFonts w:hint="eastAsia" w:ascii="方正仿宋_GBK" w:hAnsi="方正仿宋_GBK" w:eastAsia="方正仿宋_GBK" w:cs="方正仿宋_GBK"/>
          <w:color w:val="auto"/>
          <w:sz w:val="32"/>
          <w:szCs w:val="32"/>
          <w:shd w:val="clear" w:color="auto" w:fill="auto"/>
          <w:lang w:val="en-US" w:eastAsia="zh-CN"/>
        </w:rPr>
        <w:t>名</w:t>
      </w:r>
      <w:r>
        <w:rPr>
          <w:rFonts w:hint="eastAsia" w:ascii="方正仿宋_GBK" w:hAnsi="方正仿宋_GBK" w:eastAsia="方正仿宋_GBK" w:cs="方正仿宋_GBK"/>
          <w:color w:val="auto"/>
          <w:sz w:val="32"/>
          <w:szCs w:val="32"/>
          <w:shd w:val="clear" w:color="auto" w:fill="auto"/>
        </w:rPr>
        <w:t>基层普查人员克服重重困难，对我</w:t>
      </w:r>
      <w:r>
        <w:rPr>
          <w:rFonts w:hint="eastAsia" w:ascii="方正仿宋_GBK" w:hAnsi="方正仿宋_GBK" w:eastAsia="方正仿宋_GBK" w:cs="方正仿宋_GBK"/>
          <w:color w:val="auto"/>
          <w:sz w:val="32"/>
          <w:szCs w:val="32"/>
          <w:shd w:val="clear" w:color="auto" w:fill="auto"/>
          <w:lang w:eastAsia="zh-CN"/>
        </w:rPr>
        <w:t>区</w:t>
      </w:r>
      <w:r>
        <w:rPr>
          <w:rFonts w:hint="eastAsia" w:ascii="方正仿宋_GBK" w:hAnsi="方正仿宋_GBK" w:eastAsia="方正仿宋_GBK" w:cs="方正仿宋_GBK"/>
          <w:color w:val="auto"/>
          <w:sz w:val="32"/>
          <w:szCs w:val="32"/>
          <w:shd w:val="clear" w:color="auto" w:fill="auto"/>
        </w:rPr>
        <w:t>行政区域内从事第二产业和第三产业的法人单位、产业活动单位和抽取的个体经营户逐一入户完成数据采集。通过这次普查，既摸清了全</w:t>
      </w:r>
      <w:r>
        <w:rPr>
          <w:rFonts w:hint="eastAsia" w:ascii="方正仿宋_GBK" w:hAnsi="方正仿宋_GBK" w:eastAsia="方正仿宋_GBK" w:cs="方正仿宋_GBK"/>
          <w:color w:val="auto"/>
          <w:sz w:val="32"/>
          <w:szCs w:val="32"/>
          <w:shd w:val="clear" w:color="auto" w:fill="auto"/>
          <w:lang w:eastAsia="zh-CN"/>
        </w:rPr>
        <w:t>区</w:t>
      </w:r>
      <w:r>
        <w:rPr>
          <w:rFonts w:hint="eastAsia" w:ascii="方正仿宋_GBK" w:hAnsi="方正仿宋_GBK" w:eastAsia="方正仿宋_GBK" w:cs="方正仿宋_GBK"/>
          <w:color w:val="auto"/>
          <w:sz w:val="32"/>
          <w:szCs w:val="32"/>
          <w:shd w:val="clear" w:color="auto" w:fill="auto"/>
        </w:rPr>
        <w:t>第二产业和第三产业的发展规模、布局和效益，了解了产业组织、产业结构、产业技术、产业形态的现状以及各生产要素的构成，也掌握了全部法人单位资产负债状况和新兴产业发展情况，进一步查实了各类单位的基本情况和主要产品产量、服务活动，全面准确反映了供给侧结构性改革、新动能培育壮大、经济结构优化升级等方面的新进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color w:val="auto"/>
        </w:rPr>
      </w:pPr>
      <w:r>
        <w:rPr>
          <w:rFonts w:hint="eastAsia" w:ascii="方正仿宋_GBK" w:hAnsi="方正仿宋_GBK" w:eastAsia="方正仿宋_GBK" w:cs="方正仿宋_GBK"/>
          <w:color w:val="auto"/>
          <w:sz w:val="32"/>
          <w:szCs w:val="32"/>
          <w:shd w:val="clear" w:color="auto" w:fill="auto"/>
        </w:rPr>
        <w:t>　</w:t>
      </w:r>
      <w:r>
        <w:rPr>
          <w:rFonts w:hint="eastAsia" w:ascii="方正黑体_GBK" w:hAnsi="方正黑体_GBK" w:eastAsia="方正黑体_GBK" w:cs="方正黑体_GBK"/>
          <w:color w:val="auto"/>
          <w:sz w:val="32"/>
          <w:szCs w:val="32"/>
          <w:shd w:val="clear" w:color="auto" w:fill="auto"/>
        </w:rPr>
        <w:t>　三、采用科学方法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按照“确保质量、改革创新、突出重点、依法普查、共享成果”的原则，</w:t>
      </w:r>
      <w:r>
        <w:rPr>
          <w:rFonts w:hint="eastAsia" w:ascii="方正仿宋_GBK" w:hAnsi="方正仿宋_GBK" w:eastAsia="方正仿宋_GBK" w:cs="方正仿宋_GBK"/>
          <w:color w:val="auto"/>
          <w:sz w:val="32"/>
          <w:szCs w:val="32"/>
          <w:shd w:val="clear" w:color="auto" w:fill="auto"/>
          <w:lang w:eastAsia="zh-CN"/>
        </w:rPr>
        <w:t>南岸区</w:t>
      </w:r>
      <w:r>
        <w:rPr>
          <w:rFonts w:hint="eastAsia" w:ascii="方正仿宋_GBK" w:hAnsi="方正仿宋_GBK" w:eastAsia="方正仿宋_GBK" w:cs="方正仿宋_GBK"/>
          <w:color w:val="auto"/>
          <w:sz w:val="32"/>
          <w:szCs w:val="32"/>
          <w:shd w:val="clear" w:color="auto" w:fill="auto"/>
        </w:rPr>
        <w:t>人民政府第四次全国经济普查领导小组办公室（以下简称</w:t>
      </w:r>
      <w:r>
        <w:rPr>
          <w:rFonts w:hint="eastAsia" w:ascii="方正仿宋_GBK" w:hAnsi="方正仿宋_GBK" w:eastAsia="方正仿宋_GBK" w:cs="方正仿宋_GBK"/>
          <w:color w:val="auto"/>
          <w:sz w:val="32"/>
          <w:szCs w:val="32"/>
          <w:shd w:val="clear" w:color="auto" w:fill="auto"/>
          <w:lang w:eastAsia="zh-CN"/>
        </w:rPr>
        <w:t>区</w:t>
      </w:r>
      <w:r>
        <w:rPr>
          <w:rFonts w:hint="eastAsia" w:ascii="方正仿宋_GBK" w:hAnsi="方正仿宋_GBK" w:eastAsia="方正仿宋_GBK" w:cs="方正仿宋_GBK"/>
          <w:color w:val="auto"/>
          <w:sz w:val="32"/>
          <w:szCs w:val="32"/>
          <w:shd w:val="clear" w:color="auto" w:fill="auto"/>
        </w:rPr>
        <w:t>经普办）</w:t>
      </w:r>
      <w:r>
        <w:rPr>
          <w:rFonts w:hint="eastAsia" w:ascii="方正仿宋_GBK" w:hAnsi="方正仿宋_GBK" w:eastAsia="方正仿宋_GBK" w:cs="方正仿宋_GBK"/>
          <w:color w:val="auto"/>
          <w:sz w:val="32"/>
          <w:szCs w:val="32"/>
          <w:shd w:val="clear" w:color="auto" w:fill="auto"/>
          <w:lang w:val="en-US" w:eastAsia="zh-CN"/>
        </w:rPr>
        <w:t>严格执行</w:t>
      </w:r>
      <w:r>
        <w:rPr>
          <w:rFonts w:hint="eastAsia" w:ascii="方正仿宋_GBK" w:hAnsi="方正仿宋_GBK" w:eastAsia="方正仿宋_GBK" w:cs="方正仿宋_GBK"/>
          <w:color w:val="auto"/>
          <w:sz w:val="32"/>
          <w:szCs w:val="32"/>
          <w:shd w:val="clear" w:color="auto" w:fill="auto"/>
        </w:rPr>
        <w:t>《</w:t>
      </w:r>
      <w:r>
        <w:rPr>
          <w:rFonts w:hint="eastAsia" w:ascii="方正仿宋_GBK" w:hAnsi="方正仿宋_GBK" w:eastAsia="方正仿宋_GBK" w:cs="方正仿宋_GBK"/>
          <w:color w:val="auto"/>
          <w:sz w:val="32"/>
          <w:szCs w:val="32"/>
          <w:shd w:val="clear" w:color="auto" w:fill="auto"/>
          <w:lang w:eastAsia="zh-CN"/>
        </w:rPr>
        <w:t>重庆市</w:t>
      </w:r>
      <w:r>
        <w:rPr>
          <w:rFonts w:hint="eastAsia" w:ascii="方正仿宋_GBK" w:hAnsi="方正仿宋_GBK" w:eastAsia="方正仿宋_GBK" w:cs="方正仿宋_GBK"/>
          <w:color w:val="auto"/>
          <w:sz w:val="32"/>
          <w:szCs w:val="32"/>
          <w:shd w:val="clear" w:color="auto" w:fill="auto"/>
        </w:rPr>
        <w:t>第四次全国经济普查实施方案》及</w:t>
      </w:r>
      <w:r>
        <w:rPr>
          <w:rFonts w:hint="default" w:ascii="Times New Roman" w:hAnsi="Times New Roman" w:eastAsia="方正仿宋_GBK" w:cs="Times New Roman"/>
          <w:color w:val="auto"/>
          <w:sz w:val="32"/>
          <w:szCs w:val="32"/>
          <w:shd w:val="clear" w:color="auto" w:fill="auto"/>
        </w:rPr>
        <w:t>13</w:t>
      </w:r>
      <w:r>
        <w:rPr>
          <w:rFonts w:hint="eastAsia" w:ascii="方正仿宋_GBK" w:hAnsi="方正仿宋_GBK" w:eastAsia="方正仿宋_GBK" w:cs="方正仿宋_GBK"/>
          <w:color w:val="auto"/>
          <w:sz w:val="32"/>
          <w:szCs w:val="32"/>
          <w:shd w:val="clear" w:color="auto" w:fill="auto"/>
        </w:rPr>
        <w:t>项业务流程</w:t>
      </w:r>
      <w:r>
        <w:rPr>
          <w:rFonts w:hint="eastAsia" w:ascii="方正仿宋_GBK" w:hAnsi="方正仿宋_GBK" w:eastAsia="方正仿宋_GBK" w:cs="方正仿宋_GBK"/>
          <w:color w:val="auto"/>
          <w:sz w:val="32"/>
          <w:szCs w:val="32"/>
          <w:shd w:val="clear" w:color="auto" w:fill="auto"/>
          <w:lang w:eastAsia="zh-CN"/>
        </w:rPr>
        <w:t>、</w:t>
      </w:r>
      <w:r>
        <w:rPr>
          <w:rFonts w:hint="eastAsia" w:ascii="方正仿宋_GBK" w:hAnsi="方正仿宋_GBK" w:eastAsia="方正仿宋_GBK" w:cs="方正仿宋_GBK"/>
          <w:color w:val="auto"/>
          <w:sz w:val="32"/>
          <w:szCs w:val="32"/>
          <w:shd w:val="clear" w:color="auto" w:fill="auto"/>
        </w:rPr>
        <w:t>《重庆市第四次全国经济普查数据审核验收组织实施方案》</w:t>
      </w:r>
      <w:r>
        <w:rPr>
          <w:rFonts w:hint="eastAsia" w:ascii="方正仿宋_GBK" w:hAnsi="方正仿宋_GBK" w:eastAsia="方正仿宋_GBK" w:cs="方正仿宋_GBK"/>
          <w:color w:val="auto"/>
          <w:sz w:val="32"/>
          <w:szCs w:val="32"/>
          <w:shd w:val="clear" w:color="auto" w:fill="auto"/>
          <w:lang w:eastAsia="zh-CN"/>
        </w:rPr>
        <w:t>、</w:t>
      </w:r>
      <w:r>
        <w:rPr>
          <w:rFonts w:hint="eastAsia" w:ascii="方正仿宋_GBK" w:hAnsi="方正仿宋_GBK" w:eastAsia="方正仿宋_GBK" w:cs="方正仿宋_GBK"/>
          <w:color w:val="auto"/>
          <w:sz w:val="32"/>
          <w:szCs w:val="32"/>
          <w:shd w:val="clear" w:color="auto" w:fill="auto"/>
        </w:rPr>
        <w:t>《重庆市第四次全国经济普查数据检查工作方案》等实施</w:t>
      </w:r>
      <w:r>
        <w:rPr>
          <w:rFonts w:hint="eastAsia" w:ascii="方正仿宋_GBK" w:hAnsi="方正仿宋_GBK" w:eastAsia="方正仿宋_GBK" w:cs="方正仿宋_GBK"/>
          <w:color w:val="auto"/>
          <w:sz w:val="32"/>
          <w:szCs w:val="32"/>
          <w:shd w:val="clear" w:color="auto" w:fill="auto"/>
          <w:lang w:eastAsia="zh-CN"/>
        </w:rPr>
        <w:t>办法，并制定了符合我区实际情况的</w:t>
      </w:r>
      <w:r>
        <w:rPr>
          <w:rFonts w:hint="eastAsia" w:ascii="方正仿宋_GBK" w:hAnsi="方正仿宋_GBK" w:eastAsia="方正仿宋_GBK" w:cs="方正仿宋_GBK"/>
          <w:color w:val="auto"/>
          <w:sz w:val="32"/>
          <w:szCs w:val="32"/>
          <w:shd w:val="clear" w:fill="FFFFFF"/>
        </w:rPr>
        <w:t>《普查领导小组成员单位职责分工》</w:t>
      </w:r>
      <w:r>
        <w:rPr>
          <w:rFonts w:hint="eastAsia" w:ascii="方正仿宋_GBK" w:hAnsi="方正仿宋_GBK" w:eastAsia="方正仿宋_GBK" w:cs="方正仿宋_GBK"/>
          <w:color w:val="auto"/>
          <w:sz w:val="32"/>
          <w:szCs w:val="32"/>
          <w:shd w:val="clear" w:fill="FFFFFF"/>
          <w:lang w:eastAsia="zh-CN"/>
        </w:rPr>
        <w:t>、</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经济</w:t>
      </w:r>
      <w:r>
        <w:rPr>
          <w:rFonts w:hint="eastAsia" w:ascii="方正仿宋_GBK" w:hAnsi="方正仿宋_GBK" w:eastAsia="方正仿宋_GBK" w:cs="方正仿宋_GBK"/>
          <w:color w:val="auto"/>
          <w:sz w:val="32"/>
          <w:szCs w:val="32"/>
        </w:rPr>
        <w:t>普查工作考核细则》</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eastAsia="zh-CN"/>
        </w:rPr>
        <w:t>经济</w:t>
      </w:r>
      <w:r>
        <w:rPr>
          <w:rFonts w:hint="eastAsia" w:ascii="方正仿宋_GBK" w:hAnsi="方正仿宋_GBK" w:eastAsia="方正仿宋_GBK" w:cs="方正仿宋_GBK"/>
          <w:color w:val="auto"/>
          <w:kern w:val="0"/>
          <w:sz w:val="32"/>
          <w:szCs w:val="32"/>
        </w:rPr>
        <w:t>普查预防风险工作预案》</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sz w:val="32"/>
          <w:szCs w:val="32"/>
          <w:lang w:eastAsia="zh-CN"/>
        </w:rPr>
        <w:t>《经济</w:t>
      </w:r>
      <w:r>
        <w:rPr>
          <w:rFonts w:hint="eastAsia" w:ascii="方正仿宋_GBK" w:hAnsi="方正仿宋_GBK" w:eastAsia="方正仿宋_GBK" w:cs="方正仿宋_GBK"/>
          <w:color w:val="auto"/>
          <w:sz w:val="32"/>
          <w:szCs w:val="32"/>
        </w:rPr>
        <w:t>普查登记进度通报制度</w:t>
      </w:r>
      <w:r>
        <w:rPr>
          <w:rFonts w:hint="eastAsia" w:ascii="方正仿宋_GBK" w:hAnsi="方正仿宋_GBK" w:eastAsia="方正仿宋_GBK" w:cs="方正仿宋_GBK"/>
          <w:color w:val="auto"/>
          <w:sz w:val="32"/>
          <w:szCs w:val="32"/>
          <w:lang w:eastAsia="zh-CN"/>
        </w:rPr>
        <w:t>》等机制，</w:t>
      </w:r>
      <w:r>
        <w:rPr>
          <w:rFonts w:hint="eastAsia" w:ascii="方正仿宋_GBK" w:hAnsi="方正仿宋_GBK" w:eastAsia="方正仿宋_GBK" w:cs="方正仿宋_GBK"/>
          <w:color w:val="auto"/>
          <w:sz w:val="32"/>
          <w:szCs w:val="32"/>
          <w:shd w:val="clear" w:color="auto" w:fill="auto"/>
        </w:rPr>
        <w:t>为普查工作有序开展提供了制度性保障。在方法运用上，第四次全国经济普查采取“地毯式”清查的方法，对辖区内全部法人单位、产业活动单位和从事第二、三产业的个体经营户进行全面清查。全面清查后，对从事第二、第三产业的法人单位、产业活动单位在其主要经营活动所在地进行全面普查登记，对建筑业法人单位在其注册地进行全面普查登记，对数量众多的个体经营户采用抽样调查方法在其主要经营活动所在地进行样本登记。普查主要内容包括单位基本情况、组织结构、人员工资、财务状况、能源生产与消费情况、生产能力、生产经营和服务活动、固定资产投资、研发活动、信息化和电子商务交易情况等，根据不同普查对象，分别</w:t>
      </w:r>
      <w:r>
        <w:rPr>
          <w:rFonts w:hint="eastAsia" w:ascii="方正仿宋_GBK" w:hAnsi="方正仿宋_GBK" w:eastAsia="方正仿宋_GBK" w:cs="方正仿宋_GBK"/>
          <w:color w:val="auto"/>
          <w:sz w:val="32"/>
          <w:szCs w:val="32"/>
          <w:shd w:val="clear" w:color="auto" w:fill="auto"/>
          <w:lang w:eastAsia="zh-CN"/>
        </w:rPr>
        <w:t>填报</w:t>
      </w:r>
      <w:r>
        <w:rPr>
          <w:rFonts w:hint="eastAsia" w:ascii="方正仿宋_GBK" w:hAnsi="方正仿宋_GBK" w:eastAsia="方正仿宋_GBK" w:cs="方正仿宋_GBK"/>
          <w:color w:val="auto"/>
          <w:sz w:val="32"/>
          <w:szCs w:val="32"/>
          <w:shd w:val="clear" w:color="auto" w:fill="auto"/>
        </w:rPr>
        <w:t>一套表单位普查表、非一套表单位普查表、个体经营户普查表和部门普查表。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　</w:t>
      </w:r>
      <w:r>
        <w:rPr>
          <w:rFonts w:hint="eastAsia" w:ascii="方正黑体_GBK" w:hAnsi="方正黑体_GBK" w:eastAsia="方正黑体_GBK" w:cs="方正黑体_GBK"/>
          <w:color w:val="auto"/>
          <w:sz w:val="32"/>
          <w:szCs w:val="32"/>
          <w:shd w:val="clear" w:color="auto" w:fill="auto"/>
        </w:rPr>
        <w:t>　四、创新普查方式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　　为减轻调查对象负担，提高工作效率，这次普查积极应用“五证合一”改革成果，大力提高部门参与程度</w:t>
      </w:r>
      <w:r>
        <w:rPr>
          <w:rFonts w:hint="eastAsia" w:ascii="方正仿宋_GBK" w:hAnsi="方正仿宋_GBK" w:eastAsia="方正仿宋_GBK" w:cs="方正仿宋_GBK"/>
          <w:color w:val="auto"/>
          <w:sz w:val="32"/>
          <w:szCs w:val="32"/>
          <w:shd w:val="clear" w:color="auto" w:fill="auto"/>
          <w:lang w:eastAsia="zh-CN"/>
        </w:rPr>
        <w:t>，</w:t>
      </w:r>
      <w:r>
        <w:rPr>
          <w:rFonts w:hint="eastAsia" w:ascii="方正仿宋_GBK" w:hAnsi="方正仿宋_GBK" w:eastAsia="方正仿宋_GBK" w:cs="方正仿宋_GBK"/>
          <w:color w:val="auto"/>
          <w:sz w:val="32"/>
          <w:szCs w:val="32"/>
          <w:shd w:val="clear" w:color="auto" w:fill="auto"/>
        </w:rPr>
        <w:t>在清查和普查阶段，通过比对、合并</w:t>
      </w:r>
      <w:r>
        <w:rPr>
          <w:rFonts w:hint="eastAsia" w:ascii="方正仿宋_GBK" w:hAnsi="方正仿宋_GBK" w:eastAsia="方正仿宋_GBK" w:cs="方正仿宋_GBK"/>
          <w:color w:val="auto"/>
          <w:sz w:val="32"/>
          <w:szCs w:val="32"/>
          <w:shd w:val="clear" w:color="auto" w:fill="auto"/>
          <w:lang w:eastAsia="zh-CN"/>
        </w:rPr>
        <w:t>部门的</w:t>
      </w:r>
      <w:r>
        <w:rPr>
          <w:rFonts w:hint="eastAsia" w:ascii="方正仿宋_GBK" w:hAnsi="方正仿宋_GBK" w:eastAsia="方正仿宋_GBK" w:cs="方正仿宋_GBK"/>
          <w:color w:val="auto"/>
          <w:sz w:val="32"/>
          <w:szCs w:val="32"/>
          <w:shd w:val="clear" w:color="auto" w:fill="auto"/>
        </w:rPr>
        <w:t>单位名录信息生成底册信息。全面提高普查数据采集信息化水平，扩大联网直报单位范围，全面使用手持移动终端（</w:t>
      </w:r>
      <w:r>
        <w:rPr>
          <w:rFonts w:hint="default" w:ascii="Times New Roman" w:hAnsi="Times New Roman" w:eastAsia="方正仿宋_GBK" w:cs="Times New Roman"/>
          <w:color w:val="auto"/>
          <w:sz w:val="32"/>
          <w:szCs w:val="32"/>
          <w:shd w:val="clear" w:color="auto" w:fill="auto"/>
        </w:rPr>
        <w:t>PAD</w:t>
      </w:r>
      <w:r>
        <w:rPr>
          <w:rFonts w:hint="eastAsia" w:ascii="方正仿宋_GBK" w:hAnsi="方正仿宋_GBK" w:eastAsia="方正仿宋_GBK" w:cs="方正仿宋_GBK"/>
          <w:color w:val="auto"/>
          <w:sz w:val="32"/>
          <w:szCs w:val="32"/>
          <w:shd w:val="clear" w:color="auto" w:fill="auto"/>
        </w:rPr>
        <w:t>）采集数据，广泛应用行业代码自动识别赋码技术，普查数据生产全过程实行电子化、网络化，大大提高了数据采集处理效率。</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　　</w:t>
      </w:r>
      <w:r>
        <w:rPr>
          <w:rFonts w:hint="eastAsia" w:ascii="方正黑体_GBK" w:hAnsi="方正黑体_GBK" w:eastAsia="方正黑体_GBK" w:cs="方正黑体_GBK"/>
          <w:color w:val="auto"/>
          <w:sz w:val="32"/>
          <w:szCs w:val="32"/>
          <w:shd w:val="clear" w:color="auto" w:fill="auto"/>
        </w:rPr>
        <w:t>五、强化执法监督</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　　各级普查机构和广大普查人员严格执行《中华人民共和国统计法》和《全国经济普查条例》，严格履行独立普查、独立报告职责，依法保护普查对象资料。通过建立健全普查数据质量追溯和问责机制，加大普查违纪违法行为的查处力度，确保普查工作中造假作假责任追究到位。</w:t>
      </w:r>
      <w:r>
        <w:rPr>
          <w:rFonts w:hint="eastAsia" w:ascii="方正仿宋_GBK" w:hAnsi="方正仿宋_GBK" w:eastAsia="方正仿宋_GBK" w:cs="方正仿宋_GBK"/>
          <w:color w:val="auto"/>
          <w:sz w:val="32"/>
          <w:szCs w:val="32"/>
          <w:shd w:val="clear" w:color="auto" w:fill="auto"/>
          <w:lang w:eastAsia="zh-CN"/>
        </w:rPr>
        <w:t>区经普办</w:t>
      </w:r>
      <w:r>
        <w:rPr>
          <w:rFonts w:hint="eastAsia" w:ascii="方正仿宋_GBK" w:hAnsi="方正仿宋_GBK" w:eastAsia="方正仿宋_GBK" w:cs="方正仿宋_GBK"/>
          <w:color w:val="auto"/>
          <w:sz w:val="32"/>
          <w:szCs w:val="32"/>
          <w:shd w:val="clear" w:color="auto" w:fill="auto"/>
        </w:rPr>
        <w:t>主动公开普查工作过程，对外公布普查工作咨询电话和普查违法行为举报电话，自觉接受媒体和社会监督。调查登记期间，组织开展了普法宣传和执法检查</w:t>
      </w:r>
      <w:r>
        <w:rPr>
          <w:rFonts w:hint="eastAsia" w:ascii="方正仿宋_GBK" w:hAnsi="方正仿宋_GBK" w:eastAsia="方正仿宋_GBK" w:cs="方正仿宋_GBK"/>
          <w:color w:val="auto"/>
          <w:sz w:val="32"/>
          <w:szCs w:val="32"/>
          <w:shd w:val="clear" w:color="auto" w:fill="auto"/>
          <w:lang w:eastAsia="zh-CN"/>
        </w:rPr>
        <w:t>，</w:t>
      </w:r>
      <w:r>
        <w:rPr>
          <w:rFonts w:hint="eastAsia" w:ascii="方正仿宋_GBK" w:hAnsi="方正仿宋_GBK" w:eastAsia="方正仿宋_GBK" w:cs="方正仿宋_GBK"/>
          <w:color w:val="auto"/>
          <w:sz w:val="32"/>
          <w:szCs w:val="32"/>
          <w:shd w:val="clear" w:color="auto" w:fill="auto"/>
        </w:rPr>
        <w:t>通过强有力的执法监督，维护了我</w:t>
      </w:r>
      <w:r>
        <w:rPr>
          <w:rFonts w:hint="eastAsia" w:ascii="方正仿宋_GBK" w:hAnsi="方正仿宋_GBK" w:eastAsia="方正仿宋_GBK" w:cs="方正仿宋_GBK"/>
          <w:color w:val="auto"/>
          <w:sz w:val="32"/>
          <w:szCs w:val="32"/>
          <w:shd w:val="clear" w:color="auto" w:fill="auto"/>
          <w:lang w:eastAsia="zh-CN"/>
        </w:rPr>
        <w:t>区</w:t>
      </w:r>
      <w:r>
        <w:rPr>
          <w:rFonts w:hint="eastAsia" w:ascii="方正仿宋_GBK" w:hAnsi="方正仿宋_GBK" w:eastAsia="方正仿宋_GBK" w:cs="方正仿宋_GBK"/>
          <w:color w:val="auto"/>
          <w:sz w:val="32"/>
          <w:szCs w:val="32"/>
          <w:shd w:val="clear" w:color="auto" w:fill="auto"/>
        </w:rPr>
        <w:t>经济普查工作秩序。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　</w:t>
      </w:r>
      <w:r>
        <w:rPr>
          <w:rFonts w:hint="eastAsia" w:ascii="方正黑体_GBK" w:hAnsi="方正黑体_GBK" w:eastAsia="方正黑体_GBK" w:cs="方正黑体_GBK"/>
          <w:color w:val="auto"/>
          <w:sz w:val="32"/>
          <w:szCs w:val="32"/>
          <w:shd w:val="clear" w:color="auto" w:fill="auto"/>
        </w:rPr>
        <w:t>　六、确保数据质量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　　第四次全国经济普查实行全过程数据质量控制。</w:t>
      </w:r>
      <w:r>
        <w:rPr>
          <w:rFonts w:hint="eastAsia" w:ascii="方正仿宋_GBK" w:hAnsi="方正仿宋_GBK" w:eastAsia="方正仿宋_GBK" w:cs="方正仿宋_GBK"/>
          <w:color w:val="auto"/>
          <w:sz w:val="32"/>
          <w:szCs w:val="32"/>
          <w:shd w:val="clear" w:color="auto" w:fill="auto"/>
          <w:lang w:eastAsia="zh-CN"/>
        </w:rPr>
        <w:t>区经普办</w:t>
      </w:r>
      <w:r>
        <w:rPr>
          <w:rFonts w:hint="eastAsia" w:ascii="方正仿宋_GBK" w:hAnsi="方正仿宋_GBK" w:eastAsia="方正仿宋_GBK" w:cs="方正仿宋_GBK"/>
          <w:color w:val="auto"/>
          <w:sz w:val="32"/>
          <w:szCs w:val="32"/>
          <w:shd w:val="clear" w:color="auto" w:fill="auto"/>
        </w:rPr>
        <w:t>狠抓源头数据质量，实时监控普查数据采集、上报，加强入户数据核实与业务指导，开展源头数据自查与抽查，坚持联动审核，及时消除差错，确保普查数据真实可靠。为检验普查工作成效和普查数据质量，</w:t>
      </w:r>
      <w:r>
        <w:rPr>
          <w:rFonts w:hint="eastAsia" w:ascii="方正仿宋_GBK" w:hAnsi="方正仿宋_GBK" w:eastAsia="方正仿宋_GBK" w:cs="方正仿宋_GBK"/>
          <w:color w:val="auto"/>
          <w:sz w:val="32"/>
          <w:szCs w:val="32"/>
          <w:shd w:val="clear" w:color="auto" w:fill="auto"/>
          <w:lang w:eastAsia="zh-CN"/>
        </w:rPr>
        <w:t>区</w:t>
      </w:r>
      <w:r>
        <w:rPr>
          <w:rFonts w:hint="eastAsia" w:ascii="方正仿宋_GBK" w:hAnsi="方正仿宋_GBK" w:eastAsia="方正仿宋_GBK" w:cs="方正仿宋_GBK"/>
          <w:color w:val="auto"/>
          <w:sz w:val="32"/>
          <w:szCs w:val="32"/>
          <w:shd w:val="clear" w:color="auto" w:fill="auto"/>
        </w:rPr>
        <w:t>经普办组织开展了全</w:t>
      </w:r>
      <w:r>
        <w:rPr>
          <w:rFonts w:hint="eastAsia" w:ascii="方正仿宋_GBK" w:hAnsi="方正仿宋_GBK" w:eastAsia="方正仿宋_GBK" w:cs="方正仿宋_GBK"/>
          <w:color w:val="auto"/>
          <w:sz w:val="32"/>
          <w:szCs w:val="32"/>
          <w:shd w:val="clear" w:color="auto" w:fill="auto"/>
          <w:lang w:eastAsia="zh-CN"/>
        </w:rPr>
        <w:t>区</w:t>
      </w:r>
      <w:r>
        <w:rPr>
          <w:rFonts w:hint="eastAsia" w:ascii="方正仿宋_GBK" w:hAnsi="方正仿宋_GBK" w:eastAsia="方正仿宋_GBK" w:cs="方正仿宋_GBK"/>
          <w:color w:val="auto"/>
          <w:sz w:val="32"/>
          <w:szCs w:val="32"/>
          <w:shd w:val="clear" w:color="auto" w:fill="auto"/>
        </w:rPr>
        <w:t>经济普查数据质量检查工作，抽取</w:t>
      </w:r>
      <w:r>
        <w:rPr>
          <w:rFonts w:hint="default" w:ascii="Times New Roman" w:hAnsi="Times New Roman" w:eastAsia="方正仿宋_GBK" w:cs="Times New Roman"/>
          <w:color w:val="auto"/>
          <w:sz w:val="32"/>
          <w:szCs w:val="32"/>
          <w:shd w:val="clear" w:color="auto" w:fill="auto"/>
        </w:rPr>
        <w:t>3</w:t>
      </w:r>
      <w:r>
        <w:rPr>
          <w:rFonts w:hint="eastAsia" w:ascii="方正仿宋_GBK" w:hAnsi="方正仿宋_GBK" w:eastAsia="方正仿宋_GBK" w:cs="方正仿宋_GBK"/>
          <w:color w:val="auto"/>
          <w:sz w:val="32"/>
          <w:szCs w:val="32"/>
          <w:shd w:val="clear" w:color="auto" w:fill="auto"/>
        </w:rPr>
        <w:t>个普查小区全面核查</w:t>
      </w:r>
      <w:r>
        <w:rPr>
          <w:rFonts w:hint="eastAsia" w:ascii="方正仿宋_GBK" w:hAnsi="方正仿宋_GBK" w:eastAsia="方正仿宋_GBK" w:cs="方正仿宋_GBK"/>
          <w:color w:val="auto"/>
          <w:sz w:val="32"/>
          <w:szCs w:val="32"/>
          <w:shd w:val="clear" w:color="auto" w:fill="auto"/>
          <w:lang w:val="en-US" w:eastAsia="zh-CN"/>
        </w:rPr>
        <w:t>，</w:t>
      </w:r>
      <w:r>
        <w:rPr>
          <w:rFonts w:hint="eastAsia" w:ascii="方正仿宋_GBK" w:hAnsi="方正仿宋_GBK" w:eastAsia="方正仿宋_GBK" w:cs="方正仿宋_GBK"/>
          <w:color w:val="auto"/>
          <w:sz w:val="32"/>
          <w:szCs w:val="32"/>
          <w:shd w:val="clear" w:color="auto" w:fill="auto"/>
        </w:rPr>
        <w:t>同时</w:t>
      </w:r>
      <w:r>
        <w:rPr>
          <w:rFonts w:hint="eastAsia" w:ascii="方正仿宋_GBK" w:hAnsi="方正仿宋_GBK" w:eastAsia="方正仿宋_GBK" w:cs="方正仿宋_GBK"/>
          <w:color w:val="auto"/>
          <w:sz w:val="32"/>
          <w:szCs w:val="32"/>
          <w:shd w:val="clear" w:color="auto" w:fill="auto"/>
          <w:lang w:eastAsia="zh-CN"/>
        </w:rPr>
        <w:t>有</w:t>
      </w:r>
      <w:r>
        <w:rPr>
          <w:rFonts w:hint="eastAsia" w:ascii="Times New Roman" w:hAnsi="Times New Roman" w:eastAsia="方正仿宋_GBK" w:cs="Times New Roman"/>
          <w:color w:val="auto"/>
          <w:sz w:val="32"/>
          <w:szCs w:val="32"/>
          <w:shd w:val="clear" w:color="auto" w:fill="auto"/>
          <w:lang w:val="en-US" w:eastAsia="zh-CN"/>
        </w:rPr>
        <w:t>4</w:t>
      </w:r>
      <w:r>
        <w:rPr>
          <w:rFonts w:hint="eastAsia" w:ascii="方正仿宋_GBK" w:hAnsi="方正仿宋_GBK" w:eastAsia="方正仿宋_GBK" w:cs="方正仿宋_GBK"/>
          <w:color w:val="auto"/>
          <w:sz w:val="32"/>
          <w:szCs w:val="32"/>
          <w:shd w:val="clear" w:color="auto" w:fill="auto"/>
          <w:lang w:val="en-US" w:eastAsia="zh-CN"/>
        </w:rPr>
        <w:t>个普查小区，</w:t>
      </w:r>
      <w:r>
        <w:rPr>
          <w:rFonts w:hint="default" w:ascii="Times New Roman" w:hAnsi="Times New Roman" w:eastAsia="方正仿宋_GBK" w:cs="Times New Roman"/>
          <w:color w:val="auto"/>
          <w:sz w:val="32"/>
          <w:szCs w:val="32"/>
          <w:shd w:val="clear" w:color="auto" w:fill="auto"/>
          <w:lang w:val="en-US" w:eastAsia="zh-CN"/>
        </w:rPr>
        <w:t>326</w:t>
      </w:r>
      <w:r>
        <w:rPr>
          <w:rFonts w:hint="eastAsia" w:ascii="方正仿宋_GBK" w:hAnsi="方正仿宋_GBK" w:eastAsia="方正仿宋_GBK" w:cs="方正仿宋_GBK"/>
          <w:color w:val="auto"/>
          <w:sz w:val="32"/>
          <w:szCs w:val="32"/>
          <w:shd w:val="clear" w:color="auto" w:fill="auto"/>
          <w:lang w:val="en-US" w:eastAsia="zh-CN"/>
        </w:rPr>
        <w:t>个单位及</w:t>
      </w:r>
      <w:r>
        <w:rPr>
          <w:rFonts w:hint="default" w:ascii="Times New Roman" w:hAnsi="Times New Roman" w:eastAsia="方正仿宋_GBK" w:cs="Times New Roman"/>
          <w:color w:val="auto"/>
          <w:sz w:val="32"/>
          <w:szCs w:val="32"/>
          <w:shd w:val="clear" w:color="auto" w:fill="auto"/>
          <w:lang w:val="en-US" w:eastAsia="zh-CN"/>
        </w:rPr>
        <w:t>221</w:t>
      </w:r>
      <w:r>
        <w:rPr>
          <w:rFonts w:hint="eastAsia" w:ascii="方正仿宋_GBK" w:hAnsi="方正仿宋_GBK" w:eastAsia="方正仿宋_GBK" w:cs="方正仿宋_GBK"/>
          <w:color w:val="auto"/>
          <w:sz w:val="32"/>
          <w:szCs w:val="32"/>
          <w:shd w:val="clear" w:color="auto" w:fill="auto"/>
          <w:lang w:val="en-US" w:eastAsia="zh-CN"/>
        </w:rPr>
        <w:t>户个体户</w:t>
      </w:r>
      <w:r>
        <w:rPr>
          <w:rFonts w:hint="eastAsia" w:ascii="方正仿宋_GBK" w:hAnsi="方正仿宋_GBK" w:eastAsia="方正仿宋_GBK" w:cs="方正仿宋_GBK"/>
          <w:color w:val="auto"/>
          <w:sz w:val="32"/>
          <w:szCs w:val="32"/>
          <w:shd w:val="clear" w:color="auto" w:fill="auto"/>
        </w:rPr>
        <w:t>接受了国家级事后质量抽查。质量抽查结果表明，普查数据质量符合控制标准。</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仿宋_GBK" w:hAnsi="方正仿宋_GBK" w:eastAsia="方正仿宋_GBK" w:cs="方正仿宋_GBK"/>
          <w:color w:val="auto"/>
          <w:sz w:val="32"/>
          <w:szCs w:val="32"/>
          <w:shd w:val="clear" w:color="auto" w:fill="auto"/>
        </w:rPr>
      </w:pPr>
      <w:r>
        <w:rPr>
          <w:rFonts w:hint="eastAsia" w:ascii="方正仿宋_GBK" w:hAnsi="方正仿宋_GBK" w:eastAsia="方正仿宋_GBK" w:cs="方正仿宋_GBK"/>
          <w:color w:val="auto"/>
          <w:sz w:val="32"/>
          <w:szCs w:val="32"/>
          <w:shd w:val="clear" w:color="auto" w:fill="auto"/>
        </w:rPr>
        <w:t>总体来看，第四次全国经济普查充分运用了现代信息技术手段，普查全过程公开透明，全面摸清了我</w:t>
      </w:r>
      <w:r>
        <w:rPr>
          <w:rFonts w:hint="eastAsia" w:ascii="方正仿宋_GBK" w:hAnsi="方正仿宋_GBK" w:eastAsia="方正仿宋_GBK" w:cs="方正仿宋_GBK"/>
          <w:color w:val="auto"/>
          <w:sz w:val="32"/>
          <w:szCs w:val="32"/>
          <w:shd w:val="clear" w:color="auto" w:fill="auto"/>
          <w:lang w:eastAsia="zh-CN"/>
        </w:rPr>
        <w:t>区</w:t>
      </w:r>
      <w:r>
        <w:rPr>
          <w:rFonts w:hint="eastAsia" w:ascii="方正仿宋_GBK" w:hAnsi="方正仿宋_GBK" w:eastAsia="方正仿宋_GBK" w:cs="方正仿宋_GBK"/>
          <w:color w:val="auto"/>
          <w:sz w:val="32"/>
          <w:szCs w:val="32"/>
          <w:shd w:val="clear" w:color="auto" w:fill="auto"/>
        </w:rPr>
        <w:t>第二产业和第三产业家底，能够真实反映我</w:t>
      </w:r>
      <w:r>
        <w:rPr>
          <w:rFonts w:hint="eastAsia" w:ascii="方正仿宋_GBK" w:hAnsi="方正仿宋_GBK" w:eastAsia="方正仿宋_GBK" w:cs="方正仿宋_GBK"/>
          <w:color w:val="auto"/>
          <w:sz w:val="32"/>
          <w:szCs w:val="32"/>
          <w:shd w:val="clear" w:color="auto" w:fill="auto"/>
          <w:lang w:eastAsia="zh-CN"/>
        </w:rPr>
        <w:t>区</w:t>
      </w:r>
      <w:r>
        <w:rPr>
          <w:rFonts w:hint="eastAsia" w:ascii="方正仿宋_GBK" w:hAnsi="方正仿宋_GBK" w:eastAsia="方正仿宋_GBK" w:cs="方正仿宋_GBK"/>
          <w:color w:val="auto"/>
          <w:sz w:val="32"/>
          <w:szCs w:val="32"/>
          <w:shd w:val="clear" w:color="auto" w:fill="auto"/>
        </w:rPr>
        <w:t>经济社会发展状况，达到了预期目标。普查结果显示，</w:t>
      </w:r>
      <w:r>
        <w:rPr>
          <w:rFonts w:hint="default" w:ascii="Times New Roman" w:hAnsi="Times New Roman" w:eastAsia="方正仿宋_GBK" w:cs="Times New Roman"/>
          <w:color w:val="auto"/>
          <w:sz w:val="32"/>
          <w:szCs w:val="32"/>
          <w:shd w:val="clear" w:color="auto" w:fill="auto"/>
        </w:rPr>
        <w:t>2018</w:t>
      </w:r>
      <w:r>
        <w:rPr>
          <w:rFonts w:hint="eastAsia" w:ascii="方正仿宋_GBK" w:hAnsi="方正仿宋_GBK" w:eastAsia="方正仿宋_GBK" w:cs="方正仿宋_GBK"/>
          <w:color w:val="auto"/>
          <w:sz w:val="32"/>
          <w:szCs w:val="32"/>
          <w:shd w:val="clear" w:color="auto" w:fill="auto"/>
        </w:rPr>
        <w:t>年末，全</w:t>
      </w:r>
      <w:r>
        <w:rPr>
          <w:rFonts w:hint="eastAsia" w:ascii="方正仿宋_GBK" w:hAnsi="方正仿宋_GBK" w:eastAsia="方正仿宋_GBK" w:cs="方正仿宋_GBK"/>
          <w:color w:val="auto"/>
          <w:sz w:val="32"/>
          <w:szCs w:val="32"/>
          <w:shd w:val="clear" w:color="auto" w:fill="auto"/>
          <w:lang w:eastAsia="zh-CN"/>
        </w:rPr>
        <w:t>区</w:t>
      </w:r>
      <w:r>
        <w:rPr>
          <w:rFonts w:hint="eastAsia" w:ascii="方正仿宋_GBK" w:hAnsi="方正仿宋_GBK" w:eastAsia="方正仿宋_GBK" w:cs="方正仿宋_GBK"/>
          <w:color w:val="auto"/>
          <w:sz w:val="32"/>
          <w:szCs w:val="32"/>
          <w:shd w:val="clear" w:color="auto" w:fill="auto"/>
        </w:rPr>
        <w:t>共有从事第二产业和第三产业活动的法人单位</w:t>
      </w:r>
      <w:r>
        <w:rPr>
          <w:rFonts w:hint="default" w:ascii="Times New Roman" w:hAnsi="Times New Roman" w:eastAsia="方正仿宋_GBK" w:cs="Times New Roman"/>
          <w:color w:val="auto"/>
          <w:sz w:val="32"/>
          <w:szCs w:val="32"/>
          <w:shd w:val="clear" w:color="auto" w:fill="auto"/>
          <w:lang w:val="en-US" w:eastAsia="zh-CN"/>
        </w:rPr>
        <w:t>25747</w:t>
      </w:r>
      <w:r>
        <w:rPr>
          <w:rFonts w:hint="eastAsia" w:ascii="方正仿宋_GBK" w:hAnsi="方正仿宋_GBK" w:eastAsia="方正仿宋_GBK" w:cs="方正仿宋_GBK"/>
          <w:color w:val="auto"/>
          <w:sz w:val="32"/>
          <w:szCs w:val="32"/>
          <w:shd w:val="clear" w:color="auto" w:fill="auto"/>
        </w:rPr>
        <w:t>个，与</w:t>
      </w:r>
      <w:r>
        <w:rPr>
          <w:rFonts w:hint="default" w:ascii="Times New Roman" w:hAnsi="Times New Roman" w:eastAsia="方正仿宋_GBK" w:cs="Times New Roman"/>
          <w:color w:val="auto"/>
          <w:sz w:val="32"/>
          <w:szCs w:val="32"/>
          <w:shd w:val="clear" w:color="auto" w:fill="auto"/>
        </w:rPr>
        <w:t>2013</w:t>
      </w:r>
      <w:r>
        <w:rPr>
          <w:rFonts w:hint="eastAsia" w:ascii="方正仿宋_GBK" w:hAnsi="方正仿宋_GBK" w:eastAsia="方正仿宋_GBK" w:cs="方正仿宋_GBK"/>
          <w:color w:val="auto"/>
          <w:sz w:val="32"/>
          <w:szCs w:val="32"/>
          <w:shd w:val="clear" w:color="auto" w:fill="auto"/>
        </w:rPr>
        <w:t>年第三次全国经济普查相比，增长</w:t>
      </w:r>
      <w:r>
        <w:rPr>
          <w:rFonts w:hint="default" w:ascii="Times New Roman" w:hAnsi="Times New Roman" w:eastAsia="方正仿宋_GBK" w:cs="Times New Roman"/>
          <w:color w:val="auto"/>
          <w:sz w:val="32"/>
          <w:szCs w:val="32"/>
          <w:shd w:val="clear" w:color="auto" w:fill="auto"/>
          <w:lang w:val="en-US" w:eastAsia="zh-CN"/>
        </w:rPr>
        <w:t>164.9</w:t>
      </w:r>
      <w:r>
        <w:rPr>
          <w:rFonts w:hint="default" w:ascii="Times New Roman" w:hAnsi="Times New Roman" w:eastAsia="方正仿宋_GBK" w:cs="Times New Roman"/>
          <w:color w:val="auto"/>
          <w:sz w:val="32"/>
          <w:szCs w:val="32"/>
          <w:shd w:val="clear" w:color="auto" w:fill="auto"/>
        </w:rPr>
        <w:t>%</w:t>
      </w:r>
      <w:r>
        <w:rPr>
          <w:rFonts w:hint="eastAsia" w:ascii="方正仿宋_GBK" w:hAnsi="方正仿宋_GBK" w:eastAsia="方正仿宋_GBK" w:cs="方正仿宋_GBK"/>
          <w:color w:val="auto"/>
          <w:sz w:val="32"/>
          <w:szCs w:val="32"/>
          <w:shd w:val="clear" w:color="auto" w:fill="auto"/>
        </w:rPr>
        <w:t>；从业人员</w:t>
      </w:r>
      <w:r>
        <w:rPr>
          <w:rFonts w:hint="default" w:ascii="Times New Roman" w:hAnsi="Times New Roman" w:eastAsia="方正仿宋_GBK" w:cs="Times New Roman"/>
          <w:color w:val="auto"/>
          <w:sz w:val="32"/>
          <w:szCs w:val="32"/>
        </w:rPr>
        <w:t>378617</w:t>
      </w:r>
      <w:r>
        <w:rPr>
          <w:rFonts w:hint="eastAsia" w:ascii="方正仿宋_GBK" w:hAnsi="方正仿宋_GBK" w:eastAsia="方正仿宋_GBK" w:cs="方正仿宋_GBK"/>
          <w:color w:val="auto"/>
          <w:sz w:val="32"/>
          <w:szCs w:val="32"/>
          <w:shd w:val="clear" w:color="auto" w:fill="auto"/>
        </w:rPr>
        <w:t>人，增长</w:t>
      </w:r>
      <w:r>
        <w:rPr>
          <w:rFonts w:hint="default" w:ascii="Times New Roman" w:hAnsi="Times New Roman" w:eastAsia="方正仿宋_GBK" w:cs="Times New Roman"/>
          <w:color w:val="auto"/>
          <w:sz w:val="32"/>
          <w:szCs w:val="32"/>
          <w:shd w:val="clear" w:color="auto" w:fill="auto"/>
          <w:lang w:val="en-US" w:eastAsia="zh-CN"/>
        </w:rPr>
        <w:t>12.2</w:t>
      </w:r>
      <w:r>
        <w:rPr>
          <w:rFonts w:hint="default" w:ascii="Times New Roman" w:hAnsi="Times New Roman" w:eastAsia="方正仿宋_GBK" w:cs="Times New Roman"/>
          <w:color w:val="auto"/>
          <w:sz w:val="32"/>
          <w:szCs w:val="32"/>
          <w:shd w:val="clear" w:color="auto" w:fill="auto"/>
        </w:rPr>
        <w:t>%</w:t>
      </w:r>
      <w:r>
        <w:rPr>
          <w:rFonts w:hint="eastAsia" w:ascii="方正仿宋_GBK" w:hAnsi="方正仿宋_GBK" w:eastAsia="方正仿宋_GBK" w:cs="方正仿宋_GBK"/>
          <w:color w:val="auto"/>
          <w:sz w:val="32"/>
          <w:szCs w:val="32"/>
          <w:shd w:val="clear" w:color="auto" w:fill="auto"/>
        </w:rPr>
        <w:t>；产业活动单</w:t>
      </w:r>
      <w:r>
        <w:rPr>
          <w:rFonts w:hint="eastAsia" w:ascii="方正仿宋_GBK" w:hAnsi="方正仿宋_GBK" w:eastAsia="方正仿宋_GBK" w:cs="方正仿宋_GBK"/>
          <w:color w:val="auto"/>
          <w:sz w:val="32"/>
          <w:szCs w:val="32"/>
          <w:shd w:val="clear" w:color="auto" w:fill="auto"/>
          <w:lang w:eastAsia="zh-CN"/>
        </w:rPr>
        <w:t>位</w:t>
      </w:r>
      <w:r>
        <w:rPr>
          <w:rFonts w:hint="default" w:ascii="Times New Roman" w:hAnsi="Times New Roman" w:eastAsia="方正仿宋_GBK" w:cs="Times New Roman"/>
          <w:color w:val="auto"/>
          <w:sz w:val="32"/>
          <w:szCs w:val="32"/>
          <w:shd w:val="clear" w:color="auto" w:fill="auto"/>
          <w:lang w:val="en-US" w:eastAsia="zh-CN"/>
        </w:rPr>
        <w:t>29595</w:t>
      </w:r>
      <w:r>
        <w:rPr>
          <w:rFonts w:hint="eastAsia" w:ascii="方正仿宋_GBK" w:hAnsi="方正仿宋_GBK" w:eastAsia="方正仿宋_GBK" w:cs="方正仿宋_GBK"/>
          <w:color w:val="auto"/>
          <w:sz w:val="32"/>
          <w:szCs w:val="32"/>
          <w:shd w:val="clear" w:color="auto" w:fill="auto"/>
        </w:rPr>
        <w:t>个，增长</w:t>
      </w:r>
      <w:r>
        <w:rPr>
          <w:rFonts w:hint="default" w:ascii="Times New Roman" w:hAnsi="Times New Roman" w:eastAsia="方正仿宋_GBK" w:cs="Times New Roman"/>
          <w:color w:val="auto"/>
          <w:sz w:val="32"/>
          <w:szCs w:val="32"/>
          <w:shd w:val="clear" w:color="auto" w:fill="auto"/>
          <w:lang w:val="en-US" w:eastAsia="zh-CN"/>
        </w:rPr>
        <w:t>160.7</w:t>
      </w:r>
      <w:r>
        <w:rPr>
          <w:rFonts w:hint="default" w:ascii="Times New Roman" w:hAnsi="Times New Roman" w:eastAsia="方正仿宋_GBK" w:cs="Times New Roman"/>
          <w:color w:val="auto"/>
          <w:sz w:val="32"/>
          <w:szCs w:val="32"/>
          <w:shd w:val="clear" w:color="auto" w:fill="auto"/>
        </w:rPr>
        <w:t>%</w:t>
      </w:r>
      <w:r>
        <w:rPr>
          <w:rFonts w:hint="eastAsia" w:ascii="方正仿宋_GBK" w:hAnsi="方正仿宋_GBK" w:eastAsia="方正仿宋_GBK" w:cs="方正仿宋_GBK"/>
          <w:color w:val="auto"/>
          <w:sz w:val="32"/>
          <w:szCs w:val="32"/>
          <w:shd w:val="clear" w:color="auto" w:fill="auto"/>
        </w:rPr>
        <w:t>；个体经营户</w:t>
      </w:r>
      <w:r>
        <w:rPr>
          <w:rFonts w:hint="default" w:ascii="Times New Roman" w:hAnsi="Times New Roman" w:eastAsia="方正仿宋_GBK" w:cs="Times New Roman"/>
          <w:color w:val="auto"/>
          <w:sz w:val="32"/>
          <w:szCs w:val="32"/>
          <w:shd w:val="clear" w:color="auto" w:fill="auto"/>
          <w:lang w:val="en-US" w:eastAsia="zh-CN"/>
        </w:rPr>
        <w:t>40904</w:t>
      </w:r>
      <w:r>
        <w:rPr>
          <w:rFonts w:hint="eastAsia" w:ascii="方正仿宋_GBK" w:hAnsi="方正仿宋_GBK" w:eastAsia="方正仿宋_GBK" w:cs="方正仿宋_GBK"/>
          <w:color w:val="auto"/>
          <w:sz w:val="32"/>
          <w:szCs w:val="32"/>
          <w:shd w:val="clear" w:color="auto" w:fill="auto"/>
        </w:rPr>
        <w:t>个。</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仿宋_GBK" w:hAnsi="方正仿宋_GBK" w:eastAsia="方正仿宋_GBK" w:cs="方正仿宋_GBK"/>
          <w:color w:val="auto"/>
          <w:sz w:val="32"/>
          <w:szCs w:val="32"/>
          <w:shd w:val="clear" w:color="auto" w:fill="auto"/>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仿宋_GBK" w:hAnsi="方正仿宋_GBK" w:eastAsia="方正仿宋_GBK" w:cs="方正仿宋_GBK"/>
          <w:color w:val="auto"/>
          <w:sz w:val="32"/>
          <w:szCs w:val="32"/>
          <w:shd w:val="clear" w:color="auto" w:fill="auto"/>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仿宋_GBK" w:hAnsi="方正仿宋_GBK" w:eastAsia="方正仿宋_GBK" w:cs="方正仿宋_GBK"/>
          <w:color w:val="auto"/>
          <w:sz w:val="32"/>
          <w:szCs w:val="32"/>
          <w:shd w:val="clear" w:color="auto" w:fill="auto"/>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仿宋_GBK" w:hAnsi="方正仿宋_GBK" w:eastAsia="方正仿宋_GBK" w:cs="方正仿宋_GBK"/>
          <w:color w:val="auto"/>
          <w:sz w:val="32"/>
          <w:szCs w:val="32"/>
          <w:shd w:val="clear" w:color="auto" w:fill="auto"/>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仿宋_GBK" w:hAnsi="方正仿宋_GBK" w:eastAsia="方正仿宋_GBK" w:cs="方正仿宋_GBK"/>
          <w:color w:val="auto"/>
          <w:sz w:val="32"/>
          <w:szCs w:val="32"/>
          <w:shd w:val="clear" w:color="auto" w:fill="auto"/>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仿宋_GBK" w:hAnsi="方正仿宋_GBK" w:eastAsia="方正仿宋_GBK" w:cs="方正仿宋_GBK"/>
          <w:color w:val="auto"/>
          <w:sz w:val="32"/>
          <w:szCs w:val="32"/>
          <w:shd w:val="clear" w:color="auto" w:fill="auto"/>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仿宋_GBK" w:hAnsi="方正仿宋_GBK" w:eastAsia="方正仿宋_GBK" w:cs="方正仿宋_GBK"/>
          <w:color w:val="auto"/>
          <w:sz w:val="32"/>
          <w:szCs w:val="32"/>
          <w:shd w:val="clear" w:color="auto" w:fill="auto"/>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textAlignment w:val="auto"/>
        <w:rPr>
          <w:rFonts w:hint="eastAsia" w:ascii="方正仿宋_GBK" w:hAnsi="方正仿宋_GBK" w:eastAsia="方正仿宋_GBK" w:cs="方正仿宋_GBK"/>
          <w:color w:val="auto"/>
          <w:sz w:val="32"/>
          <w:szCs w:val="32"/>
          <w:shd w:val="clear" w:color="auto" w:fill="auto"/>
        </w:rPr>
      </w:pP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方正仿宋_GBK" w:hAnsi="方正仿宋_GBK" w:eastAsia="方正仿宋_GBK" w:cs="方正仿宋_GBK"/>
          <w:color w:val="auto"/>
          <w:sz w:val="32"/>
          <w:szCs w:val="32"/>
          <w:shd w:val="clear" w:color="auto" w:fill="auto"/>
        </w:rPr>
      </w:pPr>
    </w:p>
    <w:p>
      <w:pPr>
        <w:widowControl/>
        <w:spacing w:line="600" w:lineRule="exact"/>
        <w:jc w:val="center"/>
        <w:rPr>
          <w:rFonts w:eastAsia="方正小标宋_GBK"/>
          <w:bCs/>
          <w:color w:val="auto"/>
          <w:kern w:val="0"/>
          <w:sz w:val="36"/>
          <w:szCs w:val="36"/>
        </w:rPr>
      </w:pPr>
      <w:r>
        <w:rPr>
          <w:rFonts w:hint="eastAsia" w:eastAsia="方正小标宋_GBK"/>
          <w:bCs/>
          <w:color w:val="auto"/>
          <w:kern w:val="0"/>
          <w:sz w:val="36"/>
          <w:szCs w:val="36"/>
        </w:rPr>
        <w:t>南岸区第四次全国经济普查公报（第二号）</w:t>
      </w:r>
    </w:p>
    <w:p>
      <w:pPr>
        <w:widowControl/>
        <w:spacing w:line="600" w:lineRule="exact"/>
        <w:jc w:val="center"/>
        <w:rPr>
          <w:rFonts w:eastAsia="方正楷体_GBK"/>
          <w:bCs/>
          <w:color w:val="auto"/>
          <w:kern w:val="0"/>
          <w:sz w:val="32"/>
          <w:szCs w:val="36"/>
        </w:rPr>
      </w:pPr>
      <w:r>
        <w:rPr>
          <w:rFonts w:hint="eastAsia" w:eastAsia="方正楷体_GBK"/>
          <w:bCs/>
          <w:color w:val="auto"/>
          <w:kern w:val="0"/>
          <w:sz w:val="32"/>
          <w:szCs w:val="36"/>
        </w:rPr>
        <w:t>——单位基本情况</w:t>
      </w:r>
    </w:p>
    <w:p>
      <w:pPr>
        <w:widowControl/>
        <w:spacing w:line="600" w:lineRule="exact"/>
        <w:jc w:val="center"/>
        <w:rPr>
          <w:rFonts w:eastAsia="方正楷体_GBK"/>
          <w:bCs/>
          <w:color w:val="auto"/>
          <w:kern w:val="0"/>
          <w:sz w:val="32"/>
          <w:szCs w:val="36"/>
        </w:rPr>
      </w:pPr>
    </w:p>
    <w:p>
      <w:pPr>
        <w:widowControl/>
        <w:spacing w:line="600" w:lineRule="exact"/>
        <w:jc w:val="center"/>
        <w:rPr>
          <w:rFonts w:eastAsia="方正楷体_GBK"/>
          <w:bCs/>
          <w:color w:val="auto"/>
          <w:kern w:val="0"/>
          <w:sz w:val="32"/>
          <w:szCs w:val="36"/>
        </w:rPr>
      </w:pPr>
      <w:r>
        <w:rPr>
          <w:rFonts w:hint="eastAsia" w:eastAsia="方正楷体_GBK"/>
          <w:bCs/>
          <w:color w:val="auto"/>
          <w:kern w:val="0"/>
          <w:sz w:val="32"/>
          <w:szCs w:val="36"/>
        </w:rPr>
        <w:t>南岸区统计局</w:t>
      </w:r>
    </w:p>
    <w:p>
      <w:pPr>
        <w:widowControl/>
        <w:spacing w:line="600" w:lineRule="exact"/>
        <w:jc w:val="center"/>
        <w:rPr>
          <w:rFonts w:eastAsia="方正楷体_GBK"/>
          <w:bCs/>
          <w:color w:val="auto"/>
          <w:kern w:val="0"/>
          <w:sz w:val="32"/>
          <w:szCs w:val="36"/>
        </w:rPr>
      </w:pPr>
      <w:r>
        <w:rPr>
          <w:rFonts w:hint="eastAsia" w:eastAsia="方正楷体_GBK"/>
          <w:bCs/>
          <w:color w:val="auto"/>
          <w:kern w:val="0"/>
          <w:sz w:val="32"/>
          <w:szCs w:val="36"/>
        </w:rPr>
        <w:t>南岸区</w:t>
      </w:r>
      <w:r>
        <w:rPr>
          <w:rFonts w:eastAsia="方正楷体_GBK"/>
          <w:bCs/>
          <w:color w:val="auto"/>
          <w:kern w:val="0"/>
          <w:sz w:val="32"/>
          <w:szCs w:val="36"/>
        </w:rPr>
        <w:t>人民政府</w:t>
      </w:r>
      <w:r>
        <w:rPr>
          <w:rFonts w:hint="eastAsia" w:eastAsia="方正楷体_GBK"/>
          <w:bCs/>
          <w:color w:val="auto"/>
          <w:kern w:val="0"/>
          <w:sz w:val="32"/>
          <w:szCs w:val="36"/>
        </w:rPr>
        <w:t>第四次全国经济普查领导小组办公室</w:t>
      </w:r>
    </w:p>
    <w:p>
      <w:pPr>
        <w:widowControl/>
        <w:spacing w:line="600" w:lineRule="exact"/>
        <w:jc w:val="center"/>
        <w:rPr>
          <w:rFonts w:eastAsia="方正楷体_GBK"/>
          <w:bCs/>
          <w:color w:val="auto"/>
          <w:kern w:val="0"/>
          <w:sz w:val="32"/>
          <w:szCs w:val="36"/>
        </w:rPr>
      </w:pPr>
      <w:r>
        <w:rPr>
          <w:rFonts w:hint="default" w:ascii="Times New Roman" w:hAnsi="Times New Roman" w:eastAsia="方正楷体_GBK" w:cs="Times New Roman"/>
          <w:bCs/>
          <w:color w:val="auto"/>
          <w:kern w:val="0"/>
          <w:sz w:val="32"/>
          <w:szCs w:val="36"/>
        </w:rPr>
        <w:t>2020</w:t>
      </w:r>
      <w:r>
        <w:rPr>
          <w:rFonts w:hint="eastAsia" w:eastAsia="方正楷体_GBK"/>
          <w:bCs/>
          <w:color w:val="auto"/>
          <w:kern w:val="0"/>
          <w:sz w:val="32"/>
          <w:szCs w:val="36"/>
        </w:rPr>
        <w:t>年</w:t>
      </w:r>
      <w:r>
        <w:rPr>
          <w:rFonts w:hint="default" w:ascii="Times New Roman" w:hAnsi="Times New Roman" w:eastAsia="方正楷体_GBK" w:cs="Times New Roman"/>
          <w:bCs/>
          <w:color w:val="auto"/>
          <w:kern w:val="0"/>
          <w:sz w:val="32"/>
          <w:szCs w:val="36"/>
          <w:lang w:val="en-US" w:eastAsia="zh-CN"/>
        </w:rPr>
        <w:t>4</w:t>
      </w:r>
      <w:r>
        <w:rPr>
          <w:rFonts w:hint="eastAsia" w:eastAsia="方正楷体_GBK"/>
          <w:bCs/>
          <w:color w:val="auto"/>
          <w:kern w:val="0"/>
          <w:sz w:val="32"/>
          <w:szCs w:val="36"/>
        </w:rPr>
        <w:t>月</w:t>
      </w:r>
      <w:r>
        <w:rPr>
          <w:rFonts w:hint="default" w:ascii="Times New Roman" w:hAnsi="Times New Roman" w:eastAsia="方正楷体_GBK" w:cs="Times New Roman"/>
          <w:bCs/>
          <w:color w:val="auto"/>
          <w:kern w:val="0"/>
          <w:sz w:val="32"/>
          <w:szCs w:val="36"/>
          <w:lang w:val="en-US" w:eastAsia="zh-CN"/>
        </w:rPr>
        <w:t>22</w:t>
      </w:r>
      <w:r>
        <w:rPr>
          <w:rFonts w:hint="eastAsia" w:eastAsia="方正楷体_GBK"/>
          <w:bCs/>
          <w:color w:val="auto"/>
          <w:kern w:val="0"/>
          <w:sz w:val="32"/>
          <w:szCs w:val="36"/>
        </w:rPr>
        <w:t>日</w:t>
      </w:r>
    </w:p>
    <w:p>
      <w:pPr>
        <w:widowControl/>
        <w:spacing w:line="600" w:lineRule="exact"/>
        <w:jc w:val="center"/>
        <w:rPr>
          <w:rFonts w:eastAsia="楷体_GB2312"/>
          <w:bCs/>
          <w:color w:val="auto"/>
          <w:kern w:val="0"/>
          <w:sz w:val="32"/>
          <w:szCs w:val="36"/>
        </w:rPr>
      </w:pPr>
      <w:r>
        <w:rPr>
          <w:rFonts w:eastAsia="楷体_GB2312"/>
          <w:bCs/>
          <w:color w:val="auto"/>
          <w:kern w:val="0"/>
          <w:sz w:val="32"/>
          <w:szCs w:val="36"/>
        </w:rPr>
        <w:t>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eastAsia="方正仿宋_GBK"/>
          <w:color w:val="auto"/>
          <w:sz w:val="32"/>
          <w:szCs w:val="32"/>
        </w:rPr>
      </w:pPr>
      <w:r>
        <w:rPr>
          <w:rFonts w:hint="eastAsia" w:eastAsia="方正仿宋_GBK"/>
          <w:color w:val="auto"/>
          <w:sz w:val="32"/>
          <w:szCs w:val="32"/>
        </w:rPr>
        <w:t>根据第四次全国经济普查结果，现将我区</w:t>
      </w:r>
      <w:r>
        <w:rPr>
          <w:rFonts w:eastAsia="方正仿宋_GBK"/>
          <w:color w:val="auto"/>
          <w:sz w:val="32"/>
          <w:szCs w:val="32"/>
        </w:rPr>
        <w:t>单位的</w:t>
      </w:r>
      <w:r>
        <w:rPr>
          <w:rFonts w:hint="eastAsia" w:eastAsia="方正仿宋_GBK"/>
          <w:color w:val="auto"/>
          <w:sz w:val="32"/>
          <w:szCs w:val="32"/>
        </w:rPr>
        <w:t>基本情况</w:t>
      </w:r>
      <w:r>
        <w:rPr>
          <w:rFonts w:eastAsia="方正仿宋_GBK"/>
          <w:color w:val="auto"/>
          <w:sz w:val="32"/>
          <w:szCs w:val="32"/>
        </w:rPr>
        <w:t>、从业人员、资产负债</w:t>
      </w:r>
      <w:r>
        <w:rPr>
          <w:rFonts w:hint="eastAsia" w:eastAsia="方正仿宋_GBK"/>
          <w:color w:val="auto"/>
          <w:sz w:val="32"/>
          <w:szCs w:val="32"/>
        </w:rPr>
        <w:t>状况和</w:t>
      </w:r>
      <w:r>
        <w:rPr>
          <w:rFonts w:eastAsia="方正仿宋_GBK"/>
          <w:color w:val="auto"/>
          <w:sz w:val="32"/>
          <w:szCs w:val="32"/>
        </w:rPr>
        <w:t>营业收入</w:t>
      </w:r>
      <w:r>
        <w:rPr>
          <w:rFonts w:hint="eastAsia" w:eastAsia="方正仿宋_GBK"/>
          <w:color w:val="auto"/>
          <w:sz w:val="32"/>
          <w:szCs w:val="32"/>
        </w:rPr>
        <w:t>公布如下：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黑体_GBK" w:eastAsia="方正黑体_GBK"/>
          <w:color w:val="auto"/>
          <w:sz w:val="32"/>
          <w:szCs w:val="32"/>
        </w:rPr>
      </w:pPr>
      <w:r>
        <w:rPr>
          <w:rFonts w:hint="eastAsia" w:ascii="方正黑体_GBK" w:eastAsia="方正黑体_GBK"/>
          <w:color w:val="auto"/>
          <w:sz w:val="32"/>
          <w:szCs w:val="32"/>
        </w:rPr>
        <w:t>一、单位基本情况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color w:val="auto"/>
          <w:sz w:val="32"/>
          <w:szCs w:val="32"/>
        </w:rPr>
      </w:pPr>
      <w:r>
        <w:rPr>
          <w:rFonts w:hint="default" w:ascii="Times New Roman" w:hAnsi="Times New Roman" w:eastAsia="方正黑体_GBK" w:cs="Times New Roman"/>
          <w:color w:val="auto"/>
          <w:sz w:val="32"/>
          <w:szCs w:val="32"/>
        </w:rPr>
        <w:t>2</w:t>
      </w:r>
      <w:r>
        <w:rPr>
          <w:rFonts w:hint="default" w:ascii="Times New Roman" w:hAnsi="Times New Roman" w:eastAsia="方正黑体_GBK" w:cs="Times New Roman"/>
          <w:color w:val="auto"/>
          <w:spacing w:val="-8"/>
          <w:sz w:val="32"/>
          <w:szCs w:val="32"/>
        </w:rPr>
        <w:t>018</w:t>
      </w:r>
      <w:r>
        <w:rPr>
          <w:rFonts w:hint="eastAsia" w:eastAsia="方正仿宋_GBK"/>
          <w:color w:val="auto"/>
          <w:spacing w:val="-8"/>
          <w:sz w:val="32"/>
          <w:szCs w:val="32"/>
        </w:rPr>
        <w:t>年末，全区共有从事第二产业和第三产业活动的法人单位</w:t>
      </w:r>
      <w:r>
        <w:rPr>
          <w:rFonts w:hint="default" w:ascii="Times New Roman" w:hAnsi="Times New Roman" w:eastAsia="方正仿宋_GBK" w:cs="Times New Roman"/>
          <w:color w:val="auto"/>
          <w:spacing w:val="-8"/>
          <w:sz w:val="32"/>
          <w:szCs w:val="32"/>
        </w:rPr>
        <w:t>25747</w:t>
      </w:r>
      <w:r>
        <w:rPr>
          <w:rFonts w:hint="eastAsia" w:eastAsia="方正仿宋_GBK"/>
          <w:color w:val="auto"/>
          <w:spacing w:val="-8"/>
          <w:sz w:val="32"/>
          <w:szCs w:val="32"/>
        </w:rPr>
        <w:t>个，比</w:t>
      </w:r>
      <w:r>
        <w:rPr>
          <w:rFonts w:hint="default" w:ascii="Times New Roman" w:hAnsi="Times New Roman" w:eastAsia="方正仿宋_GBK" w:cs="Times New Roman"/>
          <w:color w:val="auto"/>
          <w:spacing w:val="-8"/>
          <w:sz w:val="32"/>
          <w:szCs w:val="32"/>
        </w:rPr>
        <w:t>2013</w:t>
      </w:r>
      <w:r>
        <w:rPr>
          <w:rFonts w:hint="eastAsia" w:eastAsia="方正仿宋_GBK"/>
          <w:color w:val="auto"/>
          <w:spacing w:val="-8"/>
          <w:sz w:val="32"/>
          <w:szCs w:val="32"/>
        </w:rPr>
        <w:t>年末（</w:t>
      </w:r>
      <w:r>
        <w:rPr>
          <w:rFonts w:hint="default" w:ascii="Times New Roman" w:hAnsi="Times New Roman" w:eastAsia="方正仿宋_GBK" w:cs="Times New Roman"/>
          <w:color w:val="auto"/>
          <w:spacing w:val="-8"/>
          <w:sz w:val="32"/>
          <w:szCs w:val="32"/>
        </w:rPr>
        <w:t>2013</w:t>
      </w:r>
      <w:r>
        <w:rPr>
          <w:rFonts w:hint="eastAsia" w:eastAsia="方正仿宋_GBK"/>
          <w:color w:val="auto"/>
          <w:spacing w:val="-8"/>
          <w:sz w:val="32"/>
          <w:szCs w:val="32"/>
        </w:rPr>
        <w:t>年是第三次全国经济普查年份，下同）增加</w:t>
      </w:r>
      <w:r>
        <w:rPr>
          <w:rFonts w:hint="default" w:ascii="Times New Roman" w:hAnsi="Times New Roman" w:eastAsia="方正仿宋_GBK" w:cs="Times New Roman"/>
          <w:color w:val="auto"/>
          <w:spacing w:val="-8"/>
          <w:sz w:val="32"/>
          <w:szCs w:val="32"/>
        </w:rPr>
        <w:t>16028</w:t>
      </w:r>
      <w:r>
        <w:rPr>
          <w:rFonts w:hint="eastAsia" w:eastAsia="方正仿宋_GBK"/>
          <w:color w:val="auto"/>
          <w:spacing w:val="-8"/>
          <w:sz w:val="32"/>
          <w:szCs w:val="32"/>
        </w:rPr>
        <w:t>个，增长</w:t>
      </w:r>
      <w:r>
        <w:rPr>
          <w:rFonts w:hint="default" w:ascii="Times New Roman" w:hAnsi="Times New Roman" w:eastAsia="方正仿宋_GBK" w:cs="Times New Roman"/>
          <w:color w:val="auto"/>
          <w:spacing w:val="-8"/>
          <w:sz w:val="32"/>
          <w:szCs w:val="32"/>
        </w:rPr>
        <w:t>164.9%</w:t>
      </w:r>
      <w:r>
        <w:rPr>
          <w:rFonts w:hint="eastAsia" w:eastAsia="方正仿宋_GBK"/>
          <w:color w:val="auto"/>
          <w:spacing w:val="-8"/>
          <w:sz w:val="32"/>
          <w:szCs w:val="32"/>
        </w:rPr>
        <w:t>；产业活动单位</w:t>
      </w:r>
      <w:r>
        <w:rPr>
          <w:rFonts w:hint="default" w:ascii="Times New Roman" w:hAnsi="Times New Roman" w:eastAsia="方正仿宋_GBK" w:cs="Times New Roman"/>
          <w:color w:val="auto"/>
          <w:spacing w:val="-8"/>
          <w:sz w:val="32"/>
          <w:szCs w:val="32"/>
        </w:rPr>
        <w:t>29595</w:t>
      </w:r>
      <w:r>
        <w:rPr>
          <w:rFonts w:hint="eastAsia" w:eastAsia="方正仿宋_GBK"/>
          <w:color w:val="auto"/>
          <w:spacing w:val="-8"/>
          <w:sz w:val="32"/>
          <w:szCs w:val="32"/>
        </w:rPr>
        <w:t>个，增加</w:t>
      </w:r>
      <w:r>
        <w:rPr>
          <w:rFonts w:hint="default" w:ascii="Times New Roman" w:hAnsi="Times New Roman" w:eastAsia="方正仿宋_GBK" w:cs="Times New Roman"/>
          <w:color w:val="auto"/>
          <w:spacing w:val="-8"/>
          <w:sz w:val="32"/>
          <w:szCs w:val="32"/>
        </w:rPr>
        <w:t>18245</w:t>
      </w:r>
      <w:r>
        <w:rPr>
          <w:rFonts w:hint="eastAsia" w:eastAsia="方正仿宋_GBK"/>
          <w:color w:val="auto"/>
          <w:spacing w:val="-8"/>
          <w:sz w:val="32"/>
          <w:szCs w:val="32"/>
        </w:rPr>
        <w:t>个，增长</w:t>
      </w:r>
      <w:r>
        <w:rPr>
          <w:rFonts w:hint="default" w:ascii="Times New Roman" w:hAnsi="Times New Roman" w:eastAsia="方正仿宋_GBK" w:cs="Times New Roman"/>
          <w:color w:val="auto"/>
          <w:spacing w:val="-8"/>
          <w:sz w:val="32"/>
          <w:szCs w:val="32"/>
        </w:rPr>
        <w:t>160.7%</w:t>
      </w:r>
      <w:r>
        <w:rPr>
          <w:rFonts w:hint="eastAsia" w:eastAsia="方正仿宋_GBK"/>
          <w:color w:val="auto"/>
          <w:spacing w:val="-8"/>
          <w:sz w:val="32"/>
          <w:szCs w:val="32"/>
        </w:rPr>
        <w:t>；个体经营户</w:t>
      </w:r>
      <w:r>
        <w:rPr>
          <w:rFonts w:hint="default" w:ascii="Times New Roman" w:hAnsi="Times New Roman" w:eastAsia="方正仿宋_GBK" w:cs="Times New Roman"/>
          <w:color w:val="auto"/>
          <w:spacing w:val="-8"/>
          <w:sz w:val="32"/>
          <w:szCs w:val="32"/>
        </w:rPr>
        <w:t>40904</w:t>
      </w:r>
      <w:r>
        <w:rPr>
          <w:rFonts w:eastAsia="方正仿宋_GBK"/>
          <w:color w:val="auto"/>
          <w:spacing w:val="-8"/>
          <w:sz w:val="32"/>
          <w:szCs w:val="32"/>
        </w:rPr>
        <w:t>个</w:t>
      </w:r>
      <w:r>
        <w:rPr>
          <w:rFonts w:hint="eastAsia" w:eastAsia="方正仿宋_GBK"/>
          <w:color w:val="auto"/>
          <w:spacing w:val="-8"/>
          <w:sz w:val="32"/>
          <w:szCs w:val="32"/>
        </w:rPr>
        <w:t>（详见表</w:t>
      </w:r>
      <w:r>
        <w:rPr>
          <w:rFonts w:hint="default" w:ascii="Times New Roman" w:hAnsi="Times New Roman" w:eastAsia="方正仿宋_GBK" w:cs="Times New Roman"/>
          <w:color w:val="auto"/>
          <w:spacing w:val="-8"/>
          <w:sz w:val="32"/>
          <w:szCs w:val="32"/>
        </w:rPr>
        <w:t>2-1</w:t>
      </w:r>
      <w:r>
        <w:rPr>
          <w:rFonts w:hint="eastAsia" w:eastAsia="方正仿宋_GBK"/>
          <w:color w:val="auto"/>
          <w:spacing w:val="-8"/>
          <w:sz w:val="32"/>
          <w:szCs w:val="32"/>
        </w:rPr>
        <w:t>）。</w:t>
      </w:r>
    </w:p>
    <w:p>
      <w:pPr>
        <w:snapToGrid w:val="0"/>
        <w:spacing w:line="600" w:lineRule="exact"/>
        <w:jc w:val="center"/>
        <w:rPr>
          <w:rFonts w:ascii="方正小标宋_GBK" w:eastAsia="方正小标宋_GBK"/>
          <w:color w:val="auto"/>
          <w:sz w:val="36"/>
          <w:szCs w:val="32"/>
        </w:rPr>
      </w:pPr>
      <w:r>
        <w:rPr>
          <w:rFonts w:hint="eastAsia" w:ascii="方正小标宋_GBK" w:eastAsia="方正小标宋_GBK"/>
          <w:bCs/>
          <w:color w:val="auto"/>
          <w:kern w:val="0"/>
          <w:sz w:val="28"/>
        </w:rPr>
        <w:t>表2-1　单位数与个体经营户数</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543"/>
        <w:gridCol w:w="2409"/>
        <w:gridCol w:w="23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0" w:hRule="atLeast"/>
          <w:tblHeader/>
          <w:jc w:val="center"/>
        </w:trPr>
        <w:tc>
          <w:tcPr>
            <w:tcW w:w="3543" w:type="dxa"/>
            <w:tcBorders>
              <w:top w:val="single" w:color="auto" w:sz="12" w:space="0"/>
              <w:left w:val="nil"/>
              <w:bottom w:val="single" w:color="auto" w:sz="4" w:space="0"/>
              <w:right w:val="single" w:color="auto" w:sz="4" w:space="0"/>
            </w:tcBorders>
            <w:vAlign w:val="center"/>
          </w:tcPr>
          <w:p>
            <w:pPr>
              <w:widowControl/>
              <w:spacing w:line="280" w:lineRule="exact"/>
              <w:ind w:left="57" w:right="57"/>
              <w:jc w:val="center"/>
              <w:rPr>
                <w:color w:val="auto"/>
                <w:kern w:val="0"/>
                <w:sz w:val="18"/>
                <w:szCs w:val="18"/>
              </w:rPr>
            </w:pPr>
            <w:r>
              <w:rPr>
                <w:color w:val="auto"/>
                <w:kern w:val="0"/>
                <w:szCs w:val="21"/>
              </w:rPr>
              <w:t> </w:t>
            </w:r>
          </w:p>
        </w:tc>
        <w:tc>
          <w:tcPr>
            <w:tcW w:w="2409" w:type="dxa"/>
            <w:tcBorders>
              <w:top w:val="single" w:color="auto" w:sz="12" w:space="0"/>
              <w:left w:val="single" w:color="auto" w:sz="4" w:space="0"/>
              <w:bottom w:val="single" w:color="auto" w:sz="4" w:space="0"/>
              <w:right w:val="single" w:color="auto" w:sz="4" w:space="0"/>
            </w:tcBorders>
            <w:vAlign w:val="center"/>
          </w:tcPr>
          <w:p>
            <w:pPr>
              <w:widowControl/>
              <w:spacing w:line="280" w:lineRule="exact"/>
              <w:ind w:left="57" w:right="57"/>
              <w:jc w:val="center"/>
              <w:rPr>
                <w:rFonts w:ascii="黑体" w:hAnsi="黑体" w:eastAsia="黑体"/>
                <w:color w:val="auto"/>
                <w:kern w:val="0"/>
                <w:sz w:val="18"/>
                <w:szCs w:val="18"/>
              </w:rPr>
            </w:pPr>
            <w:r>
              <w:rPr>
                <w:rFonts w:ascii="黑体" w:hAnsi="黑体" w:eastAsia="黑体"/>
                <w:color w:val="auto"/>
                <w:kern w:val="0"/>
                <w:szCs w:val="21"/>
              </w:rPr>
              <w:t>单位数（个）</w:t>
            </w:r>
          </w:p>
        </w:tc>
        <w:tc>
          <w:tcPr>
            <w:tcW w:w="2354" w:type="dxa"/>
            <w:tcBorders>
              <w:top w:val="single" w:color="auto" w:sz="12" w:space="0"/>
              <w:left w:val="single" w:color="auto" w:sz="4" w:space="0"/>
              <w:bottom w:val="single" w:color="auto" w:sz="4" w:space="0"/>
              <w:right w:val="nil"/>
            </w:tcBorders>
            <w:vAlign w:val="center"/>
          </w:tcPr>
          <w:p>
            <w:pPr>
              <w:widowControl/>
              <w:spacing w:line="280" w:lineRule="exact"/>
              <w:ind w:left="57" w:right="57"/>
              <w:jc w:val="center"/>
              <w:rPr>
                <w:rFonts w:ascii="黑体" w:hAnsi="黑体" w:eastAsia="黑体"/>
                <w:color w:val="auto"/>
                <w:kern w:val="0"/>
                <w:sz w:val="18"/>
                <w:szCs w:val="18"/>
              </w:rPr>
            </w:pPr>
            <w:r>
              <w:rPr>
                <w:rFonts w:ascii="黑体" w:hAnsi="黑体" w:eastAsia="黑体"/>
                <w:color w:val="auto"/>
                <w:kern w:val="0"/>
                <w:szCs w:val="21"/>
              </w:rPr>
              <w:t>比重（%）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2" w:hRule="atLeast"/>
          <w:jc w:val="center"/>
        </w:trPr>
        <w:tc>
          <w:tcPr>
            <w:tcW w:w="3543" w:type="dxa"/>
            <w:tcBorders>
              <w:top w:val="single" w:color="auto" w:sz="4" w:space="0"/>
              <w:left w:val="nil"/>
              <w:bottom w:val="nil"/>
              <w:right w:val="single" w:color="auto" w:sz="4" w:space="0"/>
            </w:tcBorders>
            <w:vAlign w:val="center"/>
          </w:tcPr>
          <w:p>
            <w:pPr>
              <w:widowControl/>
              <w:spacing w:line="280" w:lineRule="exact"/>
              <w:ind w:left="57" w:right="57"/>
              <w:rPr>
                <w:b/>
                <w:color w:val="auto"/>
                <w:kern w:val="0"/>
                <w:sz w:val="18"/>
                <w:szCs w:val="18"/>
              </w:rPr>
            </w:pPr>
            <w:r>
              <w:rPr>
                <w:b/>
                <w:color w:val="auto"/>
                <w:kern w:val="0"/>
                <w:szCs w:val="21"/>
              </w:rPr>
              <w:t>一、法人单位</w:t>
            </w:r>
          </w:p>
        </w:tc>
        <w:tc>
          <w:tcPr>
            <w:tcW w:w="2409" w:type="dxa"/>
            <w:tcBorders>
              <w:top w:val="single" w:color="auto" w:sz="4" w:space="0"/>
              <w:left w:val="single" w:color="auto" w:sz="4" w:space="0"/>
              <w:bottom w:val="nil"/>
              <w:right w:val="single" w:color="auto" w:sz="4" w:space="0"/>
            </w:tcBorders>
            <w:shd w:val="clear" w:color="auto" w:fill="auto"/>
          </w:tcPr>
          <w:p>
            <w:pPr>
              <w:ind w:right="77" w:rightChars="37"/>
              <w:jc w:val="right"/>
              <w:rPr>
                <w:rFonts w:hint="default" w:ascii="Times New Roman" w:hAnsi="Times New Roman" w:cs="Times New Roman"/>
                <w:b/>
                <w:color w:val="auto"/>
              </w:rPr>
            </w:pPr>
            <w:r>
              <w:rPr>
                <w:rFonts w:hint="default" w:ascii="Times New Roman" w:hAnsi="Times New Roman" w:cs="Times New Roman"/>
                <w:b/>
                <w:color w:val="auto"/>
              </w:rPr>
              <w:t>25747</w:t>
            </w:r>
          </w:p>
        </w:tc>
        <w:tc>
          <w:tcPr>
            <w:tcW w:w="2354" w:type="dxa"/>
            <w:tcBorders>
              <w:top w:val="single" w:color="auto" w:sz="4" w:space="0"/>
              <w:left w:val="single" w:color="auto" w:sz="4" w:space="0"/>
              <w:bottom w:val="nil"/>
              <w:right w:val="nil"/>
            </w:tcBorders>
            <w:shd w:val="clear" w:color="auto" w:fill="auto"/>
          </w:tcPr>
          <w:p>
            <w:pPr>
              <w:jc w:val="right"/>
              <w:rPr>
                <w:rFonts w:hint="default" w:ascii="Times New Roman" w:hAnsi="Times New Roman" w:cs="Times New Roman"/>
                <w:b/>
                <w:color w:val="auto"/>
              </w:rPr>
            </w:pPr>
            <w:r>
              <w:rPr>
                <w:rFonts w:hint="default" w:ascii="Times New Roman" w:hAnsi="Times New Roman" w:cs="Times New Roman"/>
                <w:b/>
                <w:color w:val="auto"/>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3543" w:type="dxa"/>
            <w:tcBorders>
              <w:top w:val="nil"/>
              <w:left w:val="nil"/>
              <w:bottom w:val="nil"/>
              <w:right w:val="single" w:color="auto" w:sz="4" w:space="0"/>
            </w:tcBorders>
            <w:vAlign w:val="center"/>
          </w:tcPr>
          <w:p>
            <w:pPr>
              <w:widowControl/>
              <w:spacing w:line="280" w:lineRule="exact"/>
              <w:ind w:right="57"/>
              <w:rPr>
                <w:color w:val="auto"/>
                <w:kern w:val="0"/>
                <w:szCs w:val="21"/>
              </w:rPr>
            </w:pPr>
            <w:r>
              <w:rPr>
                <w:color w:val="auto"/>
                <w:kern w:val="0"/>
                <w:szCs w:val="21"/>
              </w:rPr>
              <w:t xml:space="preserve">    企业法人</w:t>
            </w:r>
          </w:p>
        </w:tc>
        <w:tc>
          <w:tcPr>
            <w:tcW w:w="2409" w:type="dxa"/>
            <w:tcBorders>
              <w:top w:val="nil"/>
              <w:left w:val="single" w:color="auto" w:sz="4" w:space="0"/>
              <w:bottom w:val="nil"/>
              <w:right w:val="single" w:color="auto" w:sz="4" w:space="0"/>
            </w:tcBorders>
            <w:shd w:val="clear" w:color="auto" w:fill="auto"/>
          </w:tcPr>
          <w:p>
            <w:pPr>
              <w:ind w:right="77" w:rightChars="37"/>
              <w:jc w:val="right"/>
              <w:rPr>
                <w:rFonts w:hint="default" w:ascii="Times New Roman" w:hAnsi="Times New Roman" w:cs="Times New Roman"/>
                <w:color w:val="auto"/>
              </w:rPr>
            </w:pPr>
            <w:r>
              <w:rPr>
                <w:rFonts w:hint="default" w:ascii="Times New Roman" w:hAnsi="Times New Roman" w:cs="Times New Roman"/>
                <w:color w:val="auto"/>
              </w:rPr>
              <w:t>24534</w:t>
            </w:r>
          </w:p>
        </w:tc>
        <w:tc>
          <w:tcPr>
            <w:tcW w:w="2354" w:type="dxa"/>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95.3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3543" w:type="dxa"/>
            <w:tcBorders>
              <w:top w:val="nil"/>
              <w:left w:val="nil"/>
              <w:bottom w:val="nil"/>
              <w:right w:val="single" w:color="auto" w:sz="4" w:space="0"/>
            </w:tcBorders>
            <w:vAlign w:val="center"/>
          </w:tcPr>
          <w:p>
            <w:pPr>
              <w:widowControl/>
              <w:spacing w:line="280" w:lineRule="exact"/>
              <w:ind w:right="57"/>
              <w:rPr>
                <w:color w:val="auto"/>
                <w:kern w:val="0"/>
                <w:szCs w:val="21"/>
              </w:rPr>
            </w:pPr>
            <w:r>
              <w:rPr>
                <w:color w:val="auto"/>
                <w:kern w:val="0"/>
                <w:szCs w:val="21"/>
              </w:rPr>
              <w:t xml:space="preserve">    机关、事业法人</w:t>
            </w:r>
          </w:p>
        </w:tc>
        <w:tc>
          <w:tcPr>
            <w:tcW w:w="2409" w:type="dxa"/>
            <w:tcBorders>
              <w:top w:val="nil"/>
              <w:left w:val="single" w:color="auto" w:sz="4" w:space="0"/>
              <w:bottom w:val="nil"/>
              <w:right w:val="single" w:color="auto" w:sz="4" w:space="0"/>
            </w:tcBorders>
            <w:shd w:val="clear" w:color="auto" w:fill="auto"/>
          </w:tcPr>
          <w:p>
            <w:pPr>
              <w:ind w:right="77" w:rightChars="37"/>
              <w:jc w:val="right"/>
              <w:rPr>
                <w:rFonts w:hint="default" w:ascii="Times New Roman" w:hAnsi="Times New Roman" w:cs="Times New Roman"/>
                <w:color w:val="auto"/>
              </w:rPr>
            </w:pPr>
            <w:r>
              <w:rPr>
                <w:rFonts w:hint="default" w:ascii="Times New Roman" w:hAnsi="Times New Roman" w:cs="Times New Roman"/>
                <w:color w:val="auto"/>
              </w:rPr>
              <w:t>381</w:t>
            </w:r>
          </w:p>
        </w:tc>
        <w:tc>
          <w:tcPr>
            <w:tcW w:w="2354" w:type="dxa"/>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3543" w:type="dxa"/>
            <w:tcBorders>
              <w:top w:val="nil"/>
              <w:left w:val="nil"/>
              <w:bottom w:val="nil"/>
              <w:right w:val="single" w:color="auto" w:sz="4" w:space="0"/>
            </w:tcBorders>
            <w:vAlign w:val="center"/>
          </w:tcPr>
          <w:p>
            <w:pPr>
              <w:widowControl/>
              <w:spacing w:line="280" w:lineRule="exact"/>
              <w:ind w:right="57"/>
              <w:rPr>
                <w:color w:val="auto"/>
                <w:kern w:val="0"/>
                <w:szCs w:val="21"/>
              </w:rPr>
            </w:pPr>
            <w:r>
              <w:rPr>
                <w:color w:val="auto"/>
                <w:kern w:val="0"/>
                <w:szCs w:val="21"/>
              </w:rPr>
              <w:t xml:space="preserve">    社会团体</w:t>
            </w:r>
          </w:p>
        </w:tc>
        <w:tc>
          <w:tcPr>
            <w:tcW w:w="2409" w:type="dxa"/>
            <w:tcBorders>
              <w:top w:val="nil"/>
              <w:left w:val="single" w:color="auto" w:sz="4" w:space="0"/>
              <w:bottom w:val="nil"/>
              <w:right w:val="single" w:color="auto" w:sz="4" w:space="0"/>
            </w:tcBorders>
            <w:shd w:val="clear" w:color="auto" w:fill="auto"/>
          </w:tcPr>
          <w:p>
            <w:pPr>
              <w:ind w:right="77" w:rightChars="37"/>
              <w:jc w:val="right"/>
              <w:rPr>
                <w:rFonts w:hint="default" w:ascii="Times New Roman" w:hAnsi="Times New Roman" w:cs="Times New Roman"/>
                <w:color w:val="auto"/>
              </w:rPr>
            </w:pPr>
            <w:r>
              <w:rPr>
                <w:rFonts w:hint="default" w:ascii="Times New Roman" w:hAnsi="Times New Roman" w:cs="Times New Roman"/>
                <w:color w:val="auto"/>
              </w:rPr>
              <w:t>122</w:t>
            </w:r>
          </w:p>
        </w:tc>
        <w:tc>
          <w:tcPr>
            <w:tcW w:w="2354" w:type="dxa"/>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3543" w:type="dxa"/>
            <w:tcBorders>
              <w:top w:val="nil"/>
              <w:left w:val="nil"/>
              <w:bottom w:val="nil"/>
              <w:right w:val="single" w:color="auto" w:sz="4" w:space="0"/>
            </w:tcBorders>
            <w:vAlign w:val="center"/>
          </w:tcPr>
          <w:p>
            <w:pPr>
              <w:widowControl/>
              <w:spacing w:line="280" w:lineRule="exact"/>
              <w:ind w:right="57" w:firstLine="420" w:firstLineChars="200"/>
              <w:rPr>
                <w:color w:val="auto"/>
                <w:kern w:val="0"/>
                <w:szCs w:val="21"/>
              </w:rPr>
            </w:pPr>
            <w:r>
              <w:rPr>
                <w:color w:val="auto"/>
                <w:kern w:val="0"/>
                <w:szCs w:val="21"/>
              </w:rPr>
              <w:t>其他法人</w:t>
            </w:r>
          </w:p>
        </w:tc>
        <w:tc>
          <w:tcPr>
            <w:tcW w:w="2409" w:type="dxa"/>
            <w:tcBorders>
              <w:top w:val="nil"/>
              <w:left w:val="single" w:color="auto" w:sz="4" w:space="0"/>
              <w:bottom w:val="nil"/>
              <w:right w:val="single" w:color="auto" w:sz="4" w:space="0"/>
            </w:tcBorders>
            <w:shd w:val="clear" w:color="auto" w:fill="auto"/>
          </w:tcPr>
          <w:p>
            <w:pPr>
              <w:ind w:right="77" w:rightChars="37"/>
              <w:jc w:val="right"/>
              <w:rPr>
                <w:rFonts w:hint="default" w:ascii="Times New Roman" w:hAnsi="Times New Roman" w:cs="Times New Roman"/>
                <w:color w:val="auto"/>
              </w:rPr>
            </w:pPr>
            <w:r>
              <w:rPr>
                <w:rFonts w:hint="default" w:ascii="Times New Roman" w:hAnsi="Times New Roman" w:cs="Times New Roman"/>
                <w:color w:val="auto"/>
              </w:rPr>
              <w:t>710</w:t>
            </w:r>
          </w:p>
        </w:tc>
        <w:tc>
          <w:tcPr>
            <w:tcW w:w="2354" w:type="dxa"/>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2.8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3543" w:type="dxa"/>
            <w:tcBorders>
              <w:top w:val="nil"/>
              <w:left w:val="nil"/>
              <w:bottom w:val="nil"/>
              <w:right w:val="single" w:color="auto" w:sz="4" w:space="0"/>
            </w:tcBorders>
            <w:vAlign w:val="center"/>
          </w:tcPr>
          <w:p>
            <w:pPr>
              <w:widowControl/>
              <w:spacing w:line="280" w:lineRule="exact"/>
              <w:ind w:left="57" w:right="57"/>
              <w:rPr>
                <w:b/>
                <w:color w:val="auto"/>
                <w:kern w:val="0"/>
                <w:sz w:val="18"/>
                <w:szCs w:val="18"/>
              </w:rPr>
            </w:pPr>
            <w:r>
              <w:rPr>
                <w:b/>
                <w:color w:val="auto"/>
                <w:kern w:val="0"/>
                <w:szCs w:val="21"/>
              </w:rPr>
              <w:t>二、产业活动单位</w:t>
            </w:r>
          </w:p>
        </w:tc>
        <w:tc>
          <w:tcPr>
            <w:tcW w:w="2409" w:type="dxa"/>
            <w:tcBorders>
              <w:top w:val="nil"/>
              <w:left w:val="single" w:color="auto" w:sz="4" w:space="0"/>
              <w:bottom w:val="nil"/>
              <w:right w:val="single" w:color="auto" w:sz="4" w:space="0"/>
            </w:tcBorders>
          </w:tcPr>
          <w:p>
            <w:pPr>
              <w:ind w:right="77" w:rightChars="37"/>
              <w:jc w:val="right"/>
              <w:rPr>
                <w:rFonts w:hint="default" w:ascii="Times New Roman" w:hAnsi="Times New Roman" w:cs="Times New Roman"/>
                <w:b/>
                <w:color w:val="auto"/>
              </w:rPr>
            </w:pPr>
            <w:r>
              <w:rPr>
                <w:rFonts w:hint="default" w:ascii="Times New Roman" w:hAnsi="Times New Roman" w:cs="Times New Roman"/>
                <w:b/>
                <w:color w:val="auto"/>
              </w:rPr>
              <w:t>29595</w:t>
            </w:r>
          </w:p>
        </w:tc>
        <w:tc>
          <w:tcPr>
            <w:tcW w:w="2354" w:type="dxa"/>
            <w:tcBorders>
              <w:top w:val="nil"/>
              <w:left w:val="single" w:color="auto" w:sz="4" w:space="0"/>
              <w:bottom w:val="nil"/>
              <w:right w:val="nil"/>
            </w:tcBorders>
          </w:tcPr>
          <w:p>
            <w:pPr>
              <w:jc w:val="right"/>
              <w:rPr>
                <w:rFonts w:hint="default" w:ascii="Times New Roman" w:hAnsi="Times New Roman" w:cs="Times New Roman"/>
                <w:b/>
                <w:color w:val="auto"/>
              </w:rPr>
            </w:pPr>
            <w:r>
              <w:rPr>
                <w:rFonts w:hint="default" w:ascii="Times New Roman" w:hAnsi="Times New Roman" w:cs="Times New Roman"/>
                <w:b/>
                <w:color w:val="auto"/>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3543" w:type="dxa"/>
            <w:tcBorders>
              <w:top w:val="nil"/>
              <w:left w:val="nil"/>
              <w:bottom w:val="nil"/>
              <w:right w:val="single" w:color="auto" w:sz="4" w:space="0"/>
            </w:tcBorders>
            <w:vAlign w:val="center"/>
          </w:tcPr>
          <w:p>
            <w:pPr>
              <w:widowControl/>
              <w:spacing w:line="280" w:lineRule="exact"/>
              <w:ind w:right="57" w:firstLine="420" w:firstLineChars="200"/>
              <w:rPr>
                <w:color w:val="auto"/>
                <w:kern w:val="0"/>
                <w:sz w:val="18"/>
                <w:szCs w:val="18"/>
              </w:rPr>
            </w:pPr>
            <w:r>
              <w:rPr>
                <w:color w:val="auto"/>
                <w:kern w:val="0"/>
                <w:szCs w:val="21"/>
              </w:rPr>
              <w:t>第二产业</w:t>
            </w:r>
          </w:p>
        </w:tc>
        <w:tc>
          <w:tcPr>
            <w:tcW w:w="2409" w:type="dxa"/>
            <w:tcBorders>
              <w:top w:val="nil"/>
              <w:left w:val="single" w:color="auto" w:sz="4" w:space="0"/>
              <w:bottom w:val="nil"/>
              <w:right w:val="single" w:color="auto" w:sz="4" w:space="0"/>
            </w:tcBorders>
          </w:tcPr>
          <w:p>
            <w:pPr>
              <w:ind w:right="77" w:rightChars="37"/>
              <w:jc w:val="right"/>
              <w:rPr>
                <w:rFonts w:hint="default" w:ascii="Times New Roman" w:hAnsi="Times New Roman" w:cs="Times New Roman"/>
                <w:color w:val="auto"/>
              </w:rPr>
            </w:pPr>
            <w:r>
              <w:rPr>
                <w:rFonts w:hint="default" w:ascii="Times New Roman" w:hAnsi="Times New Roman" w:cs="Times New Roman"/>
                <w:color w:val="auto"/>
              </w:rPr>
              <w:t>2986</w:t>
            </w:r>
          </w:p>
        </w:tc>
        <w:tc>
          <w:tcPr>
            <w:tcW w:w="2354" w:type="dxa"/>
            <w:tcBorders>
              <w:top w:val="nil"/>
              <w:left w:val="single" w:color="auto" w:sz="4" w:space="0"/>
              <w:bottom w:val="nil"/>
              <w:right w:val="nil"/>
            </w:tcBorders>
          </w:tcPr>
          <w:p>
            <w:pPr>
              <w:jc w:val="right"/>
              <w:rPr>
                <w:rFonts w:hint="default" w:ascii="Times New Roman" w:hAnsi="Times New Roman" w:cs="Times New Roman"/>
                <w:color w:val="auto"/>
              </w:rPr>
            </w:pPr>
            <w:r>
              <w:rPr>
                <w:rFonts w:hint="default" w:ascii="Times New Roman" w:hAnsi="Times New Roman" w:cs="Times New Roman"/>
                <w:color w:val="auto"/>
              </w:rPr>
              <w:t>10.1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3543" w:type="dxa"/>
            <w:tcBorders>
              <w:top w:val="nil"/>
              <w:left w:val="nil"/>
              <w:bottom w:val="nil"/>
              <w:right w:val="single" w:color="auto" w:sz="4" w:space="0"/>
            </w:tcBorders>
            <w:vAlign w:val="center"/>
          </w:tcPr>
          <w:p>
            <w:pPr>
              <w:widowControl/>
              <w:spacing w:line="280" w:lineRule="exact"/>
              <w:ind w:right="57" w:firstLine="420" w:firstLineChars="200"/>
              <w:rPr>
                <w:color w:val="auto"/>
                <w:kern w:val="0"/>
                <w:sz w:val="18"/>
                <w:szCs w:val="18"/>
              </w:rPr>
            </w:pPr>
            <w:r>
              <w:rPr>
                <w:color w:val="auto"/>
                <w:kern w:val="0"/>
                <w:szCs w:val="21"/>
              </w:rPr>
              <w:t>第三产业</w:t>
            </w:r>
          </w:p>
        </w:tc>
        <w:tc>
          <w:tcPr>
            <w:tcW w:w="2409" w:type="dxa"/>
            <w:tcBorders>
              <w:top w:val="nil"/>
              <w:left w:val="single" w:color="auto" w:sz="4" w:space="0"/>
              <w:bottom w:val="nil"/>
              <w:right w:val="single" w:color="auto" w:sz="4" w:space="0"/>
            </w:tcBorders>
          </w:tcPr>
          <w:p>
            <w:pPr>
              <w:ind w:right="77" w:rightChars="37"/>
              <w:jc w:val="right"/>
              <w:rPr>
                <w:rFonts w:hint="default" w:ascii="Times New Roman" w:hAnsi="Times New Roman" w:cs="Times New Roman"/>
                <w:color w:val="auto"/>
              </w:rPr>
            </w:pPr>
            <w:r>
              <w:rPr>
                <w:rFonts w:hint="default" w:ascii="Times New Roman" w:hAnsi="Times New Roman" w:cs="Times New Roman"/>
                <w:color w:val="auto"/>
              </w:rPr>
              <w:t>26609</w:t>
            </w:r>
          </w:p>
        </w:tc>
        <w:tc>
          <w:tcPr>
            <w:tcW w:w="2354" w:type="dxa"/>
            <w:tcBorders>
              <w:top w:val="nil"/>
              <w:left w:val="single" w:color="auto" w:sz="4" w:space="0"/>
              <w:bottom w:val="nil"/>
              <w:right w:val="nil"/>
            </w:tcBorders>
          </w:tcPr>
          <w:p>
            <w:pPr>
              <w:jc w:val="right"/>
              <w:rPr>
                <w:rFonts w:hint="default" w:ascii="Times New Roman" w:hAnsi="Times New Roman" w:cs="Times New Roman"/>
                <w:color w:val="auto"/>
              </w:rPr>
            </w:pPr>
            <w:r>
              <w:rPr>
                <w:rFonts w:hint="default" w:ascii="Times New Roman" w:hAnsi="Times New Roman" w:cs="Times New Roman"/>
                <w:color w:val="auto"/>
              </w:rPr>
              <w:t>89.9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3543" w:type="dxa"/>
            <w:tcBorders>
              <w:top w:val="nil"/>
              <w:left w:val="nil"/>
              <w:bottom w:val="nil"/>
              <w:right w:val="single" w:color="auto" w:sz="4" w:space="0"/>
            </w:tcBorders>
            <w:vAlign w:val="center"/>
          </w:tcPr>
          <w:p>
            <w:pPr>
              <w:widowControl/>
              <w:spacing w:line="280" w:lineRule="exact"/>
              <w:ind w:left="57" w:right="57"/>
              <w:rPr>
                <w:b/>
                <w:color w:val="auto"/>
                <w:kern w:val="0"/>
                <w:sz w:val="18"/>
                <w:szCs w:val="18"/>
              </w:rPr>
            </w:pPr>
            <w:r>
              <w:rPr>
                <w:b/>
                <w:color w:val="auto"/>
                <w:kern w:val="0"/>
                <w:szCs w:val="21"/>
              </w:rPr>
              <w:t>三、个体经营户</w:t>
            </w:r>
          </w:p>
        </w:tc>
        <w:tc>
          <w:tcPr>
            <w:tcW w:w="2409" w:type="dxa"/>
            <w:tcBorders>
              <w:top w:val="nil"/>
              <w:left w:val="single" w:color="auto" w:sz="4" w:space="0"/>
              <w:bottom w:val="nil"/>
              <w:right w:val="single" w:color="auto" w:sz="4" w:space="0"/>
            </w:tcBorders>
          </w:tcPr>
          <w:p>
            <w:pPr>
              <w:ind w:right="77" w:rightChars="37"/>
              <w:jc w:val="right"/>
              <w:rPr>
                <w:rFonts w:hint="default" w:ascii="Times New Roman" w:hAnsi="Times New Roman" w:cs="Times New Roman"/>
                <w:b/>
                <w:color w:val="auto"/>
              </w:rPr>
            </w:pPr>
            <w:r>
              <w:rPr>
                <w:rFonts w:hint="default" w:ascii="Times New Roman" w:hAnsi="Times New Roman" w:cs="Times New Roman"/>
                <w:b/>
                <w:color w:val="auto"/>
              </w:rPr>
              <w:t>40904</w:t>
            </w:r>
          </w:p>
        </w:tc>
        <w:tc>
          <w:tcPr>
            <w:tcW w:w="2354" w:type="dxa"/>
            <w:tcBorders>
              <w:top w:val="nil"/>
              <w:left w:val="single" w:color="auto" w:sz="4" w:space="0"/>
              <w:bottom w:val="nil"/>
              <w:right w:val="nil"/>
            </w:tcBorders>
          </w:tcPr>
          <w:p>
            <w:pPr>
              <w:jc w:val="right"/>
              <w:rPr>
                <w:rFonts w:hint="default" w:ascii="Times New Roman" w:hAnsi="Times New Roman" w:cs="Times New Roman"/>
                <w:b/>
                <w:color w:val="auto"/>
              </w:rPr>
            </w:pPr>
            <w:r>
              <w:rPr>
                <w:rFonts w:hint="default" w:ascii="Times New Roman" w:hAnsi="Times New Roman" w:cs="Times New Roman"/>
                <w:b/>
                <w:color w:val="auto"/>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3543" w:type="dxa"/>
            <w:tcBorders>
              <w:top w:val="nil"/>
              <w:left w:val="nil"/>
              <w:bottom w:val="nil"/>
              <w:right w:val="single" w:color="auto" w:sz="4" w:space="0"/>
            </w:tcBorders>
            <w:vAlign w:val="center"/>
          </w:tcPr>
          <w:p>
            <w:pPr>
              <w:widowControl/>
              <w:spacing w:line="280" w:lineRule="exact"/>
              <w:ind w:right="57" w:firstLine="420" w:firstLineChars="200"/>
              <w:rPr>
                <w:color w:val="auto"/>
                <w:kern w:val="0"/>
                <w:sz w:val="18"/>
                <w:szCs w:val="18"/>
              </w:rPr>
            </w:pPr>
            <w:r>
              <w:rPr>
                <w:color w:val="auto"/>
                <w:kern w:val="0"/>
                <w:szCs w:val="21"/>
              </w:rPr>
              <w:t>第二产业</w:t>
            </w:r>
          </w:p>
        </w:tc>
        <w:tc>
          <w:tcPr>
            <w:tcW w:w="2409" w:type="dxa"/>
            <w:tcBorders>
              <w:top w:val="nil"/>
              <w:left w:val="single" w:color="auto" w:sz="4" w:space="0"/>
              <w:bottom w:val="nil"/>
              <w:right w:val="single" w:color="auto" w:sz="4" w:space="0"/>
            </w:tcBorders>
          </w:tcPr>
          <w:p>
            <w:pPr>
              <w:ind w:right="77" w:rightChars="37"/>
              <w:jc w:val="right"/>
              <w:rPr>
                <w:rFonts w:hint="default" w:ascii="Times New Roman" w:hAnsi="Times New Roman" w:cs="Times New Roman"/>
                <w:color w:val="auto"/>
              </w:rPr>
            </w:pPr>
            <w:r>
              <w:rPr>
                <w:rFonts w:hint="default" w:ascii="Times New Roman" w:hAnsi="Times New Roman" w:cs="Times New Roman"/>
                <w:color w:val="auto"/>
              </w:rPr>
              <w:t>1232</w:t>
            </w:r>
          </w:p>
        </w:tc>
        <w:tc>
          <w:tcPr>
            <w:tcW w:w="2354" w:type="dxa"/>
            <w:tcBorders>
              <w:top w:val="nil"/>
              <w:left w:val="single" w:color="auto" w:sz="4" w:space="0"/>
              <w:bottom w:val="nil"/>
              <w:right w:val="nil"/>
            </w:tcBorders>
          </w:tcPr>
          <w:p>
            <w:pPr>
              <w:jc w:val="right"/>
              <w:rPr>
                <w:rFonts w:hint="default" w:ascii="Times New Roman" w:hAnsi="Times New Roman" w:cs="Times New Roman"/>
                <w:color w:val="auto"/>
              </w:rPr>
            </w:pPr>
            <w:r>
              <w:rPr>
                <w:rFonts w:hint="default" w:ascii="Times New Roman" w:hAnsi="Times New Roman" w:cs="Times New Roman"/>
                <w:color w:val="auto"/>
              </w:rPr>
              <w:t>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3543" w:type="dxa"/>
            <w:tcBorders>
              <w:top w:val="nil"/>
              <w:left w:val="nil"/>
              <w:bottom w:val="single" w:color="auto" w:sz="12" w:space="0"/>
              <w:right w:val="single" w:color="auto" w:sz="4" w:space="0"/>
            </w:tcBorders>
            <w:vAlign w:val="center"/>
          </w:tcPr>
          <w:p>
            <w:pPr>
              <w:widowControl/>
              <w:spacing w:line="280" w:lineRule="exact"/>
              <w:ind w:right="57" w:firstLine="420" w:firstLineChars="200"/>
              <w:rPr>
                <w:color w:val="auto"/>
                <w:kern w:val="0"/>
                <w:sz w:val="18"/>
                <w:szCs w:val="18"/>
              </w:rPr>
            </w:pPr>
            <w:r>
              <w:rPr>
                <w:color w:val="auto"/>
                <w:kern w:val="0"/>
                <w:szCs w:val="21"/>
              </w:rPr>
              <w:t>第三产业</w:t>
            </w:r>
          </w:p>
        </w:tc>
        <w:tc>
          <w:tcPr>
            <w:tcW w:w="2409" w:type="dxa"/>
            <w:tcBorders>
              <w:top w:val="nil"/>
              <w:left w:val="single" w:color="auto" w:sz="4" w:space="0"/>
              <w:bottom w:val="single" w:color="auto" w:sz="12" w:space="0"/>
              <w:right w:val="single" w:color="auto" w:sz="4" w:space="0"/>
            </w:tcBorders>
          </w:tcPr>
          <w:p>
            <w:pPr>
              <w:ind w:right="77" w:rightChars="37"/>
              <w:jc w:val="right"/>
              <w:rPr>
                <w:rFonts w:hint="default" w:ascii="Times New Roman" w:hAnsi="Times New Roman" w:cs="Times New Roman"/>
                <w:color w:val="auto"/>
              </w:rPr>
            </w:pPr>
            <w:r>
              <w:rPr>
                <w:rFonts w:hint="default" w:ascii="Times New Roman" w:hAnsi="Times New Roman" w:cs="Times New Roman"/>
                <w:color w:val="auto"/>
              </w:rPr>
              <w:t>39672</w:t>
            </w:r>
          </w:p>
        </w:tc>
        <w:tc>
          <w:tcPr>
            <w:tcW w:w="2354" w:type="dxa"/>
            <w:tcBorders>
              <w:top w:val="nil"/>
              <w:left w:val="single" w:color="auto" w:sz="4" w:space="0"/>
              <w:bottom w:val="single" w:color="auto" w:sz="12" w:space="0"/>
              <w:right w:val="nil"/>
            </w:tcBorders>
          </w:tcPr>
          <w:p>
            <w:pPr>
              <w:jc w:val="right"/>
              <w:rPr>
                <w:rFonts w:hint="default" w:ascii="Times New Roman" w:hAnsi="Times New Roman" w:cs="Times New Roman"/>
                <w:color w:val="auto"/>
              </w:rPr>
            </w:pPr>
            <w:r>
              <w:rPr>
                <w:rFonts w:hint="default" w:ascii="Times New Roman" w:hAnsi="Times New Roman" w:cs="Times New Roman"/>
                <w:color w:val="auto"/>
              </w:rPr>
              <w:t>97.0</w:t>
            </w:r>
          </w:p>
        </w:tc>
      </w:tr>
    </w:tbl>
    <w:p>
      <w:pPr>
        <w:snapToGrid w:val="0"/>
        <w:spacing w:line="600" w:lineRule="exact"/>
        <w:ind w:firstLine="640" w:firstLineChars="200"/>
        <w:rPr>
          <w:rFonts w:eastAsia="方正仿宋_GBK"/>
          <w:color w:val="auto"/>
          <w:sz w:val="32"/>
          <w:szCs w:val="32"/>
        </w:rPr>
      </w:pPr>
    </w:p>
    <w:p>
      <w:pPr>
        <w:snapToGrid w:val="0"/>
        <w:spacing w:line="600" w:lineRule="exact"/>
        <w:ind w:firstLine="640" w:firstLineChars="200"/>
        <w:rPr>
          <w:rFonts w:eastAsia="方正仿宋_GBK"/>
          <w:color w:val="auto"/>
          <w:sz w:val="32"/>
          <w:szCs w:val="32"/>
        </w:rPr>
      </w:pPr>
      <w:r>
        <w:rPr>
          <w:rFonts w:eastAsia="方正仿宋_GBK"/>
          <w:color w:val="auto"/>
          <w:sz w:val="32"/>
          <w:szCs w:val="32"/>
        </w:rPr>
        <w:t>2018</w:t>
      </w:r>
      <w:r>
        <w:rPr>
          <w:rFonts w:hint="eastAsia" w:eastAsia="方正仿宋_GBK"/>
          <w:color w:val="auto"/>
          <w:sz w:val="32"/>
          <w:szCs w:val="32"/>
        </w:rPr>
        <w:t>年末，在第二产业和第三产业法人单位中，位居前三位的行业是：批发和零售业</w:t>
      </w:r>
      <w:r>
        <w:rPr>
          <w:rFonts w:hint="default" w:ascii="Times New Roman" w:hAnsi="Times New Roman" w:eastAsia="方正仿宋_GBK" w:cs="Times New Roman"/>
          <w:color w:val="auto"/>
          <w:sz w:val="32"/>
          <w:szCs w:val="32"/>
        </w:rPr>
        <w:t>8203</w:t>
      </w:r>
      <w:r>
        <w:rPr>
          <w:rFonts w:hint="eastAsia" w:eastAsia="方正仿宋_GBK"/>
          <w:color w:val="auto"/>
          <w:sz w:val="32"/>
          <w:szCs w:val="32"/>
        </w:rPr>
        <w:t>个，占</w:t>
      </w:r>
      <w:r>
        <w:rPr>
          <w:rFonts w:hint="default" w:ascii="Times New Roman" w:hAnsi="Times New Roman" w:eastAsia="方正仿宋_GBK" w:cs="Times New Roman"/>
          <w:color w:val="auto"/>
          <w:sz w:val="32"/>
          <w:szCs w:val="32"/>
        </w:rPr>
        <w:t>31.9%</w:t>
      </w:r>
      <w:r>
        <w:rPr>
          <w:rFonts w:hint="eastAsia" w:eastAsia="方正仿宋_GBK"/>
          <w:color w:val="auto"/>
          <w:sz w:val="32"/>
          <w:szCs w:val="32"/>
        </w:rPr>
        <w:t>；租赁和商务服务业</w:t>
      </w:r>
      <w:r>
        <w:rPr>
          <w:rFonts w:hint="default" w:ascii="Times New Roman" w:hAnsi="Times New Roman" w:eastAsia="方正仿宋_GBK" w:cs="Times New Roman"/>
          <w:color w:val="auto"/>
          <w:sz w:val="32"/>
          <w:szCs w:val="32"/>
        </w:rPr>
        <w:t>4668</w:t>
      </w:r>
      <w:r>
        <w:rPr>
          <w:rFonts w:hint="eastAsia" w:eastAsia="方正仿宋_GBK"/>
          <w:color w:val="auto"/>
          <w:sz w:val="32"/>
          <w:szCs w:val="32"/>
        </w:rPr>
        <w:t>个，占</w:t>
      </w:r>
      <w:r>
        <w:rPr>
          <w:rFonts w:hint="default" w:ascii="Times New Roman" w:hAnsi="Times New Roman" w:eastAsia="方正仿宋_GBK" w:cs="Times New Roman"/>
          <w:color w:val="auto"/>
          <w:sz w:val="32"/>
          <w:szCs w:val="32"/>
        </w:rPr>
        <w:t>18.1%</w:t>
      </w:r>
      <w:r>
        <w:rPr>
          <w:rFonts w:hint="eastAsia" w:eastAsia="方正仿宋_GBK"/>
          <w:color w:val="auto"/>
          <w:sz w:val="32"/>
          <w:szCs w:val="32"/>
        </w:rPr>
        <w:t>；信息传输、软件和信息技术服务业</w:t>
      </w:r>
      <w:r>
        <w:rPr>
          <w:rFonts w:hint="default" w:ascii="Times New Roman" w:hAnsi="Times New Roman" w:eastAsia="方正仿宋_GBK" w:cs="Times New Roman"/>
          <w:color w:val="auto"/>
          <w:sz w:val="32"/>
          <w:szCs w:val="32"/>
        </w:rPr>
        <w:t>2181</w:t>
      </w:r>
      <w:r>
        <w:rPr>
          <w:rFonts w:hint="eastAsia" w:eastAsia="方正仿宋_GBK"/>
          <w:color w:val="auto"/>
          <w:sz w:val="32"/>
          <w:szCs w:val="32"/>
        </w:rPr>
        <w:t>个，占</w:t>
      </w:r>
      <w:r>
        <w:rPr>
          <w:rFonts w:hint="default" w:ascii="Times New Roman" w:hAnsi="Times New Roman" w:eastAsia="方正仿宋_GBK" w:cs="Times New Roman"/>
          <w:color w:val="auto"/>
          <w:sz w:val="32"/>
          <w:szCs w:val="32"/>
        </w:rPr>
        <w:t>8.5%</w:t>
      </w:r>
      <w:r>
        <w:rPr>
          <w:rFonts w:hint="eastAsia" w:eastAsia="方正仿宋_GBK"/>
          <w:color w:val="auto"/>
          <w:sz w:val="32"/>
          <w:szCs w:val="32"/>
        </w:rPr>
        <w:t>。在个体经营户中，位居前三位的行业是：批发和零售业</w:t>
      </w:r>
      <w:r>
        <w:rPr>
          <w:rFonts w:hint="default" w:ascii="Times New Roman" w:hAnsi="Times New Roman" w:eastAsia="方正仿宋_GBK" w:cs="Times New Roman"/>
          <w:color w:val="auto"/>
          <w:sz w:val="32"/>
          <w:szCs w:val="32"/>
        </w:rPr>
        <w:t>19894</w:t>
      </w:r>
      <w:r>
        <w:rPr>
          <w:rFonts w:hint="eastAsia" w:eastAsia="方正仿宋_GBK"/>
          <w:color w:val="auto"/>
          <w:sz w:val="32"/>
          <w:szCs w:val="32"/>
        </w:rPr>
        <w:t>个，占</w:t>
      </w:r>
      <w:r>
        <w:rPr>
          <w:rFonts w:hint="default" w:ascii="Times New Roman" w:hAnsi="Times New Roman" w:eastAsia="方正仿宋_GBK" w:cs="Times New Roman"/>
          <w:color w:val="auto"/>
          <w:sz w:val="32"/>
          <w:szCs w:val="32"/>
        </w:rPr>
        <w:t>48.6%</w:t>
      </w:r>
      <w:r>
        <w:rPr>
          <w:rFonts w:hint="eastAsia" w:eastAsia="方正仿宋_GBK"/>
          <w:color w:val="auto"/>
          <w:sz w:val="32"/>
          <w:szCs w:val="32"/>
        </w:rPr>
        <w:t>；住宿和餐饮业</w:t>
      </w:r>
      <w:r>
        <w:rPr>
          <w:rFonts w:hint="default" w:ascii="Times New Roman" w:hAnsi="Times New Roman" w:eastAsia="方正仿宋_GBK" w:cs="Times New Roman"/>
          <w:color w:val="auto"/>
          <w:sz w:val="32"/>
          <w:szCs w:val="32"/>
        </w:rPr>
        <w:t>9134</w:t>
      </w:r>
      <w:r>
        <w:rPr>
          <w:rFonts w:hint="eastAsia" w:eastAsia="方正仿宋_GBK"/>
          <w:color w:val="auto"/>
          <w:sz w:val="32"/>
          <w:szCs w:val="32"/>
        </w:rPr>
        <w:t>个，占</w:t>
      </w:r>
      <w:r>
        <w:rPr>
          <w:rFonts w:hint="default" w:ascii="Times New Roman" w:hAnsi="Times New Roman" w:eastAsia="方正仿宋_GBK" w:cs="Times New Roman"/>
          <w:color w:val="auto"/>
          <w:sz w:val="32"/>
          <w:szCs w:val="32"/>
        </w:rPr>
        <w:t>22.3%</w:t>
      </w:r>
      <w:r>
        <w:rPr>
          <w:rFonts w:hint="eastAsia" w:eastAsia="方正仿宋_GBK"/>
          <w:color w:val="auto"/>
          <w:sz w:val="32"/>
          <w:szCs w:val="32"/>
        </w:rPr>
        <w:t>；居民服务、修理和其他服务业</w:t>
      </w:r>
      <w:r>
        <w:rPr>
          <w:rFonts w:hint="default" w:ascii="Times New Roman" w:hAnsi="Times New Roman" w:eastAsia="方正仿宋_GBK" w:cs="Times New Roman"/>
          <w:color w:val="auto"/>
          <w:sz w:val="32"/>
          <w:szCs w:val="32"/>
        </w:rPr>
        <w:t>5296</w:t>
      </w:r>
      <w:r>
        <w:rPr>
          <w:rFonts w:hint="eastAsia" w:eastAsia="方正仿宋_GBK"/>
          <w:color w:val="auto"/>
          <w:sz w:val="32"/>
          <w:szCs w:val="32"/>
        </w:rPr>
        <w:t>个，占</w:t>
      </w:r>
      <w:r>
        <w:rPr>
          <w:rFonts w:hint="default" w:ascii="Times New Roman" w:hAnsi="Times New Roman" w:eastAsia="方正仿宋_GBK" w:cs="Times New Roman"/>
          <w:color w:val="auto"/>
          <w:sz w:val="32"/>
          <w:szCs w:val="32"/>
        </w:rPr>
        <w:t>12.9%</w:t>
      </w:r>
      <w:r>
        <w:rPr>
          <w:rFonts w:hint="eastAsia" w:eastAsia="方正仿宋_GBK"/>
          <w:color w:val="auto"/>
          <w:sz w:val="32"/>
          <w:szCs w:val="32"/>
        </w:rPr>
        <w:t>（详见表</w:t>
      </w:r>
      <w:r>
        <w:rPr>
          <w:rFonts w:hint="default" w:ascii="Times New Roman" w:hAnsi="Times New Roman" w:eastAsia="方正仿宋_GBK" w:cs="Times New Roman"/>
          <w:color w:val="auto"/>
          <w:sz w:val="32"/>
          <w:szCs w:val="32"/>
        </w:rPr>
        <w:t>2-2</w:t>
      </w:r>
      <w:r>
        <w:rPr>
          <w:rFonts w:hint="eastAsia" w:eastAsia="方正仿宋_GBK"/>
          <w:color w:val="auto"/>
          <w:sz w:val="32"/>
          <w:szCs w:val="32"/>
        </w:rPr>
        <w:t>）。</w:t>
      </w:r>
    </w:p>
    <w:p>
      <w:pPr>
        <w:snapToGrid w:val="0"/>
        <w:spacing w:line="600" w:lineRule="exact"/>
        <w:jc w:val="center"/>
        <w:rPr>
          <w:rFonts w:eastAsia="仿宋_GB2312"/>
          <w:color w:val="auto"/>
          <w:sz w:val="32"/>
          <w:szCs w:val="32"/>
        </w:rPr>
      </w:pPr>
      <w:r>
        <w:rPr>
          <w:rFonts w:hint="eastAsia" w:ascii="方正小标宋_GBK" w:eastAsia="方正小标宋_GBK"/>
          <w:bCs/>
          <w:color w:val="auto"/>
          <w:kern w:val="0"/>
          <w:sz w:val="28"/>
        </w:rPr>
        <w:t>表</w:t>
      </w:r>
      <w:r>
        <w:rPr>
          <w:rFonts w:ascii="方正小标宋_GBK" w:eastAsia="方正小标宋_GBK"/>
          <w:bCs/>
          <w:color w:val="auto"/>
          <w:kern w:val="0"/>
          <w:sz w:val="28"/>
        </w:rPr>
        <w:t>2-2</w:t>
      </w:r>
      <w:r>
        <w:rPr>
          <w:rFonts w:hint="eastAsia" w:ascii="方正小标宋_GBK" w:eastAsia="方正小标宋_GBK"/>
          <w:bCs/>
          <w:color w:val="auto"/>
          <w:kern w:val="0"/>
          <w:sz w:val="28"/>
        </w:rPr>
        <w:t>　按行业门类分组的法人单位与</w:t>
      </w:r>
      <w:r>
        <w:rPr>
          <w:rFonts w:ascii="方正小标宋_GBK" w:eastAsia="方正小标宋_GBK"/>
          <w:bCs/>
          <w:color w:val="auto"/>
          <w:kern w:val="0"/>
          <w:sz w:val="28"/>
        </w:rPr>
        <w:t>个体经营户</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736"/>
        <w:gridCol w:w="1226"/>
        <w:gridCol w:w="1134"/>
        <w:gridCol w:w="1134"/>
        <w:gridCol w:w="107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3736" w:type="dxa"/>
            <w:vMerge w:val="restart"/>
            <w:tcBorders>
              <w:top w:val="single" w:color="auto" w:sz="12" w:space="0"/>
              <w:left w:val="nil"/>
              <w:right w:val="single" w:color="auto" w:sz="4" w:space="0"/>
            </w:tcBorders>
            <w:vAlign w:val="center"/>
          </w:tcPr>
          <w:p>
            <w:pPr>
              <w:widowControl/>
              <w:spacing w:line="240" w:lineRule="atLeast"/>
              <w:ind w:left="57" w:right="57"/>
              <w:rPr>
                <w:b/>
                <w:bCs/>
                <w:color w:val="auto"/>
                <w:kern w:val="0"/>
                <w:szCs w:val="21"/>
              </w:rPr>
            </w:pPr>
          </w:p>
        </w:tc>
        <w:tc>
          <w:tcPr>
            <w:tcW w:w="2360" w:type="dxa"/>
            <w:gridSpan w:val="2"/>
            <w:tcBorders>
              <w:top w:val="single" w:color="auto" w:sz="12" w:space="0"/>
              <w:left w:val="single" w:color="auto" w:sz="4" w:space="0"/>
              <w:bottom w:val="single" w:color="auto" w:sz="4" w:space="0"/>
              <w:right w:val="single" w:color="auto" w:sz="4" w:space="0"/>
            </w:tcBorders>
            <w:vAlign w:val="center"/>
          </w:tcPr>
          <w:p>
            <w:pPr>
              <w:widowControl/>
              <w:spacing w:line="280" w:lineRule="exact"/>
              <w:ind w:left="57" w:right="57"/>
              <w:jc w:val="center"/>
              <w:rPr>
                <w:rFonts w:eastAsia="黑体"/>
                <w:color w:val="auto"/>
                <w:kern w:val="0"/>
                <w:szCs w:val="21"/>
              </w:rPr>
            </w:pPr>
            <w:r>
              <w:rPr>
                <w:rFonts w:eastAsia="黑体"/>
                <w:color w:val="auto"/>
                <w:kern w:val="0"/>
                <w:szCs w:val="21"/>
              </w:rPr>
              <w:t>法人单位</w:t>
            </w:r>
          </w:p>
        </w:tc>
        <w:tc>
          <w:tcPr>
            <w:tcW w:w="2210" w:type="dxa"/>
            <w:gridSpan w:val="2"/>
            <w:tcBorders>
              <w:top w:val="single" w:color="auto" w:sz="12" w:space="0"/>
              <w:left w:val="single" w:color="auto" w:sz="4" w:space="0"/>
              <w:bottom w:val="single" w:color="auto" w:sz="4" w:space="0"/>
              <w:right w:val="nil"/>
            </w:tcBorders>
            <w:vAlign w:val="center"/>
          </w:tcPr>
          <w:p>
            <w:pPr>
              <w:widowControl/>
              <w:spacing w:line="280" w:lineRule="exact"/>
              <w:ind w:left="57" w:right="57"/>
              <w:jc w:val="center"/>
              <w:rPr>
                <w:rFonts w:eastAsia="黑体"/>
                <w:color w:val="auto"/>
                <w:kern w:val="0"/>
                <w:szCs w:val="21"/>
              </w:rPr>
            </w:pPr>
            <w:r>
              <w:rPr>
                <w:rFonts w:eastAsia="黑体"/>
                <w:color w:val="auto"/>
                <w:kern w:val="0"/>
                <w:szCs w:val="21"/>
              </w:rPr>
              <w:t>个体经营户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3736" w:type="dxa"/>
            <w:vMerge w:val="continue"/>
            <w:tcBorders>
              <w:left w:val="nil"/>
              <w:bottom w:val="single" w:color="auto" w:sz="4" w:space="0"/>
              <w:right w:val="single" w:color="auto" w:sz="4" w:space="0"/>
            </w:tcBorders>
            <w:vAlign w:val="center"/>
          </w:tcPr>
          <w:p>
            <w:pPr>
              <w:widowControl/>
              <w:spacing w:line="240" w:lineRule="atLeast"/>
              <w:ind w:left="57" w:right="57"/>
              <w:jc w:val="center"/>
              <w:rPr>
                <w:b/>
                <w:bCs/>
                <w:color w:val="auto"/>
                <w:kern w:val="0"/>
                <w:szCs w:val="21"/>
              </w:rPr>
            </w:pPr>
          </w:p>
        </w:tc>
        <w:tc>
          <w:tcPr>
            <w:tcW w:w="1226" w:type="dxa"/>
            <w:tcBorders>
              <w:top w:val="single" w:color="auto" w:sz="4" w:space="0"/>
              <w:left w:val="single" w:color="auto" w:sz="4" w:space="0"/>
              <w:bottom w:val="single" w:color="auto" w:sz="4" w:space="0"/>
              <w:right w:val="single" w:color="auto" w:sz="4" w:space="0"/>
            </w:tcBorders>
          </w:tcPr>
          <w:p>
            <w:pPr>
              <w:widowControl/>
              <w:spacing w:line="280" w:lineRule="exact"/>
              <w:ind w:left="57" w:right="57"/>
              <w:jc w:val="center"/>
              <w:rPr>
                <w:rFonts w:eastAsia="黑体"/>
                <w:color w:val="auto"/>
                <w:kern w:val="0"/>
                <w:szCs w:val="21"/>
              </w:rPr>
            </w:pPr>
            <w:r>
              <w:rPr>
                <w:rFonts w:eastAsia="黑体"/>
                <w:color w:val="auto"/>
                <w:kern w:val="0"/>
                <w:szCs w:val="21"/>
              </w:rPr>
              <w:t>数量(个)</w:t>
            </w:r>
          </w:p>
        </w:tc>
        <w:tc>
          <w:tcPr>
            <w:tcW w:w="1134" w:type="dxa"/>
            <w:tcBorders>
              <w:top w:val="single" w:color="auto" w:sz="4" w:space="0"/>
              <w:left w:val="single" w:color="auto" w:sz="4" w:space="0"/>
              <w:bottom w:val="single" w:color="auto" w:sz="4" w:space="0"/>
              <w:right w:val="single" w:color="auto" w:sz="4" w:space="0"/>
            </w:tcBorders>
          </w:tcPr>
          <w:p>
            <w:pPr>
              <w:widowControl/>
              <w:spacing w:line="280" w:lineRule="exact"/>
              <w:ind w:left="57" w:right="57"/>
              <w:jc w:val="center"/>
              <w:rPr>
                <w:rFonts w:eastAsia="黑体"/>
                <w:color w:val="auto"/>
                <w:kern w:val="0"/>
                <w:szCs w:val="21"/>
              </w:rPr>
            </w:pPr>
            <w:r>
              <w:rPr>
                <w:rFonts w:eastAsia="黑体"/>
                <w:color w:val="auto"/>
                <w:kern w:val="0"/>
                <w:szCs w:val="21"/>
              </w:rPr>
              <w:t>比重(%)</w:t>
            </w:r>
          </w:p>
        </w:tc>
        <w:tc>
          <w:tcPr>
            <w:tcW w:w="1134" w:type="dxa"/>
            <w:tcBorders>
              <w:top w:val="single" w:color="auto" w:sz="4" w:space="0"/>
              <w:left w:val="single" w:color="auto" w:sz="4" w:space="0"/>
              <w:bottom w:val="single" w:color="auto" w:sz="4" w:space="0"/>
              <w:right w:val="single" w:color="auto" w:sz="4" w:space="0"/>
            </w:tcBorders>
          </w:tcPr>
          <w:p>
            <w:pPr>
              <w:widowControl/>
              <w:spacing w:line="280" w:lineRule="exact"/>
              <w:ind w:left="57" w:right="57"/>
              <w:jc w:val="center"/>
              <w:rPr>
                <w:rFonts w:eastAsia="黑体"/>
                <w:color w:val="auto"/>
                <w:kern w:val="0"/>
                <w:szCs w:val="21"/>
              </w:rPr>
            </w:pPr>
            <w:r>
              <w:rPr>
                <w:rFonts w:eastAsia="黑体"/>
                <w:color w:val="auto"/>
                <w:kern w:val="0"/>
                <w:szCs w:val="21"/>
              </w:rPr>
              <w:t>数量(个)</w:t>
            </w:r>
          </w:p>
        </w:tc>
        <w:tc>
          <w:tcPr>
            <w:tcW w:w="1076" w:type="dxa"/>
            <w:tcBorders>
              <w:top w:val="single" w:color="auto" w:sz="4" w:space="0"/>
              <w:left w:val="single" w:color="auto" w:sz="4" w:space="0"/>
              <w:bottom w:val="single" w:color="auto" w:sz="4" w:space="0"/>
              <w:right w:val="nil"/>
            </w:tcBorders>
          </w:tcPr>
          <w:p>
            <w:pPr>
              <w:widowControl/>
              <w:spacing w:line="280" w:lineRule="exact"/>
              <w:ind w:left="57" w:right="57"/>
              <w:jc w:val="center"/>
              <w:rPr>
                <w:rFonts w:eastAsia="黑体"/>
                <w:color w:val="auto"/>
                <w:kern w:val="0"/>
                <w:szCs w:val="21"/>
              </w:rPr>
            </w:pPr>
            <w:r>
              <w:rPr>
                <w:rFonts w:eastAsia="黑体"/>
                <w:color w:val="auto"/>
                <w:kern w:val="0"/>
                <w:szCs w:val="21"/>
              </w:rPr>
              <w:t>比重(%)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3736" w:type="dxa"/>
            <w:tcBorders>
              <w:top w:val="single" w:color="auto" w:sz="4" w:space="0"/>
              <w:left w:val="nil"/>
              <w:bottom w:val="nil"/>
              <w:right w:val="single" w:color="auto" w:sz="4" w:space="0"/>
            </w:tcBorders>
            <w:vAlign w:val="center"/>
          </w:tcPr>
          <w:p>
            <w:pPr>
              <w:widowControl/>
              <w:spacing w:line="240" w:lineRule="atLeast"/>
              <w:ind w:left="57" w:right="57"/>
              <w:jc w:val="center"/>
              <w:rPr>
                <w:b/>
                <w:color w:val="auto"/>
                <w:kern w:val="0"/>
                <w:sz w:val="18"/>
                <w:szCs w:val="18"/>
              </w:rPr>
            </w:pPr>
            <w:r>
              <w:rPr>
                <w:b/>
                <w:bCs/>
                <w:color w:val="auto"/>
                <w:kern w:val="0"/>
                <w:szCs w:val="21"/>
              </w:rPr>
              <w:t>合　计</w:t>
            </w:r>
          </w:p>
        </w:tc>
        <w:tc>
          <w:tcPr>
            <w:tcW w:w="1226" w:type="dxa"/>
            <w:tcBorders>
              <w:top w:val="single" w:color="auto" w:sz="4" w:space="0"/>
              <w:left w:val="nil"/>
              <w:bottom w:val="nil"/>
              <w:right w:val="single" w:color="auto" w:sz="4" w:space="0"/>
            </w:tcBorders>
            <w:shd w:val="clear" w:color="auto" w:fill="auto"/>
          </w:tcPr>
          <w:p>
            <w:pPr>
              <w:jc w:val="right"/>
              <w:rPr>
                <w:rFonts w:hint="default" w:ascii="Times New Roman" w:hAnsi="Times New Roman" w:cs="Times New Roman"/>
                <w:b/>
                <w:color w:val="auto"/>
              </w:rPr>
            </w:pPr>
            <w:r>
              <w:rPr>
                <w:rFonts w:hint="default" w:ascii="Times New Roman" w:hAnsi="Times New Roman" w:cs="Times New Roman"/>
                <w:b/>
                <w:color w:val="auto"/>
              </w:rPr>
              <w:t>25747</w:t>
            </w:r>
          </w:p>
        </w:tc>
        <w:tc>
          <w:tcPr>
            <w:tcW w:w="1134" w:type="dxa"/>
            <w:tcBorders>
              <w:top w:val="single" w:color="auto" w:sz="4" w:space="0"/>
              <w:left w:val="single" w:color="auto" w:sz="4" w:space="0"/>
              <w:bottom w:val="nil"/>
              <w:right w:val="nil"/>
            </w:tcBorders>
            <w:shd w:val="clear" w:color="auto" w:fill="auto"/>
          </w:tcPr>
          <w:p>
            <w:pPr>
              <w:jc w:val="right"/>
              <w:rPr>
                <w:rFonts w:hint="default" w:ascii="Times New Roman" w:hAnsi="Times New Roman" w:cs="Times New Roman"/>
                <w:b/>
                <w:color w:val="auto"/>
              </w:rPr>
            </w:pPr>
            <w:r>
              <w:rPr>
                <w:rFonts w:hint="default" w:ascii="Times New Roman" w:hAnsi="Times New Roman" w:cs="Times New Roman"/>
                <w:b/>
                <w:color w:val="auto"/>
              </w:rPr>
              <w:t>100</w:t>
            </w:r>
          </w:p>
        </w:tc>
        <w:tc>
          <w:tcPr>
            <w:tcW w:w="1134" w:type="dxa"/>
            <w:tcBorders>
              <w:top w:val="single" w:color="auto" w:sz="4" w:space="0"/>
              <w:left w:val="single" w:color="auto" w:sz="4" w:space="0"/>
              <w:bottom w:val="nil"/>
              <w:right w:val="single" w:color="auto" w:sz="4" w:space="0"/>
            </w:tcBorders>
          </w:tcPr>
          <w:p>
            <w:pPr>
              <w:jc w:val="right"/>
              <w:rPr>
                <w:rFonts w:hint="default" w:ascii="Times New Roman" w:hAnsi="Times New Roman" w:cs="Times New Roman"/>
                <w:b/>
                <w:color w:val="auto"/>
              </w:rPr>
            </w:pPr>
            <w:r>
              <w:rPr>
                <w:rFonts w:hint="default" w:ascii="Times New Roman" w:hAnsi="Times New Roman" w:cs="Times New Roman"/>
                <w:b/>
                <w:color w:val="auto"/>
              </w:rPr>
              <w:t>40904</w:t>
            </w:r>
          </w:p>
        </w:tc>
        <w:tc>
          <w:tcPr>
            <w:tcW w:w="1076" w:type="dxa"/>
            <w:tcBorders>
              <w:top w:val="single" w:color="auto" w:sz="4" w:space="0"/>
              <w:left w:val="single" w:color="auto" w:sz="4" w:space="0"/>
              <w:bottom w:val="nil"/>
              <w:right w:val="nil"/>
            </w:tcBorders>
          </w:tcPr>
          <w:p>
            <w:pPr>
              <w:jc w:val="right"/>
              <w:rPr>
                <w:rFonts w:hint="default" w:ascii="Times New Roman" w:hAnsi="Times New Roman" w:cs="Times New Roman"/>
                <w:b/>
                <w:color w:val="auto"/>
              </w:rPr>
            </w:pPr>
            <w:r>
              <w:rPr>
                <w:rFonts w:hint="default" w:ascii="Times New Roman" w:hAnsi="Times New Roman" w:cs="Times New Roman"/>
                <w:b/>
                <w:color w:val="auto"/>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3736" w:type="dxa"/>
            <w:tcBorders>
              <w:top w:val="nil"/>
              <w:left w:val="nil"/>
              <w:bottom w:val="nil"/>
              <w:right w:val="single" w:color="auto" w:sz="4" w:space="0"/>
            </w:tcBorders>
            <w:vAlign w:val="center"/>
          </w:tcPr>
          <w:p>
            <w:pPr>
              <w:widowControl/>
              <w:spacing w:line="240" w:lineRule="atLeast"/>
              <w:ind w:left="57" w:right="57"/>
              <w:rPr>
                <w:color w:val="auto"/>
                <w:kern w:val="0"/>
                <w:sz w:val="18"/>
                <w:szCs w:val="18"/>
              </w:rPr>
            </w:pPr>
            <w:r>
              <w:rPr>
                <w:color w:val="auto"/>
                <w:kern w:val="0"/>
                <w:szCs w:val="21"/>
              </w:rPr>
              <w:t>采矿业</w:t>
            </w:r>
          </w:p>
        </w:tc>
        <w:tc>
          <w:tcPr>
            <w:tcW w:w="1226" w:type="dxa"/>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6</w:t>
            </w:r>
          </w:p>
        </w:tc>
        <w:tc>
          <w:tcPr>
            <w:tcW w:w="1134" w:type="dxa"/>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0.0</w:t>
            </w:r>
          </w:p>
        </w:tc>
        <w:tc>
          <w:tcPr>
            <w:tcW w:w="1134" w:type="dxa"/>
            <w:tcBorders>
              <w:top w:val="nil"/>
              <w:left w:val="single" w:color="auto" w:sz="4" w:space="0"/>
              <w:bottom w:val="nil"/>
              <w:right w:val="single" w:color="auto" w:sz="4" w:space="0"/>
            </w:tcBorders>
          </w:tcPr>
          <w:p>
            <w:pPr>
              <w:jc w:val="right"/>
              <w:rPr>
                <w:rFonts w:hint="default" w:ascii="Times New Roman" w:hAnsi="Times New Roman" w:cs="Times New Roman"/>
                <w:color w:val="auto"/>
              </w:rPr>
            </w:pPr>
          </w:p>
        </w:tc>
        <w:tc>
          <w:tcPr>
            <w:tcW w:w="1076" w:type="dxa"/>
            <w:tcBorders>
              <w:top w:val="nil"/>
              <w:left w:val="single" w:color="auto" w:sz="4" w:space="0"/>
              <w:bottom w:val="nil"/>
              <w:right w:val="nil"/>
            </w:tcBorders>
          </w:tcPr>
          <w:p>
            <w:pPr>
              <w:jc w:val="right"/>
              <w:rPr>
                <w:rFonts w:hint="default" w:ascii="Times New Roman" w:hAnsi="Times New Roman" w:cs="Times New Roman"/>
                <w:color w:val="auto"/>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3736" w:type="dxa"/>
            <w:tcBorders>
              <w:top w:val="nil"/>
              <w:left w:val="nil"/>
              <w:bottom w:val="nil"/>
              <w:right w:val="single" w:color="auto" w:sz="4" w:space="0"/>
            </w:tcBorders>
            <w:vAlign w:val="center"/>
          </w:tcPr>
          <w:p>
            <w:pPr>
              <w:widowControl/>
              <w:spacing w:line="240" w:lineRule="atLeast"/>
              <w:ind w:left="57" w:right="57"/>
              <w:rPr>
                <w:color w:val="auto"/>
                <w:kern w:val="0"/>
                <w:sz w:val="18"/>
                <w:szCs w:val="18"/>
              </w:rPr>
            </w:pPr>
            <w:r>
              <w:rPr>
                <w:color w:val="auto"/>
                <w:kern w:val="0"/>
                <w:szCs w:val="21"/>
              </w:rPr>
              <w:t>制造业</w:t>
            </w:r>
          </w:p>
        </w:tc>
        <w:tc>
          <w:tcPr>
            <w:tcW w:w="1226" w:type="dxa"/>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1446</w:t>
            </w:r>
          </w:p>
        </w:tc>
        <w:tc>
          <w:tcPr>
            <w:tcW w:w="1134" w:type="dxa"/>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5.6</w:t>
            </w:r>
          </w:p>
        </w:tc>
        <w:tc>
          <w:tcPr>
            <w:tcW w:w="1134" w:type="dxa"/>
            <w:tcBorders>
              <w:top w:val="nil"/>
              <w:left w:val="single" w:color="auto" w:sz="4" w:space="0"/>
              <w:bottom w:val="nil"/>
              <w:right w:val="single" w:color="auto" w:sz="4" w:space="0"/>
            </w:tcBorders>
          </w:tcPr>
          <w:p>
            <w:pPr>
              <w:jc w:val="right"/>
              <w:rPr>
                <w:rFonts w:hint="default" w:ascii="Times New Roman" w:hAnsi="Times New Roman" w:cs="Times New Roman"/>
                <w:color w:val="auto"/>
              </w:rPr>
            </w:pPr>
            <w:r>
              <w:rPr>
                <w:rFonts w:hint="default" w:ascii="Times New Roman" w:hAnsi="Times New Roman" w:cs="Times New Roman"/>
                <w:color w:val="auto"/>
              </w:rPr>
              <w:t>1076</w:t>
            </w:r>
          </w:p>
        </w:tc>
        <w:tc>
          <w:tcPr>
            <w:tcW w:w="1076" w:type="dxa"/>
            <w:tcBorders>
              <w:top w:val="nil"/>
              <w:left w:val="single" w:color="auto" w:sz="4" w:space="0"/>
              <w:bottom w:val="nil"/>
              <w:right w:val="nil"/>
            </w:tcBorders>
          </w:tcPr>
          <w:p>
            <w:pPr>
              <w:jc w:val="right"/>
              <w:rPr>
                <w:rFonts w:hint="default" w:ascii="Times New Roman" w:hAnsi="Times New Roman" w:cs="Times New Roman"/>
                <w:color w:val="auto"/>
              </w:rPr>
            </w:pPr>
            <w:r>
              <w:rPr>
                <w:rFonts w:hint="default" w:ascii="Times New Roman" w:hAnsi="Times New Roman" w:cs="Times New Roman"/>
                <w:color w:val="auto"/>
              </w:rPr>
              <w:t>2.6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3736" w:type="dxa"/>
            <w:tcBorders>
              <w:top w:val="nil"/>
              <w:left w:val="nil"/>
              <w:bottom w:val="nil"/>
              <w:right w:val="single" w:color="auto" w:sz="4" w:space="0"/>
            </w:tcBorders>
            <w:vAlign w:val="center"/>
          </w:tcPr>
          <w:p>
            <w:pPr>
              <w:widowControl/>
              <w:spacing w:line="240" w:lineRule="atLeast"/>
              <w:ind w:left="57" w:right="57"/>
              <w:rPr>
                <w:color w:val="auto"/>
                <w:kern w:val="0"/>
                <w:sz w:val="18"/>
                <w:szCs w:val="18"/>
              </w:rPr>
            </w:pPr>
            <w:r>
              <w:rPr>
                <w:color w:val="auto"/>
                <w:kern w:val="0"/>
                <w:szCs w:val="21"/>
              </w:rPr>
              <w:t>电力、热力、燃气及水生产和供应业</w:t>
            </w:r>
          </w:p>
        </w:tc>
        <w:tc>
          <w:tcPr>
            <w:tcW w:w="1226" w:type="dxa"/>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13</w:t>
            </w:r>
          </w:p>
        </w:tc>
        <w:tc>
          <w:tcPr>
            <w:tcW w:w="1134" w:type="dxa"/>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0.1</w:t>
            </w:r>
          </w:p>
        </w:tc>
        <w:tc>
          <w:tcPr>
            <w:tcW w:w="1134" w:type="dxa"/>
            <w:tcBorders>
              <w:top w:val="nil"/>
              <w:left w:val="single" w:color="auto" w:sz="4" w:space="0"/>
              <w:bottom w:val="nil"/>
              <w:right w:val="single" w:color="auto" w:sz="4" w:space="0"/>
            </w:tcBorders>
          </w:tcPr>
          <w:p>
            <w:pPr>
              <w:jc w:val="right"/>
              <w:rPr>
                <w:rFonts w:hint="default" w:ascii="Times New Roman" w:hAnsi="Times New Roman" w:cs="Times New Roman"/>
                <w:color w:val="auto"/>
              </w:rPr>
            </w:pPr>
          </w:p>
        </w:tc>
        <w:tc>
          <w:tcPr>
            <w:tcW w:w="1076" w:type="dxa"/>
            <w:tcBorders>
              <w:top w:val="nil"/>
              <w:left w:val="single" w:color="auto" w:sz="4" w:space="0"/>
              <w:bottom w:val="nil"/>
              <w:right w:val="nil"/>
            </w:tcBorders>
          </w:tcPr>
          <w:p>
            <w:pPr>
              <w:jc w:val="right"/>
              <w:rPr>
                <w:rFonts w:hint="default" w:ascii="Times New Roman" w:hAnsi="Times New Roman" w:cs="Times New Roman"/>
                <w:color w:val="auto"/>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3736" w:type="dxa"/>
            <w:tcBorders>
              <w:top w:val="nil"/>
              <w:left w:val="nil"/>
              <w:bottom w:val="nil"/>
              <w:right w:val="single" w:color="auto" w:sz="4" w:space="0"/>
            </w:tcBorders>
            <w:vAlign w:val="center"/>
          </w:tcPr>
          <w:p>
            <w:pPr>
              <w:widowControl/>
              <w:spacing w:line="240" w:lineRule="atLeast"/>
              <w:ind w:left="57" w:right="57"/>
              <w:rPr>
                <w:color w:val="auto"/>
                <w:kern w:val="0"/>
                <w:sz w:val="18"/>
                <w:szCs w:val="18"/>
              </w:rPr>
            </w:pPr>
            <w:r>
              <w:rPr>
                <w:color w:val="auto"/>
                <w:kern w:val="0"/>
                <w:szCs w:val="21"/>
              </w:rPr>
              <w:t>建筑业</w:t>
            </w:r>
          </w:p>
        </w:tc>
        <w:tc>
          <w:tcPr>
            <w:tcW w:w="1226" w:type="dxa"/>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1381</w:t>
            </w:r>
          </w:p>
        </w:tc>
        <w:tc>
          <w:tcPr>
            <w:tcW w:w="1134" w:type="dxa"/>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5.4</w:t>
            </w:r>
          </w:p>
        </w:tc>
        <w:tc>
          <w:tcPr>
            <w:tcW w:w="1134" w:type="dxa"/>
            <w:tcBorders>
              <w:top w:val="nil"/>
              <w:left w:val="single" w:color="auto" w:sz="4" w:space="0"/>
              <w:bottom w:val="nil"/>
              <w:right w:val="single" w:color="auto" w:sz="4" w:space="0"/>
            </w:tcBorders>
          </w:tcPr>
          <w:p>
            <w:pPr>
              <w:jc w:val="right"/>
              <w:rPr>
                <w:rFonts w:hint="default" w:ascii="Times New Roman" w:hAnsi="Times New Roman" w:cs="Times New Roman"/>
                <w:color w:val="auto"/>
              </w:rPr>
            </w:pPr>
            <w:r>
              <w:rPr>
                <w:rFonts w:hint="default" w:ascii="Times New Roman" w:hAnsi="Times New Roman" w:cs="Times New Roman"/>
                <w:color w:val="auto"/>
              </w:rPr>
              <w:t>156</w:t>
            </w:r>
          </w:p>
        </w:tc>
        <w:tc>
          <w:tcPr>
            <w:tcW w:w="1076" w:type="dxa"/>
            <w:tcBorders>
              <w:top w:val="nil"/>
              <w:left w:val="single" w:color="auto" w:sz="4" w:space="0"/>
              <w:bottom w:val="nil"/>
              <w:right w:val="nil"/>
            </w:tcBorders>
          </w:tcPr>
          <w:p>
            <w:pPr>
              <w:jc w:val="right"/>
              <w:rPr>
                <w:rFonts w:hint="default" w:ascii="Times New Roman" w:hAnsi="Times New Roman" w:cs="Times New Roman"/>
                <w:color w:val="auto"/>
              </w:rPr>
            </w:pPr>
            <w:r>
              <w:rPr>
                <w:rFonts w:hint="default" w:ascii="Times New Roman" w:hAnsi="Times New Roman" w:cs="Times New Roman"/>
                <w:color w:val="auto"/>
              </w:rPr>
              <w:t>0.4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3736" w:type="dxa"/>
            <w:tcBorders>
              <w:top w:val="nil"/>
              <w:left w:val="nil"/>
              <w:bottom w:val="nil"/>
              <w:right w:val="single" w:color="auto" w:sz="4" w:space="0"/>
            </w:tcBorders>
            <w:vAlign w:val="center"/>
          </w:tcPr>
          <w:p>
            <w:pPr>
              <w:widowControl/>
              <w:spacing w:line="240" w:lineRule="atLeast"/>
              <w:ind w:left="57" w:right="57"/>
              <w:rPr>
                <w:color w:val="auto"/>
                <w:kern w:val="0"/>
                <w:sz w:val="18"/>
                <w:szCs w:val="18"/>
              </w:rPr>
            </w:pPr>
            <w:r>
              <w:rPr>
                <w:color w:val="auto"/>
                <w:kern w:val="0"/>
                <w:szCs w:val="21"/>
              </w:rPr>
              <w:t>批发和零售业</w:t>
            </w:r>
          </w:p>
        </w:tc>
        <w:tc>
          <w:tcPr>
            <w:tcW w:w="1226" w:type="dxa"/>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8203</w:t>
            </w:r>
          </w:p>
        </w:tc>
        <w:tc>
          <w:tcPr>
            <w:tcW w:w="1134" w:type="dxa"/>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31.9</w:t>
            </w:r>
          </w:p>
        </w:tc>
        <w:tc>
          <w:tcPr>
            <w:tcW w:w="1134" w:type="dxa"/>
            <w:tcBorders>
              <w:top w:val="nil"/>
              <w:left w:val="single" w:color="auto" w:sz="4" w:space="0"/>
              <w:bottom w:val="nil"/>
              <w:right w:val="single" w:color="auto" w:sz="4" w:space="0"/>
            </w:tcBorders>
          </w:tcPr>
          <w:p>
            <w:pPr>
              <w:jc w:val="right"/>
              <w:rPr>
                <w:rFonts w:hint="default" w:ascii="Times New Roman" w:hAnsi="Times New Roman" w:cs="Times New Roman"/>
                <w:color w:val="auto"/>
              </w:rPr>
            </w:pPr>
            <w:r>
              <w:rPr>
                <w:rFonts w:hint="default" w:ascii="Times New Roman" w:hAnsi="Times New Roman" w:cs="Times New Roman"/>
                <w:color w:val="auto"/>
              </w:rPr>
              <w:t>19894</w:t>
            </w:r>
          </w:p>
        </w:tc>
        <w:tc>
          <w:tcPr>
            <w:tcW w:w="1076" w:type="dxa"/>
            <w:tcBorders>
              <w:top w:val="nil"/>
              <w:left w:val="single" w:color="auto" w:sz="4" w:space="0"/>
              <w:bottom w:val="nil"/>
              <w:right w:val="nil"/>
            </w:tcBorders>
          </w:tcPr>
          <w:p>
            <w:pPr>
              <w:jc w:val="right"/>
              <w:rPr>
                <w:rFonts w:hint="default" w:ascii="Times New Roman" w:hAnsi="Times New Roman" w:cs="Times New Roman"/>
                <w:color w:val="auto"/>
              </w:rPr>
            </w:pPr>
            <w:r>
              <w:rPr>
                <w:rFonts w:hint="default" w:ascii="Times New Roman" w:hAnsi="Times New Roman" w:cs="Times New Roman"/>
                <w:color w:val="auto"/>
              </w:rPr>
              <w:t>48.6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3736" w:type="dxa"/>
            <w:tcBorders>
              <w:top w:val="nil"/>
              <w:left w:val="nil"/>
              <w:bottom w:val="nil"/>
              <w:right w:val="single" w:color="auto" w:sz="4" w:space="0"/>
            </w:tcBorders>
            <w:vAlign w:val="center"/>
          </w:tcPr>
          <w:p>
            <w:pPr>
              <w:widowControl/>
              <w:spacing w:line="240" w:lineRule="atLeast"/>
              <w:ind w:left="57" w:right="57"/>
              <w:rPr>
                <w:color w:val="auto"/>
                <w:kern w:val="0"/>
                <w:sz w:val="18"/>
                <w:szCs w:val="18"/>
              </w:rPr>
            </w:pPr>
            <w:r>
              <w:rPr>
                <w:color w:val="auto"/>
                <w:kern w:val="0"/>
                <w:szCs w:val="21"/>
              </w:rPr>
              <w:t>交通运输、仓储和邮政业</w:t>
            </w:r>
          </w:p>
        </w:tc>
        <w:tc>
          <w:tcPr>
            <w:tcW w:w="1226" w:type="dxa"/>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395</w:t>
            </w:r>
          </w:p>
        </w:tc>
        <w:tc>
          <w:tcPr>
            <w:tcW w:w="1134" w:type="dxa"/>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1.5</w:t>
            </w:r>
          </w:p>
        </w:tc>
        <w:tc>
          <w:tcPr>
            <w:tcW w:w="1134" w:type="dxa"/>
            <w:tcBorders>
              <w:top w:val="nil"/>
              <w:left w:val="single" w:color="auto" w:sz="4" w:space="0"/>
              <w:bottom w:val="nil"/>
              <w:right w:val="single" w:color="auto" w:sz="4" w:space="0"/>
            </w:tcBorders>
          </w:tcPr>
          <w:p>
            <w:pPr>
              <w:jc w:val="right"/>
              <w:rPr>
                <w:rFonts w:hint="default" w:ascii="Times New Roman" w:hAnsi="Times New Roman" w:cs="Times New Roman"/>
                <w:color w:val="auto"/>
              </w:rPr>
            </w:pPr>
            <w:r>
              <w:rPr>
                <w:rFonts w:hint="default" w:ascii="Times New Roman" w:hAnsi="Times New Roman" w:cs="Times New Roman"/>
                <w:color w:val="auto"/>
              </w:rPr>
              <w:t>2042</w:t>
            </w:r>
          </w:p>
        </w:tc>
        <w:tc>
          <w:tcPr>
            <w:tcW w:w="1076" w:type="dxa"/>
            <w:tcBorders>
              <w:top w:val="nil"/>
              <w:left w:val="single" w:color="auto" w:sz="4" w:space="0"/>
              <w:bottom w:val="nil"/>
              <w:right w:val="nil"/>
            </w:tcBorders>
          </w:tcPr>
          <w:p>
            <w:pPr>
              <w:jc w:val="right"/>
              <w:rPr>
                <w:rFonts w:hint="default" w:ascii="Times New Roman" w:hAnsi="Times New Roman" w:cs="Times New Roman"/>
                <w:color w:val="auto"/>
              </w:rPr>
            </w:pPr>
            <w:r>
              <w:rPr>
                <w:rFonts w:hint="default" w:ascii="Times New Roman" w:hAnsi="Times New Roman" w:cs="Times New Roman"/>
                <w:color w:val="auto"/>
              </w:rPr>
              <w: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3736" w:type="dxa"/>
            <w:tcBorders>
              <w:top w:val="nil"/>
              <w:left w:val="nil"/>
              <w:bottom w:val="nil"/>
              <w:right w:val="single" w:color="auto" w:sz="4" w:space="0"/>
            </w:tcBorders>
            <w:vAlign w:val="center"/>
          </w:tcPr>
          <w:p>
            <w:pPr>
              <w:widowControl/>
              <w:spacing w:line="240" w:lineRule="atLeast"/>
              <w:ind w:left="57" w:right="57"/>
              <w:rPr>
                <w:color w:val="auto"/>
                <w:kern w:val="0"/>
                <w:sz w:val="18"/>
                <w:szCs w:val="18"/>
              </w:rPr>
            </w:pPr>
            <w:r>
              <w:rPr>
                <w:color w:val="auto"/>
                <w:kern w:val="0"/>
                <w:szCs w:val="21"/>
              </w:rPr>
              <w:t>住宿和餐饮业</w:t>
            </w:r>
          </w:p>
        </w:tc>
        <w:tc>
          <w:tcPr>
            <w:tcW w:w="1226" w:type="dxa"/>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899</w:t>
            </w:r>
          </w:p>
        </w:tc>
        <w:tc>
          <w:tcPr>
            <w:tcW w:w="1134" w:type="dxa"/>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3.5</w:t>
            </w:r>
          </w:p>
        </w:tc>
        <w:tc>
          <w:tcPr>
            <w:tcW w:w="1134" w:type="dxa"/>
            <w:tcBorders>
              <w:top w:val="nil"/>
              <w:left w:val="single" w:color="auto" w:sz="4" w:space="0"/>
              <w:bottom w:val="nil"/>
              <w:right w:val="single" w:color="auto" w:sz="4" w:space="0"/>
            </w:tcBorders>
          </w:tcPr>
          <w:p>
            <w:pPr>
              <w:jc w:val="right"/>
              <w:rPr>
                <w:rFonts w:hint="default" w:ascii="Times New Roman" w:hAnsi="Times New Roman" w:cs="Times New Roman"/>
                <w:color w:val="auto"/>
              </w:rPr>
            </w:pPr>
            <w:r>
              <w:rPr>
                <w:rFonts w:hint="default" w:ascii="Times New Roman" w:hAnsi="Times New Roman" w:cs="Times New Roman"/>
                <w:color w:val="auto"/>
              </w:rPr>
              <w:t>9134</w:t>
            </w:r>
          </w:p>
        </w:tc>
        <w:tc>
          <w:tcPr>
            <w:tcW w:w="1076" w:type="dxa"/>
            <w:tcBorders>
              <w:top w:val="nil"/>
              <w:left w:val="single" w:color="auto" w:sz="4" w:space="0"/>
              <w:bottom w:val="nil"/>
              <w:right w:val="nil"/>
            </w:tcBorders>
          </w:tcPr>
          <w:p>
            <w:pPr>
              <w:jc w:val="right"/>
              <w:rPr>
                <w:rFonts w:hint="default" w:ascii="Times New Roman" w:hAnsi="Times New Roman" w:cs="Times New Roman"/>
                <w:color w:val="auto"/>
              </w:rPr>
            </w:pPr>
            <w:r>
              <w:rPr>
                <w:rFonts w:hint="default" w:ascii="Times New Roman" w:hAnsi="Times New Roman" w:cs="Times New Roman"/>
                <w:color w:val="auto"/>
              </w:rPr>
              <w:t>22.3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3736" w:type="dxa"/>
            <w:tcBorders>
              <w:top w:val="nil"/>
              <w:left w:val="nil"/>
              <w:bottom w:val="nil"/>
              <w:right w:val="single" w:color="auto" w:sz="4" w:space="0"/>
            </w:tcBorders>
            <w:vAlign w:val="center"/>
          </w:tcPr>
          <w:p>
            <w:pPr>
              <w:widowControl/>
              <w:spacing w:line="240" w:lineRule="atLeast"/>
              <w:ind w:left="57" w:right="57"/>
              <w:rPr>
                <w:color w:val="auto"/>
                <w:kern w:val="0"/>
                <w:sz w:val="18"/>
                <w:szCs w:val="18"/>
              </w:rPr>
            </w:pPr>
            <w:r>
              <w:rPr>
                <w:color w:val="auto"/>
                <w:kern w:val="0"/>
                <w:szCs w:val="21"/>
              </w:rPr>
              <w:t>信息传输、软件和信息技术服务业</w:t>
            </w:r>
          </w:p>
        </w:tc>
        <w:tc>
          <w:tcPr>
            <w:tcW w:w="1226" w:type="dxa"/>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2181</w:t>
            </w:r>
          </w:p>
        </w:tc>
        <w:tc>
          <w:tcPr>
            <w:tcW w:w="1134" w:type="dxa"/>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8.5</w:t>
            </w:r>
          </w:p>
        </w:tc>
        <w:tc>
          <w:tcPr>
            <w:tcW w:w="1134" w:type="dxa"/>
            <w:tcBorders>
              <w:top w:val="nil"/>
              <w:left w:val="single" w:color="auto" w:sz="4" w:space="0"/>
              <w:bottom w:val="nil"/>
              <w:right w:val="single" w:color="auto" w:sz="4" w:space="0"/>
            </w:tcBorders>
          </w:tcPr>
          <w:p>
            <w:pPr>
              <w:jc w:val="right"/>
              <w:rPr>
                <w:rFonts w:hint="default" w:ascii="Times New Roman" w:hAnsi="Times New Roman" w:cs="Times New Roman"/>
                <w:color w:val="auto"/>
              </w:rPr>
            </w:pPr>
            <w:r>
              <w:rPr>
                <w:rFonts w:hint="default" w:ascii="Times New Roman" w:hAnsi="Times New Roman" w:cs="Times New Roman"/>
                <w:color w:val="auto"/>
              </w:rPr>
              <w:t>113</w:t>
            </w:r>
          </w:p>
        </w:tc>
        <w:tc>
          <w:tcPr>
            <w:tcW w:w="1076" w:type="dxa"/>
            <w:tcBorders>
              <w:top w:val="nil"/>
              <w:left w:val="single" w:color="auto" w:sz="4" w:space="0"/>
              <w:bottom w:val="nil"/>
              <w:right w:val="nil"/>
            </w:tcBorders>
          </w:tcPr>
          <w:p>
            <w:pPr>
              <w:jc w:val="right"/>
              <w:rPr>
                <w:rFonts w:hint="default" w:ascii="Times New Roman" w:hAnsi="Times New Roman" w:cs="Times New Roman"/>
                <w:color w:val="auto"/>
              </w:rPr>
            </w:pPr>
            <w:r>
              <w:rPr>
                <w:rFonts w:hint="default" w:ascii="Times New Roman" w:hAnsi="Times New Roman" w:cs="Times New Roman"/>
                <w:color w:val="auto"/>
              </w:rPr>
              <w:t>0.3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3736" w:type="dxa"/>
            <w:tcBorders>
              <w:top w:val="nil"/>
              <w:left w:val="nil"/>
              <w:bottom w:val="nil"/>
              <w:right w:val="single" w:color="auto" w:sz="4" w:space="0"/>
            </w:tcBorders>
            <w:vAlign w:val="center"/>
          </w:tcPr>
          <w:p>
            <w:pPr>
              <w:widowControl/>
              <w:spacing w:line="240" w:lineRule="atLeast"/>
              <w:ind w:left="57" w:right="57"/>
              <w:rPr>
                <w:color w:val="auto"/>
                <w:kern w:val="0"/>
                <w:sz w:val="18"/>
                <w:szCs w:val="18"/>
              </w:rPr>
            </w:pPr>
            <w:r>
              <w:rPr>
                <w:color w:val="auto"/>
                <w:kern w:val="0"/>
                <w:szCs w:val="21"/>
              </w:rPr>
              <w:t>金融业</w:t>
            </w:r>
          </w:p>
        </w:tc>
        <w:tc>
          <w:tcPr>
            <w:tcW w:w="1226" w:type="dxa"/>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88</w:t>
            </w:r>
          </w:p>
        </w:tc>
        <w:tc>
          <w:tcPr>
            <w:tcW w:w="1134" w:type="dxa"/>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0.3</w:t>
            </w:r>
          </w:p>
        </w:tc>
        <w:tc>
          <w:tcPr>
            <w:tcW w:w="1134" w:type="dxa"/>
            <w:tcBorders>
              <w:top w:val="nil"/>
              <w:left w:val="single" w:color="auto" w:sz="4" w:space="0"/>
              <w:bottom w:val="nil"/>
              <w:right w:val="single" w:color="auto" w:sz="4" w:space="0"/>
            </w:tcBorders>
          </w:tcPr>
          <w:p>
            <w:pPr>
              <w:jc w:val="right"/>
              <w:rPr>
                <w:rFonts w:hint="default" w:ascii="Times New Roman" w:hAnsi="Times New Roman" w:cs="Times New Roman"/>
                <w:color w:val="auto"/>
              </w:rPr>
            </w:pPr>
            <w:r>
              <w:rPr>
                <w:rFonts w:hint="default" w:ascii="Times New Roman" w:hAnsi="Times New Roman" w:cs="Times New Roman"/>
                <w:color w:val="auto"/>
              </w:rPr>
              <w:t>—</w:t>
            </w:r>
          </w:p>
        </w:tc>
        <w:tc>
          <w:tcPr>
            <w:tcW w:w="1076" w:type="dxa"/>
            <w:tcBorders>
              <w:top w:val="nil"/>
              <w:left w:val="single" w:color="auto" w:sz="4" w:space="0"/>
              <w:bottom w:val="nil"/>
              <w:right w:val="nil"/>
            </w:tcBorders>
          </w:tcPr>
          <w:p>
            <w:pPr>
              <w:jc w:val="right"/>
              <w:rPr>
                <w:rFonts w:hint="default" w:ascii="Times New Roman" w:hAnsi="Times New Roman" w:cs="Times New Roman"/>
                <w:color w:val="auto"/>
              </w:rPr>
            </w:pPr>
            <w:r>
              <w:rPr>
                <w:rFonts w:hint="default" w:ascii="Times New Roman" w:hAnsi="Times New Roman" w:cs="Times New Roman"/>
                <w:color w:val="auto"/>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3736" w:type="dxa"/>
            <w:tcBorders>
              <w:top w:val="nil"/>
              <w:left w:val="nil"/>
              <w:bottom w:val="nil"/>
              <w:right w:val="single" w:color="auto" w:sz="4" w:space="0"/>
            </w:tcBorders>
            <w:vAlign w:val="center"/>
          </w:tcPr>
          <w:p>
            <w:pPr>
              <w:widowControl/>
              <w:spacing w:line="240" w:lineRule="atLeast"/>
              <w:ind w:left="57" w:right="57"/>
              <w:rPr>
                <w:color w:val="auto"/>
                <w:kern w:val="0"/>
                <w:sz w:val="18"/>
                <w:szCs w:val="18"/>
              </w:rPr>
            </w:pPr>
            <w:r>
              <w:rPr>
                <w:color w:val="auto"/>
                <w:kern w:val="0"/>
                <w:szCs w:val="21"/>
              </w:rPr>
              <w:t>房地产业</w:t>
            </w:r>
          </w:p>
        </w:tc>
        <w:tc>
          <w:tcPr>
            <w:tcW w:w="1226" w:type="dxa"/>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1277</w:t>
            </w:r>
          </w:p>
        </w:tc>
        <w:tc>
          <w:tcPr>
            <w:tcW w:w="1134" w:type="dxa"/>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5.0</w:t>
            </w:r>
          </w:p>
        </w:tc>
        <w:tc>
          <w:tcPr>
            <w:tcW w:w="1134" w:type="dxa"/>
            <w:tcBorders>
              <w:top w:val="nil"/>
              <w:left w:val="single" w:color="auto" w:sz="4" w:space="0"/>
              <w:bottom w:val="nil"/>
              <w:right w:val="single" w:color="auto" w:sz="4" w:space="0"/>
            </w:tcBorders>
          </w:tcPr>
          <w:p>
            <w:pPr>
              <w:jc w:val="right"/>
              <w:rPr>
                <w:rFonts w:hint="default" w:ascii="Times New Roman" w:hAnsi="Times New Roman" w:cs="Times New Roman"/>
                <w:color w:val="auto"/>
              </w:rPr>
            </w:pPr>
            <w:r>
              <w:rPr>
                <w:rFonts w:hint="default" w:ascii="Times New Roman" w:hAnsi="Times New Roman" w:cs="Times New Roman"/>
                <w:color w:val="auto"/>
              </w:rPr>
              <w:t>368</w:t>
            </w:r>
          </w:p>
        </w:tc>
        <w:tc>
          <w:tcPr>
            <w:tcW w:w="1076" w:type="dxa"/>
            <w:tcBorders>
              <w:top w:val="nil"/>
              <w:left w:val="single" w:color="auto" w:sz="4" w:space="0"/>
              <w:bottom w:val="nil"/>
              <w:right w:val="nil"/>
            </w:tcBorders>
          </w:tcPr>
          <w:p>
            <w:pPr>
              <w:jc w:val="right"/>
              <w:rPr>
                <w:rFonts w:hint="default" w:ascii="Times New Roman" w:hAnsi="Times New Roman" w:cs="Times New Roman"/>
                <w:color w:val="auto"/>
              </w:rPr>
            </w:pPr>
            <w:r>
              <w:rPr>
                <w:rFonts w:hint="default" w:ascii="Times New Roman" w:hAnsi="Times New Roman" w:cs="Times New Roman"/>
                <w:color w:val="auto"/>
              </w:rPr>
              <w:t>0.9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3736" w:type="dxa"/>
            <w:tcBorders>
              <w:top w:val="nil"/>
              <w:left w:val="nil"/>
              <w:bottom w:val="nil"/>
              <w:right w:val="single" w:color="auto" w:sz="4" w:space="0"/>
            </w:tcBorders>
            <w:vAlign w:val="center"/>
          </w:tcPr>
          <w:p>
            <w:pPr>
              <w:widowControl/>
              <w:spacing w:line="240" w:lineRule="atLeast"/>
              <w:ind w:left="57" w:right="57"/>
              <w:rPr>
                <w:color w:val="auto"/>
                <w:kern w:val="0"/>
                <w:sz w:val="18"/>
                <w:szCs w:val="18"/>
              </w:rPr>
            </w:pPr>
            <w:r>
              <w:rPr>
                <w:color w:val="auto"/>
                <w:kern w:val="0"/>
                <w:szCs w:val="21"/>
              </w:rPr>
              <w:t>租赁和商务服务业</w:t>
            </w:r>
          </w:p>
        </w:tc>
        <w:tc>
          <w:tcPr>
            <w:tcW w:w="1226" w:type="dxa"/>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4668</w:t>
            </w:r>
          </w:p>
        </w:tc>
        <w:tc>
          <w:tcPr>
            <w:tcW w:w="1134" w:type="dxa"/>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18.1</w:t>
            </w:r>
          </w:p>
        </w:tc>
        <w:tc>
          <w:tcPr>
            <w:tcW w:w="1134" w:type="dxa"/>
            <w:tcBorders>
              <w:top w:val="nil"/>
              <w:left w:val="single" w:color="auto" w:sz="4" w:space="0"/>
              <w:bottom w:val="nil"/>
              <w:right w:val="single" w:color="auto" w:sz="4" w:space="0"/>
            </w:tcBorders>
          </w:tcPr>
          <w:p>
            <w:pPr>
              <w:jc w:val="right"/>
              <w:rPr>
                <w:rFonts w:hint="default" w:ascii="Times New Roman" w:hAnsi="Times New Roman" w:cs="Times New Roman"/>
                <w:color w:val="auto"/>
              </w:rPr>
            </w:pPr>
            <w:r>
              <w:rPr>
                <w:rFonts w:hint="default" w:ascii="Times New Roman" w:hAnsi="Times New Roman" w:cs="Times New Roman"/>
                <w:color w:val="auto"/>
              </w:rPr>
              <w:t>949</w:t>
            </w:r>
          </w:p>
        </w:tc>
        <w:tc>
          <w:tcPr>
            <w:tcW w:w="1076" w:type="dxa"/>
            <w:tcBorders>
              <w:top w:val="nil"/>
              <w:left w:val="single" w:color="auto" w:sz="4" w:space="0"/>
              <w:bottom w:val="nil"/>
              <w:right w:val="nil"/>
            </w:tcBorders>
          </w:tcPr>
          <w:p>
            <w:pPr>
              <w:jc w:val="right"/>
              <w:rPr>
                <w:rFonts w:hint="default" w:ascii="Times New Roman" w:hAnsi="Times New Roman" w:cs="Times New Roman"/>
                <w:color w:val="auto"/>
              </w:rPr>
            </w:pPr>
            <w:r>
              <w:rPr>
                <w:rFonts w:hint="default" w:ascii="Times New Roman" w:hAnsi="Times New Roman" w:cs="Times New Roman"/>
                <w:color w:val="auto"/>
              </w:rPr>
              <w:t>2.3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3736" w:type="dxa"/>
            <w:tcBorders>
              <w:top w:val="nil"/>
              <w:left w:val="nil"/>
              <w:bottom w:val="nil"/>
              <w:right w:val="single" w:color="auto" w:sz="4" w:space="0"/>
            </w:tcBorders>
            <w:vAlign w:val="center"/>
          </w:tcPr>
          <w:p>
            <w:pPr>
              <w:widowControl/>
              <w:spacing w:line="240" w:lineRule="atLeast"/>
              <w:ind w:left="57" w:right="57"/>
              <w:rPr>
                <w:color w:val="auto"/>
                <w:kern w:val="0"/>
                <w:sz w:val="18"/>
                <w:szCs w:val="18"/>
              </w:rPr>
            </w:pPr>
            <w:r>
              <w:rPr>
                <w:color w:val="auto"/>
                <w:kern w:val="0"/>
                <w:szCs w:val="21"/>
              </w:rPr>
              <w:t>科学研究和技术服务业</w:t>
            </w:r>
          </w:p>
        </w:tc>
        <w:tc>
          <w:tcPr>
            <w:tcW w:w="1226" w:type="dxa"/>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1534</w:t>
            </w:r>
          </w:p>
        </w:tc>
        <w:tc>
          <w:tcPr>
            <w:tcW w:w="1134" w:type="dxa"/>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6.0</w:t>
            </w:r>
          </w:p>
        </w:tc>
        <w:tc>
          <w:tcPr>
            <w:tcW w:w="1134" w:type="dxa"/>
            <w:tcBorders>
              <w:top w:val="nil"/>
              <w:left w:val="single" w:color="auto" w:sz="4" w:space="0"/>
              <w:bottom w:val="nil"/>
              <w:right w:val="single" w:color="auto" w:sz="4" w:space="0"/>
            </w:tcBorders>
          </w:tcPr>
          <w:p>
            <w:pPr>
              <w:jc w:val="right"/>
              <w:rPr>
                <w:rFonts w:hint="default" w:ascii="Times New Roman" w:hAnsi="Times New Roman" w:cs="Times New Roman"/>
                <w:color w:val="auto"/>
              </w:rPr>
            </w:pPr>
            <w:r>
              <w:rPr>
                <w:rFonts w:hint="default" w:ascii="Times New Roman" w:hAnsi="Times New Roman" w:cs="Times New Roman"/>
                <w:color w:val="auto"/>
              </w:rPr>
              <w:t>81</w:t>
            </w:r>
          </w:p>
        </w:tc>
        <w:tc>
          <w:tcPr>
            <w:tcW w:w="1076" w:type="dxa"/>
            <w:tcBorders>
              <w:top w:val="nil"/>
              <w:left w:val="single" w:color="auto" w:sz="4" w:space="0"/>
              <w:bottom w:val="nil"/>
              <w:right w:val="nil"/>
            </w:tcBorders>
          </w:tcPr>
          <w:p>
            <w:pPr>
              <w:jc w:val="right"/>
              <w:rPr>
                <w:rFonts w:hint="default" w:ascii="Times New Roman" w:hAnsi="Times New Roman" w:cs="Times New Roman"/>
                <w:color w:val="auto"/>
              </w:rPr>
            </w:pPr>
            <w:r>
              <w:rPr>
                <w:rFonts w:hint="default" w:ascii="Times New Roman" w:hAnsi="Times New Roman" w:cs="Times New Roman"/>
                <w:color w:val="auto"/>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3736" w:type="dxa"/>
            <w:tcBorders>
              <w:top w:val="nil"/>
              <w:left w:val="nil"/>
              <w:bottom w:val="nil"/>
              <w:right w:val="single" w:color="auto" w:sz="4" w:space="0"/>
            </w:tcBorders>
            <w:vAlign w:val="center"/>
          </w:tcPr>
          <w:p>
            <w:pPr>
              <w:widowControl/>
              <w:spacing w:line="240" w:lineRule="atLeast"/>
              <w:ind w:left="57" w:right="57"/>
              <w:rPr>
                <w:color w:val="auto"/>
                <w:kern w:val="0"/>
                <w:sz w:val="18"/>
                <w:szCs w:val="18"/>
              </w:rPr>
            </w:pPr>
            <w:r>
              <w:rPr>
                <w:color w:val="auto"/>
                <w:kern w:val="0"/>
                <w:szCs w:val="21"/>
              </w:rPr>
              <w:t>水利、环境和公共设施管理业</w:t>
            </w:r>
          </w:p>
        </w:tc>
        <w:tc>
          <w:tcPr>
            <w:tcW w:w="1226" w:type="dxa"/>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180</w:t>
            </w:r>
          </w:p>
        </w:tc>
        <w:tc>
          <w:tcPr>
            <w:tcW w:w="1134" w:type="dxa"/>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0.7</w:t>
            </w:r>
          </w:p>
        </w:tc>
        <w:tc>
          <w:tcPr>
            <w:tcW w:w="1134" w:type="dxa"/>
            <w:tcBorders>
              <w:top w:val="nil"/>
              <w:left w:val="single" w:color="auto" w:sz="4" w:space="0"/>
              <w:bottom w:val="nil"/>
              <w:right w:val="single" w:color="auto" w:sz="4" w:space="0"/>
            </w:tcBorders>
          </w:tcPr>
          <w:p>
            <w:pPr>
              <w:jc w:val="right"/>
              <w:rPr>
                <w:rFonts w:hint="default" w:ascii="Times New Roman" w:hAnsi="Times New Roman" w:cs="Times New Roman"/>
                <w:color w:val="auto"/>
              </w:rPr>
            </w:pPr>
            <w:r>
              <w:rPr>
                <w:rFonts w:hint="default" w:ascii="Times New Roman" w:hAnsi="Times New Roman" w:cs="Times New Roman"/>
                <w:color w:val="auto"/>
              </w:rPr>
              <w:t>23</w:t>
            </w:r>
          </w:p>
        </w:tc>
        <w:tc>
          <w:tcPr>
            <w:tcW w:w="1076" w:type="dxa"/>
            <w:tcBorders>
              <w:top w:val="nil"/>
              <w:left w:val="single" w:color="auto" w:sz="4" w:space="0"/>
              <w:bottom w:val="nil"/>
              <w:right w:val="nil"/>
            </w:tcBorders>
          </w:tcPr>
          <w:p>
            <w:pPr>
              <w:jc w:val="right"/>
              <w:rPr>
                <w:rFonts w:hint="default" w:ascii="Times New Roman" w:hAnsi="Times New Roman" w:cs="Times New Roman"/>
                <w:color w:val="auto"/>
              </w:rPr>
            </w:pPr>
            <w:r>
              <w:rPr>
                <w:rFonts w:hint="default" w:ascii="Times New Roman" w:hAnsi="Times New Roman" w:cs="Times New Roman"/>
                <w:color w:val="auto"/>
              </w:rPr>
              <w:t>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3736" w:type="dxa"/>
            <w:tcBorders>
              <w:top w:val="nil"/>
              <w:left w:val="nil"/>
              <w:bottom w:val="nil"/>
              <w:right w:val="single" w:color="auto" w:sz="4" w:space="0"/>
            </w:tcBorders>
            <w:vAlign w:val="center"/>
          </w:tcPr>
          <w:p>
            <w:pPr>
              <w:widowControl/>
              <w:spacing w:line="240" w:lineRule="atLeast"/>
              <w:ind w:left="57" w:right="57"/>
              <w:rPr>
                <w:color w:val="auto"/>
                <w:kern w:val="0"/>
                <w:sz w:val="18"/>
                <w:szCs w:val="18"/>
              </w:rPr>
            </w:pPr>
            <w:r>
              <w:rPr>
                <w:color w:val="auto"/>
                <w:kern w:val="0"/>
                <w:szCs w:val="21"/>
              </w:rPr>
              <w:t>居民服务、修理和其他服务业</w:t>
            </w:r>
          </w:p>
        </w:tc>
        <w:tc>
          <w:tcPr>
            <w:tcW w:w="1226" w:type="dxa"/>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1061</w:t>
            </w:r>
          </w:p>
        </w:tc>
        <w:tc>
          <w:tcPr>
            <w:tcW w:w="1134" w:type="dxa"/>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4.1</w:t>
            </w:r>
          </w:p>
        </w:tc>
        <w:tc>
          <w:tcPr>
            <w:tcW w:w="1134" w:type="dxa"/>
            <w:tcBorders>
              <w:top w:val="nil"/>
              <w:left w:val="single" w:color="auto" w:sz="4" w:space="0"/>
              <w:bottom w:val="nil"/>
              <w:right w:val="single" w:color="auto" w:sz="4" w:space="0"/>
            </w:tcBorders>
          </w:tcPr>
          <w:p>
            <w:pPr>
              <w:jc w:val="right"/>
              <w:rPr>
                <w:rFonts w:hint="default" w:ascii="Times New Roman" w:hAnsi="Times New Roman" w:cs="Times New Roman"/>
                <w:color w:val="auto"/>
              </w:rPr>
            </w:pPr>
            <w:r>
              <w:rPr>
                <w:rFonts w:hint="default" w:ascii="Times New Roman" w:hAnsi="Times New Roman" w:cs="Times New Roman"/>
                <w:color w:val="auto"/>
              </w:rPr>
              <w:t>5296</w:t>
            </w:r>
          </w:p>
        </w:tc>
        <w:tc>
          <w:tcPr>
            <w:tcW w:w="1076" w:type="dxa"/>
            <w:tcBorders>
              <w:top w:val="nil"/>
              <w:left w:val="single" w:color="auto" w:sz="4" w:space="0"/>
              <w:bottom w:val="nil"/>
              <w:right w:val="nil"/>
            </w:tcBorders>
          </w:tcPr>
          <w:p>
            <w:pPr>
              <w:jc w:val="right"/>
              <w:rPr>
                <w:rFonts w:hint="default" w:ascii="Times New Roman" w:hAnsi="Times New Roman" w:cs="Times New Roman"/>
                <w:color w:val="auto"/>
              </w:rPr>
            </w:pPr>
            <w:r>
              <w:rPr>
                <w:rFonts w:hint="default" w:ascii="Times New Roman" w:hAnsi="Times New Roman" w:cs="Times New Roman"/>
                <w:color w:val="auto"/>
              </w:rPr>
              <w:t>12.9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3736" w:type="dxa"/>
            <w:tcBorders>
              <w:top w:val="nil"/>
              <w:left w:val="nil"/>
              <w:bottom w:val="nil"/>
              <w:right w:val="single" w:color="auto" w:sz="4" w:space="0"/>
            </w:tcBorders>
            <w:vAlign w:val="center"/>
          </w:tcPr>
          <w:p>
            <w:pPr>
              <w:widowControl/>
              <w:spacing w:line="240" w:lineRule="atLeast"/>
              <w:ind w:left="57" w:right="57"/>
              <w:rPr>
                <w:color w:val="auto"/>
                <w:kern w:val="0"/>
                <w:sz w:val="18"/>
                <w:szCs w:val="18"/>
              </w:rPr>
            </w:pPr>
            <w:r>
              <w:rPr>
                <w:color w:val="auto"/>
                <w:kern w:val="0"/>
                <w:szCs w:val="21"/>
              </w:rPr>
              <w:t>教育</w:t>
            </w:r>
          </w:p>
        </w:tc>
        <w:tc>
          <w:tcPr>
            <w:tcW w:w="1226" w:type="dxa"/>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751</w:t>
            </w:r>
          </w:p>
        </w:tc>
        <w:tc>
          <w:tcPr>
            <w:tcW w:w="1134" w:type="dxa"/>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2.9</w:t>
            </w:r>
          </w:p>
        </w:tc>
        <w:tc>
          <w:tcPr>
            <w:tcW w:w="1134" w:type="dxa"/>
            <w:tcBorders>
              <w:top w:val="nil"/>
              <w:left w:val="single" w:color="auto" w:sz="4" w:space="0"/>
              <w:bottom w:val="nil"/>
              <w:right w:val="single" w:color="auto" w:sz="4" w:space="0"/>
            </w:tcBorders>
          </w:tcPr>
          <w:p>
            <w:pPr>
              <w:jc w:val="right"/>
              <w:rPr>
                <w:rFonts w:hint="default" w:ascii="Times New Roman" w:hAnsi="Times New Roman" w:cs="Times New Roman"/>
                <w:color w:val="auto"/>
              </w:rPr>
            </w:pPr>
            <w:r>
              <w:rPr>
                <w:rFonts w:hint="default" w:ascii="Times New Roman" w:hAnsi="Times New Roman" w:cs="Times New Roman"/>
                <w:color w:val="auto"/>
              </w:rPr>
              <w:t>279</w:t>
            </w:r>
          </w:p>
        </w:tc>
        <w:tc>
          <w:tcPr>
            <w:tcW w:w="1076" w:type="dxa"/>
            <w:tcBorders>
              <w:top w:val="nil"/>
              <w:left w:val="single" w:color="auto" w:sz="4" w:space="0"/>
              <w:bottom w:val="nil"/>
              <w:right w:val="nil"/>
            </w:tcBorders>
          </w:tcPr>
          <w:p>
            <w:pPr>
              <w:jc w:val="right"/>
              <w:rPr>
                <w:rFonts w:hint="default" w:ascii="Times New Roman" w:hAnsi="Times New Roman" w:cs="Times New Roman"/>
                <w:color w:val="auto"/>
              </w:rPr>
            </w:pPr>
            <w:r>
              <w:rPr>
                <w:rFonts w:hint="default" w:ascii="Times New Roman" w:hAnsi="Times New Roman" w:cs="Times New Roman"/>
                <w:color w:val="auto"/>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3736" w:type="dxa"/>
            <w:tcBorders>
              <w:top w:val="nil"/>
              <w:left w:val="nil"/>
              <w:bottom w:val="nil"/>
              <w:right w:val="single" w:color="auto" w:sz="4" w:space="0"/>
            </w:tcBorders>
            <w:vAlign w:val="center"/>
          </w:tcPr>
          <w:p>
            <w:pPr>
              <w:widowControl/>
              <w:spacing w:line="240" w:lineRule="atLeast"/>
              <w:ind w:left="57" w:right="57"/>
              <w:rPr>
                <w:color w:val="auto"/>
                <w:kern w:val="0"/>
                <w:sz w:val="18"/>
                <w:szCs w:val="18"/>
              </w:rPr>
            </w:pPr>
            <w:r>
              <w:rPr>
                <w:color w:val="auto"/>
                <w:kern w:val="0"/>
                <w:szCs w:val="21"/>
              </w:rPr>
              <w:t>卫生和社会工作</w:t>
            </w:r>
          </w:p>
        </w:tc>
        <w:tc>
          <w:tcPr>
            <w:tcW w:w="1226" w:type="dxa"/>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247</w:t>
            </w:r>
          </w:p>
        </w:tc>
        <w:tc>
          <w:tcPr>
            <w:tcW w:w="1134" w:type="dxa"/>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1.0</w:t>
            </w:r>
          </w:p>
        </w:tc>
        <w:tc>
          <w:tcPr>
            <w:tcW w:w="1134" w:type="dxa"/>
            <w:tcBorders>
              <w:top w:val="nil"/>
              <w:left w:val="single" w:color="auto" w:sz="4" w:space="0"/>
              <w:bottom w:val="nil"/>
              <w:right w:val="single" w:color="auto" w:sz="4" w:space="0"/>
            </w:tcBorders>
          </w:tcPr>
          <w:p>
            <w:pPr>
              <w:jc w:val="right"/>
              <w:rPr>
                <w:rFonts w:hint="default" w:ascii="Times New Roman" w:hAnsi="Times New Roman" w:cs="Times New Roman"/>
                <w:color w:val="auto"/>
              </w:rPr>
            </w:pPr>
            <w:r>
              <w:rPr>
                <w:rFonts w:hint="default" w:ascii="Times New Roman" w:hAnsi="Times New Roman" w:cs="Times New Roman"/>
                <w:color w:val="auto"/>
              </w:rPr>
              <w:t>301</w:t>
            </w:r>
          </w:p>
        </w:tc>
        <w:tc>
          <w:tcPr>
            <w:tcW w:w="1076" w:type="dxa"/>
            <w:tcBorders>
              <w:top w:val="nil"/>
              <w:left w:val="single" w:color="auto" w:sz="4" w:space="0"/>
              <w:bottom w:val="nil"/>
              <w:right w:val="nil"/>
            </w:tcBorders>
          </w:tcPr>
          <w:p>
            <w:pPr>
              <w:jc w:val="right"/>
              <w:rPr>
                <w:rFonts w:hint="default" w:ascii="Times New Roman" w:hAnsi="Times New Roman" w:cs="Times New Roman"/>
                <w:color w:val="auto"/>
              </w:rPr>
            </w:pPr>
            <w:r>
              <w:rPr>
                <w:rFonts w:hint="default" w:ascii="Times New Roman" w:hAnsi="Times New Roman" w:cs="Times New Roman"/>
                <w:color w:val="auto"/>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3736" w:type="dxa"/>
            <w:tcBorders>
              <w:top w:val="nil"/>
              <w:left w:val="nil"/>
              <w:bottom w:val="nil"/>
              <w:right w:val="single" w:color="auto" w:sz="4" w:space="0"/>
            </w:tcBorders>
            <w:vAlign w:val="center"/>
          </w:tcPr>
          <w:p>
            <w:pPr>
              <w:widowControl/>
              <w:spacing w:line="240" w:lineRule="atLeast"/>
              <w:ind w:left="57" w:right="57"/>
              <w:rPr>
                <w:color w:val="auto"/>
                <w:kern w:val="0"/>
                <w:sz w:val="18"/>
                <w:szCs w:val="18"/>
              </w:rPr>
            </w:pPr>
            <w:r>
              <w:rPr>
                <w:color w:val="auto"/>
                <w:kern w:val="0"/>
                <w:szCs w:val="21"/>
              </w:rPr>
              <w:t>文化、体育和娱乐业</w:t>
            </w:r>
          </w:p>
        </w:tc>
        <w:tc>
          <w:tcPr>
            <w:tcW w:w="1226" w:type="dxa"/>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938</w:t>
            </w:r>
          </w:p>
        </w:tc>
        <w:tc>
          <w:tcPr>
            <w:tcW w:w="1134" w:type="dxa"/>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3.6</w:t>
            </w:r>
          </w:p>
        </w:tc>
        <w:tc>
          <w:tcPr>
            <w:tcW w:w="1134" w:type="dxa"/>
            <w:tcBorders>
              <w:top w:val="nil"/>
              <w:left w:val="single" w:color="auto" w:sz="4" w:space="0"/>
              <w:bottom w:val="nil"/>
              <w:right w:val="single" w:color="auto" w:sz="4" w:space="0"/>
            </w:tcBorders>
          </w:tcPr>
          <w:p>
            <w:pPr>
              <w:jc w:val="right"/>
              <w:rPr>
                <w:rFonts w:hint="default" w:ascii="Times New Roman" w:hAnsi="Times New Roman" w:cs="Times New Roman"/>
                <w:color w:val="auto"/>
              </w:rPr>
            </w:pPr>
            <w:r>
              <w:rPr>
                <w:rFonts w:hint="default" w:ascii="Times New Roman" w:hAnsi="Times New Roman" w:cs="Times New Roman"/>
                <w:color w:val="auto"/>
              </w:rPr>
              <w:t>1191</w:t>
            </w:r>
          </w:p>
        </w:tc>
        <w:tc>
          <w:tcPr>
            <w:tcW w:w="1076" w:type="dxa"/>
            <w:tcBorders>
              <w:top w:val="nil"/>
              <w:left w:val="single" w:color="auto" w:sz="4" w:space="0"/>
              <w:bottom w:val="nil"/>
              <w:right w:val="nil"/>
            </w:tcBorders>
          </w:tcPr>
          <w:p>
            <w:pPr>
              <w:jc w:val="right"/>
              <w:rPr>
                <w:rFonts w:hint="default" w:ascii="Times New Roman" w:hAnsi="Times New Roman" w:cs="Times New Roman"/>
                <w:color w:val="auto"/>
              </w:rPr>
            </w:pPr>
            <w:r>
              <w:rPr>
                <w:rFonts w:hint="default" w:ascii="Times New Roman" w:hAnsi="Times New Roman" w:cs="Times New Roman"/>
                <w:color w:val="auto"/>
              </w:rPr>
              <w:t>2.9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3736" w:type="dxa"/>
            <w:tcBorders>
              <w:top w:val="nil"/>
              <w:left w:val="nil"/>
              <w:bottom w:val="single" w:color="auto" w:sz="12" w:space="0"/>
              <w:right w:val="single" w:color="auto" w:sz="4" w:space="0"/>
            </w:tcBorders>
            <w:vAlign w:val="center"/>
          </w:tcPr>
          <w:p>
            <w:pPr>
              <w:widowControl/>
              <w:spacing w:line="240" w:lineRule="atLeast"/>
              <w:ind w:left="57" w:right="57"/>
              <w:rPr>
                <w:color w:val="auto"/>
                <w:kern w:val="0"/>
                <w:sz w:val="18"/>
                <w:szCs w:val="18"/>
              </w:rPr>
            </w:pPr>
            <w:r>
              <w:rPr>
                <w:color w:val="auto"/>
                <w:kern w:val="0"/>
                <w:szCs w:val="21"/>
              </w:rPr>
              <w:t>公共管理、社会保障和社会组织</w:t>
            </w:r>
          </w:p>
        </w:tc>
        <w:tc>
          <w:tcPr>
            <w:tcW w:w="1226" w:type="dxa"/>
            <w:tcBorders>
              <w:top w:val="nil"/>
              <w:left w:val="nil"/>
              <w:bottom w:val="single" w:color="auto" w:sz="12" w:space="0"/>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457</w:t>
            </w:r>
          </w:p>
        </w:tc>
        <w:tc>
          <w:tcPr>
            <w:tcW w:w="1134" w:type="dxa"/>
            <w:tcBorders>
              <w:top w:val="nil"/>
              <w:left w:val="single" w:color="auto" w:sz="4" w:space="0"/>
              <w:bottom w:val="single" w:color="auto" w:sz="12" w:space="0"/>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1.8</w:t>
            </w:r>
          </w:p>
        </w:tc>
        <w:tc>
          <w:tcPr>
            <w:tcW w:w="1134" w:type="dxa"/>
            <w:tcBorders>
              <w:top w:val="nil"/>
              <w:left w:val="single" w:color="auto" w:sz="4" w:space="0"/>
              <w:bottom w:val="single" w:color="auto" w:sz="12" w:space="0"/>
              <w:right w:val="single" w:color="auto" w:sz="4" w:space="0"/>
            </w:tcBorders>
          </w:tcPr>
          <w:p>
            <w:pPr>
              <w:jc w:val="right"/>
              <w:rPr>
                <w:rFonts w:hint="default" w:ascii="Times New Roman" w:hAnsi="Times New Roman" w:cs="Times New Roman"/>
                <w:color w:val="auto"/>
              </w:rPr>
            </w:pPr>
            <w:r>
              <w:rPr>
                <w:rFonts w:hint="default" w:ascii="Times New Roman" w:hAnsi="Times New Roman" w:cs="Times New Roman"/>
                <w:color w:val="auto"/>
              </w:rPr>
              <w:t>—</w:t>
            </w:r>
          </w:p>
        </w:tc>
        <w:tc>
          <w:tcPr>
            <w:tcW w:w="1076" w:type="dxa"/>
            <w:tcBorders>
              <w:top w:val="nil"/>
              <w:left w:val="single" w:color="auto" w:sz="4" w:space="0"/>
              <w:bottom w:val="single" w:color="auto" w:sz="12" w:space="0"/>
              <w:right w:val="nil"/>
            </w:tcBorders>
          </w:tcPr>
          <w:p>
            <w:pPr>
              <w:jc w:val="right"/>
              <w:rPr>
                <w:rFonts w:hint="default" w:ascii="Times New Roman" w:hAnsi="Times New Roman" w:cs="Times New Roman"/>
                <w:color w:val="auto"/>
              </w:rPr>
            </w:pPr>
            <w:r>
              <w:rPr>
                <w:rFonts w:hint="default" w:ascii="Times New Roman" w:hAnsi="Times New Roman" w:cs="Times New Roman"/>
                <w:color w:val="auto"/>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8306" w:type="dxa"/>
            <w:gridSpan w:val="5"/>
            <w:tcBorders>
              <w:top w:val="nil"/>
              <w:left w:val="nil"/>
              <w:bottom w:val="nil"/>
              <w:right w:val="nil"/>
            </w:tcBorders>
            <w:shd w:val="clear" w:color="auto" w:fill="FFFFFF"/>
            <w:vAlign w:val="center"/>
          </w:tcPr>
          <w:p>
            <w:pPr>
              <w:widowControl/>
              <w:spacing w:line="240" w:lineRule="atLeast"/>
              <w:ind w:right="57"/>
              <w:jc w:val="left"/>
              <w:rPr>
                <w:color w:val="auto"/>
                <w:kern w:val="0"/>
                <w:sz w:val="18"/>
                <w:szCs w:val="18"/>
              </w:rPr>
            </w:pPr>
            <w:r>
              <w:rPr>
                <w:rFonts w:eastAsia="楷体"/>
                <w:bCs/>
                <w:color w:val="auto"/>
                <w:kern w:val="0"/>
                <w:szCs w:val="21"/>
              </w:rPr>
              <w:t>注：</w:t>
            </w:r>
            <w:r>
              <w:rPr>
                <w:rFonts w:eastAsia="楷体"/>
                <w:color w:val="auto"/>
                <w:kern w:val="0"/>
                <w:szCs w:val="21"/>
              </w:rPr>
              <w:t>表中合计数含从事农、林、牧、渔专业及辅助性活动和兼营第二、三产业活动的农、林、牧、渔业法人单位与个体经营户。</w:t>
            </w:r>
          </w:p>
        </w:tc>
      </w:tr>
    </w:tbl>
    <w:p>
      <w:pPr>
        <w:snapToGrid w:val="0"/>
        <w:spacing w:line="60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年末，全区</w:t>
      </w:r>
      <w:r>
        <w:rPr>
          <w:rFonts w:eastAsia="方正仿宋_GBK"/>
          <w:color w:val="auto"/>
          <w:sz w:val="32"/>
          <w:szCs w:val="32"/>
        </w:rPr>
        <w:t>共有</w:t>
      </w:r>
      <w:r>
        <w:rPr>
          <w:rFonts w:hint="eastAsia" w:eastAsia="方正仿宋_GBK"/>
          <w:color w:val="auto"/>
          <w:sz w:val="32"/>
          <w:szCs w:val="32"/>
        </w:rPr>
        <w:t>第二产业</w:t>
      </w:r>
      <w:r>
        <w:rPr>
          <w:rFonts w:eastAsia="方正仿宋_GBK"/>
          <w:color w:val="auto"/>
          <w:sz w:val="32"/>
          <w:szCs w:val="32"/>
        </w:rPr>
        <w:t>和第三产业的</w:t>
      </w:r>
      <w:r>
        <w:rPr>
          <w:rFonts w:hint="eastAsia" w:eastAsia="方正仿宋_GBK"/>
          <w:color w:val="auto"/>
          <w:sz w:val="32"/>
          <w:szCs w:val="32"/>
        </w:rPr>
        <w:t>企业法人单位</w:t>
      </w:r>
      <w:r>
        <w:rPr>
          <w:rFonts w:hint="default" w:ascii="Times New Roman" w:hAnsi="Times New Roman" w:eastAsia="方正仿宋_GBK" w:cs="Times New Roman"/>
          <w:color w:val="auto"/>
          <w:sz w:val="32"/>
          <w:szCs w:val="32"/>
        </w:rPr>
        <w:t>24534</w:t>
      </w:r>
      <w:r>
        <w:rPr>
          <w:rFonts w:eastAsia="方正仿宋_GBK"/>
          <w:color w:val="auto"/>
          <w:sz w:val="32"/>
          <w:szCs w:val="32"/>
        </w:rPr>
        <w:t>个，比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w:t>
      </w:r>
      <w:r>
        <w:rPr>
          <w:rFonts w:eastAsia="方正仿宋_GBK"/>
          <w:color w:val="auto"/>
          <w:sz w:val="32"/>
          <w:szCs w:val="32"/>
        </w:rPr>
        <w:t>增加</w:t>
      </w:r>
      <w:r>
        <w:rPr>
          <w:rFonts w:hint="default" w:ascii="Times New Roman" w:hAnsi="Times New Roman" w:eastAsia="方正仿宋_GBK" w:cs="Times New Roman"/>
          <w:color w:val="auto"/>
          <w:sz w:val="32"/>
          <w:szCs w:val="32"/>
        </w:rPr>
        <w:t>15765</w:t>
      </w:r>
      <w:r>
        <w:rPr>
          <w:rFonts w:eastAsia="方正仿宋_GBK"/>
          <w:color w:val="auto"/>
          <w:sz w:val="32"/>
          <w:szCs w:val="32"/>
        </w:rPr>
        <w:t>个，增长</w:t>
      </w:r>
      <w:r>
        <w:rPr>
          <w:rFonts w:hint="default" w:ascii="Times New Roman" w:hAnsi="Times New Roman" w:eastAsia="方正仿宋_GBK" w:cs="Times New Roman"/>
          <w:color w:val="auto"/>
          <w:sz w:val="32"/>
          <w:szCs w:val="32"/>
        </w:rPr>
        <w:t>179.8%</w:t>
      </w:r>
      <w:r>
        <w:rPr>
          <w:rFonts w:eastAsia="方正仿宋_GBK"/>
          <w:color w:val="auto"/>
          <w:sz w:val="32"/>
          <w:szCs w:val="32"/>
        </w:rPr>
        <w:t>。</w:t>
      </w:r>
      <w:r>
        <w:rPr>
          <w:rFonts w:hint="eastAsia" w:eastAsia="方正仿宋_GBK"/>
          <w:color w:val="auto"/>
          <w:sz w:val="32"/>
          <w:szCs w:val="32"/>
        </w:rPr>
        <w:t>其中，内资企业占</w:t>
      </w:r>
      <w:r>
        <w:rPr>
          <w:rFonts w:hint="default" w:ascii="Times New Roman" w:hAnsi="Times New Roman" w:eastAsia="方正仿宋_GBK" w:cs="Times New Roman"/>
          <w:color w:val="auto"/>
          <w:sz w:val="32"/>
          <w:szCs w:val="32"/>
        </w:rPr>
        <w:t>99.6%</w:t>
      </w:r>
      <w:r>
        <w:rPr>
          <w:rFonts w:hint="eastAsia" w:eastAsia="方正仿宋_GBK"/>
          <w:color w:val="auto"/>
          <w:sz w:val="32"/>
          <w:szCs w:val="32"/>
        </w:rPr>
        <w:t>，港、澳、台商投资企业占</w:t>
      </w:r>
      <w:r>
        <w:rPr>
          <w:rFonts w:hint="default" w:ascii="Times New Roman" w:hAnsi="Times New Roman" w:eastAsia="方正仿宋_GBK" w:cs="Times New Roman"/>
          <w:color w:val="auto"/>
          <w:sz w:val="32"/>
          <w:szCs w:val="32"/>
        </w:rPr>
        <w:t>0.2%</w:t>
      </w:r>
      <w:r>
        <w:rPr>
          <w:rFonts w:hint="eastAsia" w:eastAsia="方正仿宋_GBK"/>
          <w:color w:val="auto"/>
          <w:sz w:val="32"/>
          <w:szCs w:val="32"/>
        </w:rPr>
        <w:t>，外商投资企业占</w:t>
      </w:r>
      <w:r>
        <w:rPr>
          <w:rFonts w:hint="default" w:ascii="Times New Roman" w:hAnsi="Times New Roman" w:eastAsia="方正仿宋_GBK" w:cs="Times New Roman"/>
          <w:color w:val="auto"/>
          <w:sz w:val="32"/>
          <w:szCs w:val="32"/>
        </w:rPr>
        <w:t>0.2%</w:t>
      </w:r>
      <w:r>
        <w:rPr>
          <w:rFonts w:hint="eastAsia" w:eastAsia="方正仿宋_GBK"/>
          <w:color w:val="auto"/>
          <w:sz w:val="32"/>
          <w:szCs w:val="32"/>
        </w:rPr>
        <w:t>。内资企业中，国有企业占全部企业法人单位的</w:t>
      </w:r>
      <w:r>
        <w:rPr>
          <w:rFonts w:hint="default" w:ascii="Times New Roman" w:hAnsi="Times New Roman" w:eastAsia="方正仿宋_GBK" w:cs="Times New Roman"/>
          <w:color w:val="auto"/>
          <w:sz w:val="32"/>
          <w:szCs w:val="32"/>
        </w:rPr>
        <w:t>0.2%</w:t>
      </w:r>
      <w:r>
        <w:rPr>
          <w:rFonts w:hint="eastAsia" w:eastAsia="方正仿宋_GBK"/>
          <w:color w:val="auto"/>
          <w:sz w:val="32"/>
          <w:szCs w:val="32"/>
        </w:rPr>
        <w:t>，私营企业占</w:t>
      </w:r>
      <w:r>
        <w:rPr>
          <w:rFonts w:hint="default" w:ascii="Times New Roman" w:hAnsi="Times New Roman" w:eastAsia="方正仿宋_GBK" w:cs="Times New Roman"/>
          <w:color w:val="auto"/>
          <w:sz w:val="32"/>
          <w:szCs w:val="32"/>
        </w:rPr>
        <w:t>92.6%</w:t>
      </w:r>
      <w:r>
        <w:rPr>
          <w:rFonts w:hint="eastAsia" w:eastAsia="方正仿宋_GBK"/>
          <w:color w:val="auto"/>
          <w:sz w:val="32"/>
          <w:szCs w:val="32"/>
        </w:rPr>
        <w:t>（详见表</w:t>
      </w:r>
      <w:r>
        <w:rPr>
          <w:rFonts w:hint="default" w:ascii="Times New Roman" w:hAnsi="Times New Roman" w:eastAsia="方正仿宋_GBK" w:cs="Times New Roman"/>
          <w:color w:val="auto"/>
          <w:sz w:val="32"/>
          <w:szCs w:val="32"/>
        </w:rPr>
        <w:t>2-3</w:t>
      </w:r>
      <w:r>
        <w:rPr>
          <w:rFonts w:hint="eastAsia" w:eastAsia="方正仿宋_GBK"/>
          <w:color w:val="auto"/>
          <w:sz w:val="32"/>
          <w:szCs w:val="32"/>
        </w:rPr>
        <w:t>）。</w:t>
      </w:r>
    </w:p>
    <w:p>
      <w:pPr>
        <w:snapToGrid w:val="0"/>
        <w:spacing w:line="600" w:lineRule="exact"/>
        <w:jc w:val="center"/>
        <w:rPr>
          <w:rFonts w:ascii="方正小标宋_GBK" w:eastAsia="方正小标宋_GBK"/>
          <w:bCs/>
          <w:color w:val="auto"/>
          <w:kern w:val="0"/>
          <w:sz w:val="28"/>
        </w:rPr>
      </w:pPr>
      <w:r>
        <w:rPr>
          <w:rFonts w:hint="eastAsia" w:ascii="方正小标宋_GBK" w:eastAsia="方正小标宋_GBK"/>
          <w:bCs/>
          <w:color w:val="auto"/>
          <w:kern w:val="0"/>
          <w:sz w:val="28"/>
        </w:rPr>
        <w:t>表</w:t>
      </w:r>
      <w:r>
        <w:rPr>
          <w:rFonts w:ascii="方正小标宋_GBK" w:eastAsia="方正小标宋_GBK"/>
          <w:bCs/>
          <w:color w:val="auto"/>
          <w:kern w:val="0"/>
          <w:sz w:val="28"/>
        </w:rPr>
        <w:t>2-</w:t>
      </w:r>
      <w:r>
        <w:rPr>
          <w:rFonts w:hint="eastAsia" w:ascii="方正小标宋_GBK" w:eastAsia="方正小标宋_GBK"/>
          <w:bCs/>
          <w:color w:val="auto"/>
          <w:kern w:val="0"/>
          <w:sz w:val="28"/>
        </w:rPr>
        <w:t>3　按登记注册类型分组的企业法人单位</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495"/>
        <w:gridCol w:w="2492"/>
        <w:gridCol w:w="231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3495" w:type="dxa"/>
            <w:tcBorders>
              <w:top w:val="single" w:color="auto" w:sz="12" w:space="0"/>
              <w:left w:val="nil"/>
              <w:bottom w:val="single" w:color="auto" w:sz="4" w:space="0"/>
              <w:right w:val="single" w:color="auto" w:sz="4" w:space="0"/>
            </w:tcBorders>
            <w:vAlign w:val="center"/>
          </w:tcPr>
          <w:p>
            <w:pPr>
              <w:widowControl/>
              <w:spacing w:line="280" w:lineRule="exact"/>
              <w:ind w:left="57" w:right="57"/>
              <w:jc w:val="center"/>
              <w:rPr>
                <w:rFonts w:eastAsia="黑体"/>
                <w:color w:val="auto"/>
                <w:kern w:val="0"/>
                <w:szCs w:val="21"/>
              </w:rPr>
            </w:pPr>
            <w:r>
              <w:rPr>
                <w:rFonts w:eastAsia="黑体"/>
                <w:color w:val="auto"/>
                <w:kern w:val="0"/>
                <w:szCs w:val="21"/>
              </w:rPr>
              <w:t> </w:t>
            </w:r>
          </w:p>
        </w:tc>
        <w:tc>
          <w:tcPr>
            <w:tcW w:w="2492" w:type="dxa"/>
            <w:tcBorders>
              <w:top w:val="single" w:color="auto" w:sz="12" w:space="0"/>
              <w:left w:val="single" w:color="auto" w:sz="4" w:space="0"/>
              <w:bottom w:val="single" w:color="auto" w:sz="4" w:space="0"/>
              <w:right w:val="single" w:color="auto" w:sz="4" w:space="0"/>
            </w:tcBorders>
            <w:vAlign w:val="center"/>
          </w:tcPr>
          <w:p>
            <w:pPr>
              <w:widowControl/>
              <w:spacing w:line="280" w:lineRule="exact"/>
              <w:ind w:left="57" w:right="57"/>
              <w:jc w:val="center"/>
              <w:rPr>
                <w:rFonts w:eastAsia="黑体"/>
                <w:color w:val="auto"/>
                <w:kern w:val="0"/>
                <w:szCs w:val="21"/>
              </w:rPr>
            </w:pPr>
            <w:r>
              <w:rPr>
                <w:rFonts w:hint="eastAsia" w:eastAsia="黑体"/>
                <w:color w:val="auto"/>
                <w:kern w:val="0"/>
                <w:szCs w:val="21"/>
              </w:rPr>
              <w:t>单位数（个）</w:t>
            </w:r>
          </w:p>
        </w:tc>
        <w:tc>
          <w:tcPr>
            <w:tcW w:w="2319" w:type="dxa"/>
            <w:tcBorders>
              <w:top w:val="single" w:color="auto" w:sz="12" w:space="0"/>
              <w:left w:val="single" w:color="auto" w:sz="4" w:space="0"/>
              <w:bottom w:val="single" w:color="auto" w:sz="4" w:space="0"/>
              <w:right w:val="nil"/>
            </w:tcBorders>
            <w:vAlign w:val="center"/>
          </w:tcPr>
          <w:p>
            <w:pPr>
              <w:widowControl/>
              <w:spacing w:line="280" w:lineRule="exact"/>
              <w:ind w:left="57" w:right="57"/>
              <w:jc w:val="center"/>
              <w:rPr>
                <w:rFonts w:eastAsia="黑体"/>
                <w:color w:val="auto"/>
                <w:kern w:val="0"/>
                <w:szCs w:val="21"/>
              </w:rPr>
            </w:pPr>
            <w:r>
              <w:rPr>
                <w:rFonts w:hint="eastAsia" w:eastAsia="黑体"/>
                <w:color w:val="auto"/>
                <w:kern w:val="0"/>
                <w:szCs w:val="21"/>
              </w:rPr>
              <w:t>比重（</w:t>
            </w:r>
            <w:r>
              <w:rPr>
                <w:rFonts w:eastAsia="黑体"/>
                <w:color w:val="auto"/>
                <w:kern w:val="0"/>
                <w:szCs w:val="21"/>
              </w:rPr>
              <w:t>%</w:t>
            </w:r>
            <w:r>
              <w:rPr>
                <w:rFonts w:hint="eastAsia" w:eastAsia="黑体"/>
                <w:color w:val="auto"/>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3495" w:type="dxa"/>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cs="宋体"/>
                <w:b/>
                <w:bCs/>
                <w:color w:val="auto"/>
                <w:kern w:val="0"/>
                <w:sz w:val="18"/>
                <w:szCs w:val="18"/>
              </w:rPr>
            </w:pPr>
            <w:r>
              <w:rPr>
                <w:rFonts w:hint="eastAsia" w:ascii="宋体" w:hAnsi="宋体" w:cs="宋体"/>
                <w:b/>
                <w:bCs/>
                <w:color w:val="auto"/>
                <w:kern w:val="0"/>
                <w:szCs w:val="21"/>
              </w:rPr>
              <w:t>合　计</w:t>
            </w:r>
          </w:p>
        </w:tc>
        <w:tc>
          <w:tcPr>
            <w:tcW w:w="2492" w:type="dxa"/>
            <w:tcBorders>
              <w:top w:val="single" w:color="auto" w:sz="4" w:space="0"/>
              <w:left w:val="nil"/>
              <w:bottom w:val="nil"/>
              <w:right w:val="single" w:color="auto" w:sz="4" w:space="0"/>
            </w:tcBorders>
            <w:shd w:val="clear" w:color="auto" w:fill="auto"/>
          </w:tcPr>
          <w:p>
            <w:pPr>
              <w:jc w:val="right"/>
              <w:rPr>
                <w:rFonts w:hint="default" w:ascii="Times New Roman" w:hAnsi="Times New Roman" w:cs="Times New Roman"/>
                <w:b/>
                <w:bCs/>
                <w:color w:val="auto"/>
              </w:rPr>
            </w:pPr>
            <w:r>
              <w:rPr>
                <w:rFonts w:hint="default" w:ascii="Times New Roman" w:hAnsi="Times New Roman" w:cs="Times New Roman"/>
                <w:b/>
                <w:bCs/>
                <w:color w:val="auto"/>
              </w:rPr>
              <w:t>24534</w:t>
            </w:r>
          </w:p>
        </w:tc>
        <w:tc>
          <w:tcPr>
            <w:tcW w:w="2319" w:type="dxa"/>
            <w:tcBorders>
              <w:top w:val="single" w:color="auto" w:sz="4" w:space="0"/>
              <w:left w:val="nil"/>
              <w:bottom w:val="nil"/>
              <w:right w:val="nil"/>
            </w:tcBorders>
            <w:shd w:val="clear" w:color="auto" w:fill="auto"/>
          </w:tcPr>
          <w:p>
            <w:pPr>
              <w:jc w:val="right"/>
              <w:rPr>
                <w:rFonts w:hint="default" w:ascii="Times New Roman" w:hAnsi="Times New Roman" w:cs="Times New Roman"/>
                <w:b/>
                <w:bCs/>
                <w:color w:val="auto"/>
              </w:rPr>
            </w:pPr>
            <w:r>
              <w:rPr>
                <w:rFonts w:hint="default" w:ascii="Times New Roman" w:hAnsi="Times New Roman" w:cs="Times New Roman"/>
                <w:b/>
                <w:bCs/>
                <w:color w:val="auto"/>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31" w:hRule="atLeast"/>
          <w:jc w:val="center"/>
        </w:trPr>
        <w:tc>
          <w:tcPr>
            <w:tcW w:w="3495" w:type="dxa"/>
            <w:tcBorders>
              <w:top w:val="nil"/>
              <w:left w:val="nil"/>
              <w:bottom w:val="nil"/>
              <w:right w:val="single" w:color="auto" w:sz="4" w:space="0"/>
            </w:tcBorders>
            <w:vAlign w:val="center"/>
          </w:tcPr>
          <w:p>
            <w:pPr>
              <w:widowControl/>
              <w:spacing w:line="240" w:lineRule="atLeast"/>
              <w:ind w:left="57" w:right="57"/>
              <w:rPr>
                <w:rFonts w:ascii="宋体" w:hAnsi="宋体" w:cs="宋体"/>
                <w:b/>
                <w:color w:val="auto"/>
                <w:kern w:val="0"/>
                <w:sz w:val="18"/>
                <w:szCs w:val="18"/>
              </w:rPr>
            </w:pPr>
            <w:r>
              <w:rPr>
                <w:rFonts w:hint="eastAsia" w:ascii="宋体" w:hAnsi="宋体" w:cs="宋体"/>
                <w:b/>
                <w:color w:val="auto"/>
                <w:kern w:val="0"/>
                <w:szCs w:val="21"/>
              </w:rPr>
              <w:t>内资企业</w:t>
            </w:r>
          </w:p>
        </w:tc>
        <w:tc>
          <w:tcPr>
            <w:tcW w:w="2492" w:type="dxa"/>
            <w:tcBorders>
              <w:top w:val="nil"/>
              <w:left w:val="nil"/>
              <w:bottom w:val="nil"/>
              <w:right w:val="single" w:color="auto" w:sz="4" w:space="0"/>
            </w:tcBorders>
            <w:shd w:val="clear" w:color="auto" w:fill="auto"/>
          </w:tcPr>
          <w:p>
            <w:pPr>
              <w:jc w:val="right"/>
              <w:rPr>
                <w:rFonts w:hint="default" w:ascii="Times New Roman" w:hAnsi="Times New Roman" w:cs="Times New Roman"/>
                <w:b/>
                <w:bCs/>
                <w:color w:val="auto"/>
              </w:rPr>
            </w:pPr>
            <w:r>
              <w:rPr>
                <w:rFonts w:hint="default" w:ascii="Times New Roman" w:hAnsi="Times New Roman" w:cs="Times New Roman"/>
                <w:b/>
                <w:bCs/>
                <w:color w:val="auto"/>
              </w:rPr>
              <w:t>24440</w:t>
            </w:r>
          </w:p>
        </w:tc>
        <w:tc>
          <w:tcPr>
            <w:tcW w:w="2319" w:type="dxa"/>
            <w:tcBorders>
              <w:top w:val="nil"/>
              <w:left w:val="nil"/>
              <w:bottom w:val="nil"/>
              <w:right w:val="nil"/>
            </w:tcBorders>
            <w:shd w:val="clear" w:color="auto" w:fill="auto"/>
          </w:tcPr>
          <w:p>
            <w:pPr>
              <w:jc w:val="right"/>
              <w:rPr>
                <w:rFonts w:hint="default" w:ascii="Times New Roman" w:hAnsi="Times New Roman" w:cs="Times New Roman"/>
                <w:b/>
                <w:bCs/>
                <w:color w:val="auto"/>
              </w:rPr>
            </w:pPr>
            <w:r>
              <w:rPr>
                <w:rFonts w:hint="default" w:ascii="Times New Roman" w:hAnsi="Times New Roman" w:cs="Times New Roman"/>
                <w:b/>
                <w:bCs/>
                <w:color w:val="auto"/>
              </w:rPr>
              <w:t>99.6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31" w:hRule="atLeast"/>
          <w:jc w:val="center"/>
        </w:trPr>
        <w:tc>
          <w:tcPr>
            <w:tcW w:w="3495" w:type="dxa"/>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国有企业</w:t>
            </w:r>
          </w:p>
        </w:tc>
        <w:tc>
          <w:tcPr>
            <w:tcW w:w="2492" w:type="dxa"/>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44</w:t>
            </w:r>
          </w:p>
        </w:tc>
        <w:tc>
          <w:tcPr>
            <w:tcW w:w="2319" w:type="dxa"/>
            <w:tcBorders>
              <w:top w:val="nil"/>
              <w:left w:val="nil"/>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31" w:hRule="atLeast"/>
          <w:jc w:val="center"/>
        </w:trPr>
        <w:tc>
          <w:tcPr>
            <w:tcW w:w="3495" w:type="dxa"/>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集体企业</w:t>
            </w:r>
          </w:p>
        </w:tc>
        <w:tc>
          <w:tcPr>
            <w:tcW w:w="2492" w:type="dxa"/>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25</w:t>
            </w:r>
          </w:p>
        </w:tc>
        <w:tc>
          <w:tcPr>
            <w:tcW w:w="2319" w:type="dxa"/>
            <w:tcBorders>
              <w:top w:val="nil"/>
              <w:left w:val="nil"/>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31" w:hRule="atLeast"/>
          <w:jc w:val="center"/>
        </w:trPr>
        <w:tc>
          <w:tcPr>
            <w:tcW w:w="3495" w:type="dxa"/>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股份合作企业</w:t>
            </w:r>
          </w:p>
        </w:tc>
        <w:tc>
          <w:tcPr>
            <w:tcW w:w="2492" w:type="dxa"/>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20</w:t>
            </w:r>
          </w:p>
        </w:tc>
        <w:tc>
          <w:tcPr>
            <w:tcW w:w="2319" w:type="dxa"/>
            <w:tcBorders>
              <w:top w:val="nil"/>
              <w:left w:val="nil"/>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31" w:hRule="atLeast"/>
          <w:jc w:val="center"/>
        </w:trPr>
        <w:tc>
          <w:tcPr>
            <w:tcW w:w="3495" w:type="dxa"/>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联营企业</w:t>
            </w:r>
          </w:p>
        </w:tc>
        <w:tc>
          <w:tcPr>
            <w:tcW w:w="2492" w:type="dxa"/>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2</w:t>
            </w:r>
          </w:p>
        </w:tc>
        <w:tc>
          <w:tcPr>
            <w:tcW w:w="2319" w:type="dxa"/>
            <w:tcBorders>
              <w:top w:val="nil"/>
              <w:left w:val="nil"/>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31" w:hRule="atLeast"/>
          <w:jc w:val="center"/>
        </w:trPr>
        <w:tc>
          <w:tcPr>
            <w:tcW w:w="3495" w:type="dxa"/>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有限责任公司</w:t>
            </w:r>
          </w:p>
        </w:tc>
        <w:tc>
          <w:tcPr>
            <w:tcW w:w="2492" w:type="dxa"/>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1460</w:t>
            </w:r>
          </w:p>
        </w:tc>
        <w:tc>
          <w:tcPr>
            <w:tcW w:w="2319" w:type="dxa"/>
            <w:tcBorders>
              <w:top w:val="nil"/>
              <w:left w:val="nil"/>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31" w:hRule="atLeast"/>
          <w:jc w:val="center"/>
        </w:trPr>
        <w:tc>
          <w:tcPr>
            <w:tcW w:w="3495" w:type="dxa"/>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股份有限公司</w:t>
            </w:r>
          </w:p>
        </w:tc>
        <w:tc>
          <w:tcPr>
            <w:tcW w:w="2492" w:type="dxa"/>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169</w:t>
            </w:r>
          </w:p>
        </w:tc>
        <w:tc>
          <w:tcPr>
            <w:tcW w:w="2319" w:type="dxa"/>
            <w:tcBorders>
              <w:top w:val="nil"/>
              <w:left w:val="nil"/>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0.7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31" w:hRule="atLeast"/>
          <w:jc w:val="center"/>
        </w:trPr>
        <w:tc>
          <w:tcPr>
            <w:tcW w:w="3495" w:type="dxa"/>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私营企业</w:t>
            </w:r>
          </w:p>
        </w:tc>
        <w:tc>
          <w:tcPr>
            <w:tcW w:w="2492" w:type="dxa"/>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22720</w:t>
            </w:r>
          </w:p>
        </w:tc>
        <w:tc>
          <w:tcPr>
            <w:tcW w:w="2319" w:type="dxa"/>
            <w:tcBorders>
              <w:top w:val="nil"/>
              <w:left w:val="nil"/>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92.6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31" w:hRule="atLeast"/>
          <w:jc w:val="center"/>
        </w:trPr>
        <w:tc>
          <w:tcPr>
            <w:tcW w:w="3495" w:type="dxa"/>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其他企业</w:t>
            </w:r>
          </w:p>
        </w:tc>
        <w:tc>
          <w:tcPr>
            <w:tcW w:w="2492" w:type="dxa"/>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p>
        </w:tc>
        <w:tc>
          <w:tcPr>
            <w:tcW w:w="2319" w:type="dxa"/>
            <w:tcBorders>
              <w:top w:val="nil"/>
              <w:left w:val="nil"/>
              <w:bottom w:val="nil"/>
              <w:right w:val="nil"/>
            </w:tcBorders>
            <w:shd w:val="clear" w:color="auto" w:fill="auto"/>
          </w:tcPr>
          <w:p>
            <w:pPr>
              <w:jc w:val="right"/>
              <w:rPr>
                <w:rFonts w:hint="default" w:ascii="Times New Roman" w:hAnsi="Times New Roman" w:cs="Times New Roman"/>
                <w:color w:val="auto"/>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31" w:hRule="atLeast"/>
          <w:jc w:val="center"/>
        </w:trPr>
        <w:tc>
          <w:tcPr>
            <w:tcW w:w="3495" w:type="dxa"/>
            <w:tcBorders>
              <w:top w:val="nil"/>
              <w:left w:val="nil"/>
              <w:bottom w:val="nil"/>
              <w:right w:val="single" w:color="auto" w:sz="4" w:space="0"/>
            </w:tcBorders>
            <w:vAlign w:val="center"/>
          </w:tcPr>
          <w:p>
            <w:pPr>
              <w:widowControl/>
              <w:spacing w:line="240" w:lineRule="atLeast"/>
              <w:ind w:left="57" w:right="57"/>
              <w:rPr>
                <w:rFonts w:ascii="宋体" w:hAnsi="宋体" w:cs="宋体"/>
                <w:b/>
                <w:bCs w:val="0"/>
                <w:color w:val="auto"/>
                <w:kern w:val="0"/>
                <w:sz w:val="18"/>
                <w:szCs w:val="18"/>
              </w:rPr>
            </w:pPr>
            <w:r>
              <w:rPr>
                <w:rFonts w:hint="eastAsia" w:ascii="宋体" w:hAnsi="宋体" w:cs="宋体"/>
                <w:b/>
                <w:bCs w:val="0"/>
                <w:color w:val="auto"/>
                <w:kern w:val="0"/>
                <w:szCs w:val="21"/>
              </w:rPr>
              <w:t>港、澳、台商投资企业</w:t>
            </w:r>
          </w:p>
        </w:tc>
        <w:tc>
          <w:tcPr>
            <w:tcW w:w="2492" w:type="dxa"/>
            <w:tcBorders>
              <w:top w:val="nil"/>
              <w:left w:val="nil"/>
              <w:bottom w:val="nil"/>
              <w:right w:val="single" w:color="auto" w:sz="4" w:space="0"/>
            </w:tcBorders>
            <w:shd w:val="clear" w:color="auto" w:fill="auto"/>
          </w:tcPr>
          <w:p>
            <w:pPr>
              <w:jc w:val="right"/>
              <w:rPr>
                <w:rFonts w:hint="default" w:ascii="Times New Roman" w:hAnsi="Times New Roman" w:cs="Times New Roman"/>
                <w:b/>
                <w:bCs w:val="0"/>
                <w:color w:val="auto"/>
              </w:rPr>
            </w:pPr>
            <w:r>
              <w:rPr>
                <w:rFonts w:hint="default" w:ascii="Times New Roman" w:hAnsi="Times New Roman" w:cs="Times New Roman"/>
                <w:b/>
                <w:bCs w:val="0"/>
                <w:color w:val="auto"/>
              </w:rPr>
              <w:t>50</w:t>
            </w:r>
          </w:p>
        </w:tc>
        <w:tc>
          <w:tcPr>
            <w:tcW w:w="2319" w:type="dxa"/>
            <w:tcBorders>
              <w:top w:val="nil"/>
              <w:left w:val="nil"/>
              <w:bottom w:val="nil"/>
              <w:right w:val="nil"/>
            </w:tcBorders>
            <w:shd w:val="clear" w:color="auto" w:fill="auto"/>
          </w:tcPr>
          <w:p>
            <w:pPr>
              <w:jc w:val="right"/>
              <w:rPr>
                <w:rFonts w:hint="default" w:ascii="Times New Roman" w:hAnsi="Times New Roman" w:cs="Times New Roman"/>
                <w:b/>
                <w:bCs w:val="0"/>
                <w:color w:val="auto"/>
              </w:rPr>
            </w:pPr>
            <w:r>
              <w:rPr>
                <w:rFonts w:hint="default" w:ascii="Times New Roman" w:hAnsi="Times New Roman" w:cs="Times New Roman"/>
                <w:b/>
                <w:bCs w:val="0"/>
                <w:color w:val="auto"/>
              </w:rPr>
              <w:t>0.2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31" w:hRule="atLeast"/>
          <w:jc w:val="center"/>
        </w:trPr>
        <w:tc>
          <w:tcPr>
            <w:tcW w:w="3495" w:type="dxa"/>
            <w:tcBorders>
              <w:top w:val="nil"/>
              <w:left w:val="nil"/>
              <w:bottom w:val="single" w:color="auto" w:sz="12" w:space="0"/>
              <w:right w:val="single" w:color="auto" w:sz="4" w:space="0"/>
            </w:tcBorders>
            <w:vAlign w:val="center"/>
          </w:tcPr>
          <w:p>
            <w:pPr>
              <w:widowControl/>
              <w:spacing w:line="240" w:lineRule="atLeast"/>
              <w:ind w:left="57" w:right="57"/>
              <w:rPr>
                <w:rFonts w:ascii="宋体" w:hAnsi="宋体" w:cs="宋体"/>
                <w:b/>
                <w:bCs w:val="0"/>
                <w:color w:val="auto"/>
                <w:kern w:val="0"/>
                <w:sz w:val="18"/>
                <w:szCs w:val="18"/>
              </w:rPr>
            </w:pPr>
            <w:r>
              <w:rPr>
                <w:rFonts w:hint="eastAsia" w:ascii="宋体" w:hAnsi="宋体" w:cs="宋体"/>
                <w:b/>
                <w:bCs w:val="0"/>
                <w:color w:val="auto"/>
                <w:kern w:val="0"/>
                <w:szCs w:val="21"/>
              </w:rPr>
              <w:t>外商投资企业</w:t>
            </w:r>
          </w:p>
        </w:tc>
        <w:tc>
          <w:tcPr>
            <w:tcW w:w="2492" w:type="dxa"/>
            <w:tcBorders>
              <w:top w:val="nil"/>
              <w:left w:val="nil"/>
              <w:bottom w:val="single" w:color="auto" w:sz="12" w:space="0"/>
              <w:right w:val="single" w:color="auto" w:sz="4" w:space="0"/>
            </w:tcBorders>
            <w:shd w:val="clear" w:color="auto" w:fill="auto"/>
          </w:tcPr>
          <w:p>
            <w:pPr>
              <w:jc w:val="right"/>
              <w:rPr>
                <w:rFonts w:hint="default" w:ascii="Times New Roman" w:hAnsi="Times New Roman" w:cs="Times New Roman"/>
                <w:b/>
                <w:bCs w:val="0"/>
                <w:color w:val="auto"/>
              </w:rPr>
            </w:pPr>
            <w:r>
              <w:rPr>
                <w:rFonts w:hint="default" w:ascii="Times New Roman" w:hAnsi="Times New Roman" w:cs="Times New Roman"/>
                <w:b/>
                <w:bCs w:val="0"/>
                <w:color w:val="auto"/>
              </w:rPr>
              <w:t>44</w:t>
            </w:r>
          </w:p>
        </w:tc>
        <w:tc>
          <w:tcPr>
            <w:tcW w:w="2319" w:type="dxa"/>
            <w:tcBorders>
              <w:top w:val="nil"/>
              <w:left w:val="nil"/>
              <w:bottom w:val="single" w:color="auto" w:sz="12" w:space="0"/>
              <w:right w:val="nil"/>
            </w:tcBorders>
            <w:shd w:val="clear" w:color="auto" w:fill="auto"/>
          </w:tcPr>
          <w:p>
            <w:pPr>
              <w:jc w:val="right"/>
              <w:rPr>
                <w:rFonts w:hint="default" w:ascii="Times New Roman" w:hAnsi="Times New Roman" w:cs="Times New Roman"/>
                <w:b/>
                <w:bCs w:val="0"/>
                <w:color w:val="auto"/>
              </w:rPr>
            </w:pPr>
            <w:r>
              <w:rPr>
                <w:rFonts w:hint="default" w:ascii="Times New Roman" w:hAnsi="Times New Roman" w:cs="Times New Roman"/>
                <w:b/>
                <w:bCs w:val="0"/>
                <w:color w:val="auto"/>
              </w:rPr>
              <w:t>0.2</w:t>
            </w:r>
          </w:p>
        </w:tc>
      </w:tr>
    </w:tbl>
    <w:p>
      <w:pPr>
        <w:snapToGrid w:val="0"/>
        <w:spacing w:before="100" w:beforeAutospacing="1" w:line="60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二、从业人员</w:t>
      </w:r>
    </w:p>
    <w:p>
      <w:pPr>
        <w:snapToGrid w:val="0"/>
        <w:spacing w:line="60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年末，全区第二产业和第三产业法人单位从业人员</w:t>
      </w:r>
      <w:r>
        <w:rPr>
          <w:rFonts w:hint="default" w:ascii="Times New Roman" w:hAnsi="Times New Roman" w:eastAsia="方正仿宋_GBK" w:cs="Times New Roman"/>
          <w:color w:val="auto"/>
          <w:sz w:val="32"/>
          <w:szCs w:val="32"/>
        </w:rPr>
        <w:t>378617</w:t>
      </w:r>
      <w:r>
        <w:rPr>
          <w:rFonts w:hint="eastAsia" w:eastAsia="方正仿宋_GBK"/>
          <w:color w:val="auto"/>
          <w:sz w:val="32"/>
          <w:szCs w:val="32"/>
        </w:rPr>
        <w:t>人，比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年末增加</w:t>
      </w:r>
      <w:r>
        <w:rPr>
          <w:rFonts w:hint="default" w:ascii="Times New Roman" w:hAnsi="Times New Roman" w:eastAsia="方正仿宋_GBK" w:cs="Times New Roman"/>
          <w:color w:val="auto"/>
          <w:sz w:val="32"/>
          <w:szCs w:val="32"/>
        </w:rPr>
        <w:t>41176</w:t>
      </w:r>
      <w:r>
        <w:rPr>
          <w:rFonts w:hint="eastAsia" w:eastAsia="方正仿宋_GBK"/>
          <w:color w:val="auto"/>
          <w:sz w:val="32"/>
          <w:szCs w:val="32"/>
        </w:rPr>
        <w:t>人，增长</w:t>
      </w:r>
      <w:r>
        <w:rPr>
          <w:rFonts w:hint="default" w:ascii="Times New Roman" w:hAnsi="Times New Roman" w:eastAsia="方正仿宋_GBK" w:cs="Times New Roman"/>
          <w:color w:val="auto"/>
          <w:sz w:val="32"/>
          <w:szCs w:val="32"/>
        </w:rPr>
        <w:t>12.2%</w:t>
      </w:r>
      <w:r>
        <w:rPr>
          <w:rFonts w:hint="eastAsia" w:eastAsia="方正仿宋_GBK"/>
          <w:color w:val="auto"/>
          <w:sz w:val="32"/>
          <w:szCs w:val="32"/>
        </w:rPr>
        <w:t>，其中</w:t>
      </w:r>
      <w:r>
        <w:rPr>
          <w:rFonts w:eastAsia="方正仿宋_GBK"/>
          <w:color w:val="auto"/>
          <w:sz w:val="32"/>
          <w:szCs w:val="32"/>
        </w:rPr>
        <w:t>女性从业人员</w:t>
      </w:r>
      <w:r>
        <w:rPr>
          <w:rFonts w:hint="default" w:ascii="Times New Roman" w:hAnsi="Times New Roman" w:eastAsia="方正仿宋_GBK" w:cs="Times New Roman"/>
          <w:color w:val="auto"/>
          <w:sz w:val="32"/>
          <w:szCs w:val="32"/>
        </w:rPr>
        <w:t>148991</w:t>
      </w:r>
      <w:r>
        <w:rPr>
          <w:rFonts w:eastAsia="方正仿宋_GBK"/>
          <w:color w:val="auto"/>
          <w:sz w:val="32"/>
          <w:szCs w:val="32"/>
        </w:rPr>
        <w:t>人</w:t>
      </w:r>
      <w:r>
        <w:rPr>
          <w:rFonts w:hint="eastAsia" w:eastAsia="方正仿宋_GBK"/>
          <w:color w:val="auto"/>
          <w:sz w:val="32"/>
          <w:szCs w:val="32"/>
        </w:rPr>
        <w:t>。第二产业的从业人员为</w:t>
      </w:r>
      <w:r>
        <w:rPr>
          <w:rFonts w:hint="default" w:ascii="Times New Roman" w:hAnsi="Times New Roman" w:eastAsia="方正仿宋_GBK" w:cs="Times New Roman"/>
          <w:color w:val="auto"/>
          <w:sz w:val="32"/>
          <w:szCs w:val="32"/>
        </w:rPr>
        <w:t>130354</w:t>
      </w:r>
      <w:r>
        <w:rPr>
          <w:rFonts w:hint="eastAsia" w:eastAsia="方正仿宋_GBK"/>
          <w:color w:val="auto"/>
          <w:sz w:val="32"/>
          <w:szCs w:val="32"/>
        </w:rPr>
        <w:t>人，减少</w:t>
      </w:r>
      <w:r>
        <w:rPr>
          <w:rFonts w:hint="default" w:ascii="Times New Roman" w:hAnsi="Times New Roman" w:eastAsia="方正仿宋_GBK" w:cs="Times New Roman"/>
          <w:color w:val="auto"/>
          <w:sz w:val="32"/>
          <w:szCs w:val="32"/>
        </w:rPr>
        <w:t>32105</w:t>
      </w:r>
      <w:r>
        <w:rPr>
          <w:rFonts w:hint="eastAsia" w:eastAsia="方正仿宋_GBK"/>
          <w:color w:val="auto"/>
          <w:sz w:val="32"/>
          <w:szCs w:val="32"/>
        </w:rPr>
        <w:t>人，下降</w:t>
      </w:r>
      <w:r>
        <w:rPr>
          <w:rFonts w:hint="default" w:ascii="Times New Roman" w:hAnsi="Times New Roman" w:eastAsia="方正仿宋_GBK" w:cs="Times New Roman"/>
          <w:color w:val="auto"/>
          <w:sz w:val="32"/>
          <w:szCs w:val="32"/>
        </w:rPr>
        <w:t>19.8%</w:t>
      </w:r>
      <w:r>
        <w:rPr>
          <w:rFonts w:hint="eastAsia" w:eastAsia="方正仿宋_GBK"/>
          <w:color w:val="auto"/>
          <w:sz w:val="32"/>
          <w:szCs w:val="32"/>
        </w:rPr>
        <w:t>；第三产业的从业人员为</w:t>
      </w:r>
      <w:r>
        <w:rPr>
          <w:rFonts w:hint="default" w:ascii="Times New Roman" w:hAnsi="Times New Roman" w:eastAsia="方正仿宋_GBK" w:cs="Times New Roman"/>
          <w:color w:val="auto"/>
          <w:sz w:val="32"/>
          <w:szCs w:val="32"/>
        </w:rPr>
        <w:t>248168</w:t>
      </w:r>
      <w:r>
        <w:rPr>
          <w:rFonts w:hint="eastAsia" w:eastAsia="方正仿宋_GBK"/>
          <w:color w:val="auto"/>
          <w:sz w:val="32"/>
          <w:szCs w:val="32"/>
        </w:rPr>
        <w:t>人，增加</w:t>
      </w:r>
      <w:r>
        <w:rPr>
          <w:rFonts w:hint="default" w:ascii="Times New Roman" w:hAnsi="Times New Roman" w:eastAsia="方正仿宋_GBK" w:cs="Times New Roman"/>
          <w:color w:val="auto"/>
          <w:sz w:val="32"/>
          <w:szCs w:val="32"/>
        </w:rPr>
        <w:t>73339</w:t>
      </w:r>
      <w:r>
        <w:rPr>
          <w:rFonts w:hint="eastAsia" w:eastAsia="方正仿宋_GBK"/>
          <w:color w:val="auto"/>
          <w:sz w:val="32"/>
          <w:szCs w:val="32"/>
        </w:rPr>
        <w:t>人，增长</w:t>
      </w:r>
      <w:r>
        <w:rPr>
          <w:rFonts w:hint="default" w:ascii="Times New Roman" w:hAnsi="Times New Roman" w:eastAsia="方正仿宋_GBK" w:cs="Times New Roman"/>
          <w:color w:val="auto"/>
          <w:sz w:val="32"/>
          <w:szCs w:val="32"/>
        </w:rPr>
        <w:t>41.9%</w:t>
      </w:r>
      <w:r>
        <w:rPr>
          <w:rFonts w:hint="eastAsia" w:eastAsia="方正仿宋_GBK"/>
          <w:color w:val="auto"/>
          <w:sz w:val="32"/>
          <w:szCs w:val="32"/>
        </w:rPr>
        <w:t>。</w:t>
      </w:r>
    </w:p>
    <w:p>
      <w:pPr>
        <w:snapToGrid w:val="0"/>
        <w:spacing w:line="600" w:lineRule="exact"/>
        <w:ind w:firstLine="640" w:firstLineChars="200"/>
        <w:rPr>
          <w:rFonts w:hint="eastAsia" w:eastAsia="方正仿宋_GBK"/>
          <w:color w:val="auto"/>
          <w:sz w:val="32"/>
          <w:szCs w:val="32"/>
        </w:rPr>
      </w:pPr>
      <w:r>
        <w:rPr>
          <w:rFonts w:hint="eastAsia" w:eastAsia="方正仿宋_GBK"/>
          <w:color w:val="auto"/>
          <w:sz w:val="32"/>
          <w:szCs w:val="32"/>
        </w:rPr>
        <w:t>在法人单位从业人员中，位居前三位的行业是：制造业</w:t>
      </w:r>
      <w:r>
        <w:rPr>
          <w:rFonts w:hint="default" w:ascii="Times New Roman" w:hAnsi="Times New Roman" w:eastAsia="方正仿宋_GBK" w:cs="Times New Roman"/>
          <w:color w:val="auto"/>
          <w:sz w:val="32"/>
          <w:szCs w:val="32"/>
        </w:rPr>
        <w:t>69923</w:t>
      </w:r>
      <w:r>
        <w:rPr>
          <w:rFonts w:hint="eastAsia" w:eastAsia="方正仿宋_GBK"/>
          <w:color w:val="auto"/>
          <w:sz w:val="32"/>
          <w:szCs w:val="32"/>
        </w:rPr>
        <w:t>人，占</w:t>
      </w:r>
      <w:r>
        <w:rPr>
          <w:rFonts w:hint="default" w:ascii="Times New Roman" w:hAnsi="Times New Roman" w:eastAsia="方正仿宋_GBK" w:cs="Times New Roman"/>
          <w:color w:val="auto"/>
          <w:sz w:val="32"/>
          <w:szCs w:val="32"/>
        </w:rPr>
        <w:t>18.5%</w:t>
      </w:r>
      <w:r>
        <w:rPr>
          <w:rFonts w:hint="eastAsia" w:eastAsia="方正仿宋_GBK"/>
          <w:color w:val="auto"/>
          <w:sz w:val="32"/>
          <w:szCs w:val="32"/>
        </w:rPr>
        <w:t>；建筑业</w:t>
      </w:r>
      <w:r>
        <w:rPr>
          <w:rFonts w:hint="default" w:ascii="Times New Roman" w:hAnsi="Times New Roman" w:eastAsia="方正仿宋_GBK" w:cs="Times New Roman"/>
          <w:color w:val="auto"/>
          <w:sz w:val="32"/>
          <w:szCs w:val="32"/>
        </w:rPr>
        <w:t>59992</w:t>
      </w:r>
      <w:r>
        <w:rPr>
          <w:rFonts w:hint="eastAsia" w:eastAsia="方正仿宋_GBK"/>
          <w:color w:val="auto"/>
          <w:sz w:val="32"/>
          <w:szCs w:val="32"/>
        </w:rPr>
        <w:t>人，占</w:t>
      </w:r>
      <w:r>
        <w:rPr>
          <w:rFonts w:hint="default" w:ascii="Times New Roman" w:hAnsi="Times New Roman" w:eastAsia="方正仿宋_GBK" w:cs="Times New Roman"/>
          <w:color w:val="auto"/>
          <w:sz w:val="32"/>
          <w:szCs w:val="32"/>
        </w:rPr>
        <w:t>15.8%</w:t>
      </w:r>
      <w:r>
        <w:rPr>
          <w:rFonts w:hint="eastAsia" w:eastAsia="方正仿宋_GBK"/>
          <w:color w:val="auto"/>
          <w:sz w:val="32"/>
          <w:szCs w:val="32"/>
        </w:rPr>
        <w:t>；批发和零售业</w:t>
      </w:r>
      <w:r>
        <w:rPr>
          <w:rFonts w:hint="default" w:ascii="Times New Roman" w:hAnsi="Times New Roman" w:eastAsia="方正仿宋_GBK" w:cs="Times New Roman"/>
          <w:color w:val="auto"/>
          <w:sz w:val="32"/>
          <w:szCs w:val="32"/>
        </w:rPr>
        <w:t>58941</w:t>
      </w:r>
      <w:r>
        <w:rPr>
          <w:rFonts w:hint="eastAsia" w:eastAsia="方正仿宋_GBK"/>
          <w:color w:val="auto"/>
          <w:sz w:val="32"/>
          <w:szCs w:val="32"/>
        </w:rPr>
        <w:t>人，占</w:t>
      </w:r>
      <w:r>
        <w:rPr>
          <w:rFonts w:hint="default" w:ascii="Times New Roman" w:hAnsi="Times New Roman" w:eastAsia="方正仿宋_GBK" w:cs="Times New Roman"/>
          <w:color w:val="auto"/>
          <w:sz w:val="32"/>
          <w:szCs w:val="32"/>
        </w:rPr>
        <w:t>15.6%</w:t>
      </w:r>
      <w:r>
        <w:rPr>
          <w:rFonts w:hint="eastAsia" w:eastAsia="方正仿宋_GBK"/>
          <w:color w:val="auto"/>
          <w:sz w:val="32"/>
          <w:szCs w:val="32"/>
        </w:rPr>
        <w:t>（详见表</w:t>
      </w: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val="en-US" w:eastAsia="zh-CN"/>
        </w:rPr>
        <w:t>4</w:t>
      </w:r>
      <w:r>
        <w:rPr>
          <w:rFonts w:hint="eastAsia" w:eastAsia="方正仿宋_GBK"/>
          <w:color w:val="auto"/>
          <w:sz w:val="32"/>
          <w:szCs w:val="32"/>
        </w:rPr>
        <w:t>）。</w:t>
      </w:r>
    </w:p>
    <w:p>
      <w:pPr>
        <w:snapToGrid w:val="0"/>
        <w:spacing w:line="600" w:lineRule="exact"/>
        <w:rPr>
          <w:rFonts w:hint="eastAsia" w:eastAsia="方正仿宋_GBK"/>
          <w:color w:val="auto"/>
          <w:sz w:val="32"/>
          <w:szCs w:val="32"/>
        </w:rPr>
      </w:pPr>
    </w:p>
    <w:p>
      <w:pPr>
        <w:snapToGrid w:val="0"/>
        <w:spacing w:line="600" w:lineRule="exact"/>
        <w:jc w:val="center"/>
        <w:rPr>
          <w:rFonts w:ascii="方正小标宋_GBK" w:eastAsia="方正小标宋_GBK"/>
          <w:bCs/>
          <w:color w:val="auto"/>
          <w:kern w:val="0"/>
          <w:sz w:val="28"/>
        </w:rPr>
      </w:pPr>
      <w:r>
        <w:rPr>
          <w:rFonts w:hint="eastAsia" w:ascii="方正小标宋_GBK" w:eastAsia="方正小标宋_GBK"/>
          <w:bCs/>
          <w:color w:val="auto"/>
          <w:kern w:val="0"/>
          <w:sz w:val="28"/>
        </w:rPr>
        <w:t>表</w:t>
      </w:r>
      <w:r>
        <w:rPr>
          <w:rFonts w:ascii="方正小标宋_GBK" w:eastAsia="方正小标宋_GBK"/>
          <w:bCs/>
          <w:color w:val="auto"/>
          <w:kern w:val="0"/>
          <w:sz w:val="28"/>
        </w:rPr>
        <w:t>2-</w:t>
      </w:r>
      <w:r>
        <w:rPr>
          <w:rFonts w:hint="eastAsia" w:ascii="方正小标宋_GBK" w:eastAsia="方正小标宋_GBK"/>
          <w:bCs/>
          <w:color w:val="auto"/>
          <w:kern w:val="0"/>
          <w:sz w:val="28"/>
        </w:rPr>
        <w:t>4　按行业门类分组的法人单位从业人员</w:t>
      </w:r>
    </w:p>
    <w:tbl>
      <w:tblPr>
        <w:tblStyle w:val="4"/>
        <w:tblW w:w="6368" w:type="pct"/>
        <w:tblInd w:w="284"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087"/>
        <w:gridCol w:w="2196"/>
        <w:gridCol w:w="2012"/>
        <w:gridCol w:w="29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gridAfter w:val="1"/>
          <w:wAfter w:w="1316" w:type="pct"/>
          <w:trHeight w:val="415" w:hRule="atLeast"/>
        </w:trPr>
        <w:tc>
          <w:tcPr>
            <w:tcW w:w="1814" w:type="pct"/>
            <w:vMerge w:val="restart"/>
            <w:tcBorders>
              <w:top w:val="single" w:color="auto" w:sz="12" w:space="0"/>
              <w:left w:val="nil"/>
              <w:right w:val="single" w:color="auto" w:sz="4" w:space="0"/>
            </w:tcBorders>
            <w:vAlign w:val="center"/>
          </w:tcPr>
          <w:p>
            <w:pPr>
              <w:widowControl/>
              <w:spacing w:line="240" w:lineRule="atLeast"/>
              <w:ind w:left="57" w:right="57"/>
              <w:jc w:val="center"/>
              <w:rPr>
                <w:rFonts w:ascii="宋体" w:hAnsi="宋体" w:cs="宋体"/>
                <w:b/>
                <w:color w:val="auto"/>
                <w:kern w:val="0"/>
                <w:sz w:val="18"/>
                <w:szCs w:val="18"/>
              </w:rPr>
            </w:pPr>
            <w:r>
              <w:rPr>
                <w:b/>
                <w:color w:val="auto"/>
                <w:kern w:val="0"/>
                <w:szCs w:val="21"/>
              </w:rPr>
              <w:t> </w:t>
            </w:r>
          </w:p>
        </w:tc>
        <w:tc>
          <w:tcPr>
            <w:tcW w:w="975" w:type="pct"/>
            <w:vMerge w:val="restart"/>
            <w:tcBorders>
              <w:top w:val="single" w:color="auto" w:sz="12" w:space="0"/>
              <w:left w:val="single" w:color="auto" w:sz="4" w:space="0"/>
              <w:right w:val="nil"/>
            </w:tcBorders>
            <w:vAlign w:val="center"/>
          </w:tcPr>
          <w:p>
            <w:pPr>
              <w:widowControl/>
              <w:spacing w:line="280" w:lineRule="exact"/>
              <w:ind w:left="57" w:right="57"/>
              <w:jc w:val="center"/>
              <w:rPr>
                <w:rFonts w:eastAsia="黑体"/>
                <w:color w:val="auto"/>
                <w:kern w:val="0"/>
                <w:szCs w:val="21"/>
              </w:rPr>
            </w:pPr>
            <w:r>
              <w:rPr>
                <w:rFonts w:hint="eastAsia" w:eastAsia="黑体"/>
                <w:color w:val="auto"/>
                <w:kern w:val="0"/>
                <w:szCs w:val="21"/>
              </w:rPr>
              <w:t>法人单位从业人员</w:t>
            </w:r>
          </w:p>
          <w:p>
            <w:pPr>
              <w:widowControl/>
              <w:spacing w:line="280" w:lineRule="exact"/>
              <w:ind w:left="57" w:right="57"/>
              <w:jc w:val="center"/>
              <w:rPr>
                <w:rFonts w:eastAsia="黑体"/>
                <w:color w:val="auto"/>
                <w:kern w:val="0"/>
                <w:szCs w:val="21"/>
              </w:rPr>
            </w:pPr>
            <w:r>
              <w:rPr>
                <w:rFonts w:hint="eastAsia" w:eastAsia="黑体"/>
                <w:color w:val="auto"/>
                <w:kern w:val="0"/>
                <w:szCs w:val="21"/>
              </w:rPr>
              <w:t>（人）</w:t>
            </w:r>
          </w:p>
        </w:tc>
        <w:tc>
          <w:tcPr>
            <w:tcW w:w="893" w:type="pct"/>
            <w:tcBorders>
              <w:top w:val="single" w:color="auto" w:sz="12" w:space="0"/>
              <w:left w:val="nil"/>
              <w:bottom w:val="single" w:color="auto" w:sz="4" w:space="0"/>
              <w:right w:val="nil"/>
            </w:tcBorders>
            <w:vAlign w:val="center"/>
          </w:tcPr>
          <w:p>
            <w:pPr>
              <w:widowControl/>
              <w:spacing w:line="280" w:lineRule="exact"/>
              <w:ind w:left="57" w:right="57"/>
              <w:jc w:val="center"/>
              <w:rPr>
                <w:rFonts w:eastAsia="黑体"/>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316" w:type="pct"/>
          <w:trHeight w:val="415" w:hRule="atLeast"/>
        </w:trPr>
        <w:tc>
          <w:tcPr>
            <w:tcW w:w="1814" w:type="pct"/>
            <w:vMerge w:val="continue"/>
            <w:tcBorders>
              <w:left w:val="nil"/>
              <w:bottom w:val="single" w:color="auto" w:sz="4" w:space="0"/>
              <w:right w:val="single" w:color="auto" w:sz="4" w:space="0"/>
            </w:tcBorders>
            <w:vAlign w:val="center"/>
          </w:tcPr>
          <w:p>
            <w:pPr>
              <w:widowControl/>
              <w:spacing w:line="240" w:lineRule="atLeast"/>
              <w:ind w:left="57" w:right="57"/>
              <w:jc w:val="center"/>
              <w:rPr>
                <w:color w:val="auto"/>
                <w:kern w:val="0"/>
                <w:szCs w:val="21"/>
              </w:rPr>
            </w:pPr>
          </w:p>
        </w:tc>
        <w:tc>
          <w:tcPr>
            <w:tcW w:w="975" w:type="pct"/>
            <w:vMerge w:val="continue"/>
            <w:tcBorders>
              <w:left w:val="single" w:color="auto" w:sz="4" w:space="0"/>
              <w:bottom w:val="single" w:color="auto" w:sz="4" w:space="0"/>
              <w:right w:val="single" w:color="auto" w:sz="4" w:space="0"/>
            </w:tcBorders>
            <w:vAlign w:val="center"/>
          </w:tcPr>
          <w:p>
            <w:pPr>
              <w:widowControl/>
              <w:spacing w:line="280" w:lineRule="exact"/>
              <w:ind w:left="57" w:right="57"/>
              <w:jc w:val="center"/>
              <w:rPr>
                <w:rFonts w:eastAsia="黑体"/>
                <w:color w:val="auto"/>
                <w:kern w:val="0"/>
                <w:szCs w:val="21"/>
              </w:rPr>
            </w:pPr>
          </w:p>
        </w:tc>
        <w:tc>
          <w:tcPr>
            <w:tcW w:w="893" w:type="pct"/>
            <w:tcBorders>
              <w:top w:val="single" w:color="auto" w:sz="4" w:space="0"/>
              <w:left w:val="single" w:color="auto" w:sz="4" w:space="0"/>
              <w:bottom w:val="single" w:color="auto" w:sz="4" w:space="0"/>
              <w:right w:val="nil"/>
            </w:tcBorders>
            <w:vAlign w:val="center"/>
          </w:tcPr>
          <w:p>
            <w:pPr>
              <w:widowControl/>
              <w:spacing w:line="280" w:lineRule="exact"/>
              <w:ind w:left="57" w:right="57"/>
              <w:jc w:val="center"/>
              <w:rPr>
                <w:rFonts w:eastAsia="黑体"/>
                <w:color w:val="auto"/>
                <w:kern w:val="0"/>
                <w:szCs w:val="21"/>
              </w:rPr>
            </w:pPr>
            <w:r>
              <w:rPr>
                <w:rFonts w:hint="eastAsia" w:eastAsia="黑体"/>
                <w:color w:val="auto"/>
                <w:kern w:val="0"/>
                <w:szCs w:val="21"/>
              </w:rPr>
              <w:t>其中:女性</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316" w:type="pct"/>
          <w:trHeight w:val="415" w:hRule="atLeast"/>
        </w:trPr>
        <w:tc>
          <w:tcPr>
            <w:tcW w:w="1814" w:type="pct"/>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cs="宋体"/>
                <w:b/>
                <w:bCs/>
                <w:color w:val="auto"/>
                <w:kern w:val="0"/>
                <w:sz w:val="18"/>
                <w:szCs w:val="18"/>
              </w:rPr>
            </w:pPr>
            <w:r>
              <w:rPr>
                <w:rFonts w:hint="eastAsia" w:ascii="宋体" w:hAnsi="宋体" w:cs="宋体"/>
                <w:b/>
                <w:bCs/>
                <w:color w:val="auto"/>
                <w:kern w:val="0"/>
                <w:szCs w:val="21"/>
              </w:rPr>
              <w:t>合　计</w:t>
            </w:r>
          </w:p>
        </w:tc>
        <w:tc>
          <w:tcPr>
            <w:tcW w:w="975" w:type="pct"/>
            <w:tcBorders>
              <w:top w:val="single" w:color="auto" w:sz="4" w:space="0"/>
              <w:left w:val="nil"/>
              <w:bottom w:val="nil"/>
              <w:right w:val="single" w:color="auto" w:sz="4" w:space="0"/>
            </w:tcBorders>
            <w:shd w:val="clear" w:color="auto" w:fill="auto"/>
          </w:tcPr>
          <w:p>
            <w:pPr>
              <w:jc w:val="right"/>
              <w:rPr>
                <w:rFonts w:hint="default" w:ascii="Times New Roman" w:hAnsi="Times New Roman" w:cs="Times New Roman"/>
                <w:b/>
                <w:bCs/>
                <w:color w:val="auto"/>
              </w:rPr>
            </w:pPr>
            <w:r>
              <w:rPr>
                <w:rFonts w:hint="default" w:ascii="Times New Roman" w:hAnsi="Times New Roman" w:cs="Times New Roman"/>
                <w:b/>
                <w:bCs/>
                <w:color w:val="auto"/>
              </w:rPr>
              <w:t>378617</w:t>
            </w:r>
          </w:p>
        </w:tc>
        <w:tc>
          <w:tcPr>
            <w:tcW w:w="893" w:type="pct"/>
            <w:tcBorders>
              <w:top w:val="single" w:color="auto" w:sz="4" w:space="0"/>
              <w:left w:val="single" w:color="auto" w:sz="4" w:space="0"/>
              <w:bottom w:val="nil"/>
              <w:right w:val="nil"/>
            </w:tcBorders>
            <w:shd w:val="clear" w:color="auto" w:fill="auto"/>
          </w:tcPr>
          <w:p>
            <w:pPr>
              <w:jc w:val="right"/>
              <w:rPr>
                <w:rFonts w:hint="default" w:ascii="Times New Roman" w:hAnsi="Times New Roman" w:cs="Times New Roman"/>
                <w:b/>
                <w:bCs/>
                <w:color w:val="auto"/>
              </w:rPr>
            </w:pPr>
            <w:r>
              <w:rPr>
                <w:rFonts w:hint="default" w:ascii="Times New Roman" w:hAnsi="Times New Roman" w:cs="Times New Roman"/>
                <w:b/>
                <w:bCs/>
                <w:color w:val="auto"/>
              </w:rPr>
              <w:t>148991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316" w:type="pct"/>
          <w:trHeight w:val="415" w:hRule="atLeast"/>
        </w:trPr>
        <w:tc>
          <w:tcPr>
            <w:tcW w:w="1814" w:type="pct"/>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采矿业</w:t>
            </w:r>
          </w:p>
        </w:tc>
        <w:tc>
          <w:tcPr>
            <w:tcW w:w="975" w:type="pct"/>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17</w:t>
            </w:r>
          </w:p>
        </w:tc>
        <w:tc>
          <w:tcPr>
            <w:tcW w:w="893" w:type="pct"/>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316" w:type="pct"/>
          <w:trHeight w:val="415" w:hRule="atLeast"/>
        </w:trPr>
        <w:tc>
          <w:tcPr>
            <w:tcW w:w="1814" w:type="pct"/>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制造业</w:t>
            </w:r>
          </w:p>
        </w:tc>
        <w:tc>
          <w:tcPr>
            <w:tcW w:w="975" w:type="pct"/>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69923</w:t>
            </w:r>
          </w:p>
        </w:tc>
        <w:tc>
          <w:tcPr>
            <w:tcW w:w="893" w:type="pct"/>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26717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316" w:type="pct"/>
          <w:trHeight w:val="415" w:hRule="atLeast"/>
        </w:trPr>
        <w:tc>
          <w:tcPr>
            <w:tcW w:w="1814" w:type="pct"/>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电力、热力、燃气及水生产和供应业</w:t>
            </w:r>
          </w:p>
        </w:tc>
        <w:tc>
          <w:tcPr>
            <w:tcW w:w="975" w:type="pct"/>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422</w:t>
            </w:r>
          </w:p>
        </w:tc>
        <w:tc>
          <w:tcPr>
            <w:tcW w:w="893" w:type="pct"/>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144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316" w:type="pct"/>
          <w:trHeight w:val="415" w:hRule="atLeast"/>
        </w:trPr>
        <w:tc>
          <w:tcPr>
            <w:tcW w:w="1814" w:type="pct"/>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建筑业</w:t>
            </w:r>
          </w:p>
        </w:tc>
        <w:tc>
          <w:tcPr>
            <w:tcW w:w="975" w:type="pct"/>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59992</w:t>
            </w:r>
          </w:p>
        </w:tc>
        <w:tc>
          <w:tcPr>
            <w:tcW w:w="893" w:type="pct"/>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10289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316" w:type="pct"/>
          <w:trHeight w:val="415" w:hRule="atLeast"/>
        </w:trPr>
        <w:tc>
          <w:tcPr>
            <w:tcW w:w="1814" w:type="pct"/>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批发和零售业</w:t>
            </w:r>
          </w:p>
        </w:tc>
        <w:tc>
          <w:tcPr>
            <w:tcW w:w="975" w:type="pct"/>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58941</w:t>
            </w:r>
          </w:p>
        </w:tc>
        <w:tc>
          <w:tcPr>
            <w:tcW w:w="893" w:type="pct"/>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30900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316" w:type="pct"/>
          <w:trHeight w:val="415" w:hRule="atLeast"/>
        </w:trPr>
        <w:tc>
          <w:tcPr>
            <w:tcW w:w="1814" w:type="pct"/>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交通运输、仓储和邮政业</w:t>
            </w:r>
          </w:p>
        </w:tc>
        <w:tc>
          <w:tcPr>
            <w:tcW w:w="975" w:type="pct"/>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15334</w:t>
            </w:r>
          </w:p>
        </w:tc>
        <w:tc>
          <w:tcPr>
            <w:tcW w:w="893" w:type="pct"/>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2851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316" w:type="pct"/>
          <w:trHeight w:val="415" w:hRule="atLeast"/>
        </w:trPr>
        <w:tc>
          <w:tcPr>
            <w:tcW w:w="1814" w:type="pct"/>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住宿和餐饮业</w:t>
            </w:r>
          </w:p>
        </w:tc>
        <w:tc>
          <w:tcPr>
            <w:tcW w:w="975" w:type="pct"/>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9278</w:t>
            </w:r>
          </w:p>
        </w:tc>
        <w:tc>
          <w:tcPr>
            <w:tcW w:w="893" w:type="pct"/>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5375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316" w:type="pct"/>
          <w:trHeight w:val="415" w:hRule="atLeast"/>
        </w:trPr>
        <w:tc>
          <w:tcPr>
            <w:tcW w:w="1814" w:type="pct"/>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信息传输、软件和信息技术服务业</w:t>
            </w:r>
          </w:p>
        </w:tc>
        <w:tc>
          <w:tcPr>
            <w:tcW w:w="975" w:type="pct"/>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18750</w:t>
            </w:r>
          </w:p>
        </w:tc>
        <w:tc>
          <w:tcPr>
            <w:tcW w:w="893" w:type="pct"/>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7457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316" w:type="pct"/>
          <w:trHeight w:val="415" w:hRule="atLeast"/>
        </w:trPr>
        <w:tc>
          <w:tcPr>
            <w:tcW w:w="1814" w:type="pct"/>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金融业</w:t>
            </w:r>
          </w:p>
        </w:tc>
        <w:tc>
          <w:tcPr>
            <w:tcW w:w="975" w:type="pct"/>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3094</w:t>
            </w:r>
          </w:p>
        </w:tc>
        <w:tc>
          <w:tcPr>
            <w:tcW w:w="893" w:type="pct"/>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1711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316" w:type="pct"/>
          <w:trHeight w:val="415" w:hRule="atLeast"/>
        </w:trPr>
        <w:tc>
          <w:tcPr>
            <w:tcW w:w="1814" w:type="pct"/>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房地产业</w:t>
            </w:r>
          </w:p>
        </w:tc>
        <w:tc>
          <w:tcPr>
            <w:tcW w:w="975" w:type="pct"/>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23492</w:t>
            </w:r>
          </w:p>
        </w:tc>
        <w:tc>
          <w:tcPr>
            <w:tcW w:w="893" w:type="pct"/>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9650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316" w:type="pct"/>
          <w:trHeight w:val="415" w:hRule="atLeast"/>
        </w:trPr>
        <w:tc>
          <w:tcPr>
            <w:tcW w:w="1814" w:type="pct"/>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租赁和商务服务业</w:t>
            </w:r>
          </w:p>
        </w:tc>
        <w:tc>
          <w:tcPr>
            <w:tcW w:w="975" w:type="pct"/>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33820</w:t>
            </w:r>
          </w:p>
        </w:tc>
        <w:tc>
          <w:tcPr>
            <w:tcW w:w="893" w:type="pct"/>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10450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316" w:type="pct"/>
          <w:trHeight w:val="415" w:hRule="atLeast"/>
        </w:trPr>
        <w:tc>
          <w:tcPr>
            <w:tcW w:w="1814" w:type="pct"/>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科学研究和技术服务业</w:t>
            </w:r>
          </w:p>
        </w:tc>
        <w:tc>
          <w:tcPr>
            <w:tcW w:w="975" w:type="pct"/>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18030</w:t>
            </w:r>
          </w:p>
        </w:tc>
        <w:tc>
          <w:tcPr>
            <w:tcW w:w="893" w:type="pct"/>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5727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316" w:type="pct"/>
          <w:trHeight w:val="415" w:hRule="atLeast"/>
        </w:trPr>
        <w:tc>
          <w:tcPr>
            <w:tcW w:w="1814" w:type="pct"/>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水利、环境和公共设施管理业</w:t>
            </w:r>
          </w:p>
        </w:tc>
        <w:tc>
          <w:tcPr>
            <w:tcW w:w="975" w:type="pct"/>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6832</w:t>
            </w:r>
          </w:p>
        </w:tc>
        <w:tc>
          <w:tcPr>
            <w:tcW w:w="893" w:type="pct"/>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3857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316" w:type="pct"/>
          <w:trHeight w:val="415" w:hRule="atLeast"/>
        </w:trPr>
        <w:tc>
          <w:tcPr>
            <w:tcW w:w="1814" w:type="pct"/>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居民服务、修理和其他服务业</w:t>
            </w:r>
          </w:p>
        </w:tc>
        <w:tc>
          <w:tcPr>
            <w:tcW w:w="975" w:type="pct"/>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7750</w:t>
            </w:r>
          </w:p>
        </w:tc>
        <w:tc>
          <w:tcPr>
            <w:tcW w:w="893" w:type="pct"/>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4032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316" w:type="pct"/>
          <w:trHeight w:val="415" w:hRule="atLeast"/>
        </w:trPr>
        <w:tc>
          <w:tcPr>
            <w:tcW w:w="1814" w:type="pct"/>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教育</w:t>
            </w:r>
          </w:p>
        </w:tc>
        <w:tc>
          <w:tcPr>
            <w:tcW w:w="975" w:type="pct"/>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23215</w:t>
            </w:r>
          </w:p>
        </w:tc>
        <w:tc>
          <w:tcPr>
            <w:tcW w:w="893" w:type="pct"/>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14597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316" w:type="pct"/>
          <w:trHeight w:val="415" w:hRule="atLeast"/>
        </w:trPr>
        <w:tc>
          <w:tcPr>
            <w:tcW w:w="1814" w:type="pct"/>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卫生和社会工作</w:t>
            </w:r>
          </w:p>
        </w:tc>
        <w:tc>
          <w:tcPr>
            <w:tcW w:w="975" w:type="pct"/>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9490</w:t>
            </w:r>
          </w:p>
        </w:tc>
        <w:tc>
          <w:tcPr>
            <w:tcW w:w="893" w:type="pct"/>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6832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316" w:type="pct"/>
          <w:trHeight w:val="415" w:hRule="atLeast"/>
        </w:trPr>
        <w:tc>
          <w:tcPr>
            <w:tcW w:w="1814" w:type="pct"/>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文化、体育和娱乐业</w:t>
            </w:r>
          </w:p>
        </w:tc>
        <w:tc>
          <w:tcPr>
            <w:tcW w:w="975" w:type="pct"/>
            <w:tcBorders>
              <w:top w:val="nil"/>
              <w:left w:val="nil"/>
              <w:bottom w:val="nil"/>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6995</w:t>
            </w:r>
          </w:p>
        </w:tc>
        <w:tc>
          <w:tcPr>
            <w:tcW w:w="893" w:type="pct"/>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3353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316" w:type="pct"/>
          <w:trHeight w:val="371" w:hRule="atLeast"/>
        </w:trPr>
        <w:tc>
          <w:tcPr>
            <w:tcW w:w="1814" w:type="pct"/>
            <w:tcBorders>
              <w:top w:val="nil"/>
              <w:left w:val="nil"/>
              <w:bottom w:val="single" w:color="auto" w:sz="12" w:space="0"/>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公共管理、社会保障和社会组织</w:t>
            </w:r>
          </w:p>
        </w:tc>
        <w:tc>
          <w:tcPr>
            <w:tcW w:w="975" w:type="pct"/>
            <w:tcBorders>
              <w:top w:val="nil"/>
              <w:left w:val="nil"/>
              <w:bottom w:val="single" w:color="auto" w:sz="12" w:space="0"/>
              <w:right w:val="single" w:color="auto" w:sz="4" w:space="0"/>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13165</w:t>
            </w:r>
          </w:p>
        </w:tc>
        <w:tc>
          <w:tcPr>
            <w:tcW w:w="893" w:type="pct"/>
            <w:tcBorders>
              <w:top w:val="nil"/>
              <w:left w:val="single" w:color="auto" w:sz="4" w:space="0"/>
              <w:bottom w:val="single" w:color="auto" w:sz="12" w:space="0"/>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5013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5" w:hRule="atLeast"/>
        </w:trPr>
        <w:tc>
          <w:tcPr>
            <w:tcW w:w="5000" w:type="pct"/>
            <w:gridSpan w:val="4"/>
            <w:tcBorders>
              <w:top w:val="nil"/>
              <w:left w:val="nil"/>
              <w:bottom w:val="nil"/>
              <w:right w:val="nil"/>
            </w:tcBorders>
            <w:shd w:val="clear" w:color="auto" w:fill="FFFFFF"/>
          </w:tcPr>
          <w:p>
            <w:pPr>
              <w:widowControl/>
              <w:spacing w:line="240" w:lineRule="atLeast"/>
              <w:ind w:right="57"/>
              <w:jc w:val="left"/>
              <w:rPr>
                <w:rFonts w:ascii="楷体" w:hAnsi="楷体" w:eastAsia="楷体" w:cs="宋体"/>
                <w:color w:val="auto"/>
                <w:kern w:val="0"/>
                <w:szCs w:val="21"/>
              </w:rPr>
            </w:pPr>
            <w:r>
              <w:rPr>
                <w:rFonts w:hint="eastAsia" w:ascii="楷体" w:hAnsi="楷体" w:eastAsia="楷体" w:cs="宋体"/>
                <w:color w:val="auto"/>
                <w:kern w:val="0"/>
                <w:szCs w:val="21"/>
              </w:rPr>
              <w:t>注：表中合计数含从事农、林、牧、渔专业及</w:t>
            </w:r>
            <w:r>
              <w:rPr>
                <w:rFonts w:ascii="楷体" w:hAnsi="楷体" w:eastAsia="楷体" w:cs="宋体"/>
                <w:color w:val="auto"/>
                <w:kern w:val="0"/>
                <w:szCs w:val="21"/>
              </w:rPr>
              <w:t>辅助性活动</w:t>
            </w:r>
            <w:r>
              <w:rPr>
                <w:rFonts w:hint="eastAsia" w:ascii="楷体" w:hAnsi="楷体" w:eastAsia="楷体" w:cs="宋体"/>
                <w:color w:val="auto"/>
                <w:kern w:val="0"/>
                <w:szCs w:val="21"/>
              </w:rPr>
              <w:t>的法人单位</w:t>
            </w:r>
            <w:r>
              <w:rPr>
                <w:rFonts w:ascii="楷体" w:hAnsi="楷体" w:eastAsia="楷体" w:cs="宋体"/>
                <w:color w:val="auto"/>
                <w:kern w:val="0"/>
                <w:szCs w:val="21"/>
              </w:rPr>
              <w:t>从业人员</w:t>
            </w:r>
            <w:r>
              <w:rPr>
                <w:rFonts w:hint="eastAsia" w:ascii="楷体" w:hAnsi="楷体" w:eastAsia="楷体" w:cs="宋体"/>
                <w:color w:val="auto"/>
                <w:kern w:val="0"/>
                <w:szCs w:val="21"/>
              </w:rPr>
              <w:t>。</w:t>
            </w:r>
          </w:p>
        </w:tc>
      </w:tr>
    </w:tbl>
    <w:p>
      <w:pPr>
        <w:keepNext w:val="0"/>
        <w:keepLines w:val="0"/>
        <w:pageBreakBefore w:val="0"/>
        <w:widowControl w:val="0"/>
        <w:kinsoku/>
        <w:wordWrap/>
        <w:overflowPunct/>
        <w:topLinePunct w:val="0"/>
        <w:autoSpaceDE/>
        <w:autoSpaceDN/>
        <w:bidi w:val="0"/>
        <w:adjustRightInd/>
        <w:snapToGrid w:val="0"/>
        <w:spacing w:before="100" w:beforeAutospacing="1" w:line="600" w:lineRule="exact"/>
        <w:ind w:firstLine="640" w:firstLineChars="200"/>
        <w:textAlignment w:val="auto"/>
        <w:rPr>
          <w:rFonts w:ascii="方正黑体_GBK" w:eastAsia="方正黑体_GBK"/>
          <w:color w:val="auto"/>
          <w:sz w:val="32"/>
          <w:szCs w:val="32"/>
        </w:rPr>
      </w:pPr>
      <w:r>
        <w:rPr>
          <w:rFonts w:hint="eastAsia" w:ascii="方正黑体_GBK" w:eastAsia="方正黑体_GBK"/>
          <w:color w:val="auto"/>
          <w:sz w:val="32"/>
          <w:szCs w:val="32"/>
        </w:rPr>
        <w:t>三、资产</w:t>
      </w:r>
      <w:r>
        <w:rPr>
          <w:rFonts w:ascii="方正黑体_GBK" w:eastAsia="方正黑体_GBK"/>
          <w:color w:val="auto"/>
          <w:sz w:val="32"/>
          <w:szCs w:val="32"/>
        </w:rPr>
        <w:t>负债状况</w:t>
      </w:r>
      <w:r>
        <w:rPr>
          <w:rFonts w:hint="eastAsia" w:ascii="方正黑体_GBK" w:eastAsia="方正黑体_GBK"/>
          <w:color w:val="auto"/>
          <w:sz w:val="32"/>
          <w:szCs w:val="32"/>
        </w:rPr>
        <w:t>和</w:t>
      </w:r>
      <w:r>
        <w:rPr>
          <w:rFonts w:ascii="方正黑体_GBK" w:eastAsia="方正黑体_GBK"/>
          <w:color w:val="auto"/>
          <w:sz w:val="32"/>
          <w:szCs w:val="32"/>
        </w:rPr>
        <w:t>营业收入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年末，全区第二产业和不含</w:t>
      </w:r>
      <w:r>
        <w:rPr>
          <w:rFonts w:eastAsia="方正仿宋_GBK"/>
          <w:color w:val="auto"/>
          <w:sz w:val="32"/>
          <w:szCs w:val="32"/>
        </w:rPr>
        <w:t>金融业</w:t>
      </w:r>
      <w:r>
        <w:rPr>
          <w:rFonts w:hint="eastAsia" w:eastAsia="方正仿宋_GBK"/>
          <w:color w:val="auto"/>
          <w:sz w:val="32"/>
          <w:szCs w:val="32"/>
        </w:rPr>
        <w:t>的第三产业法人单位资产总计</w:t>
      </w:r>
      <w:r>
        <w:rPr>
          <w:rFonts w:hint="default" w:ascii="Times New Roman" w:hAnsi="Times New Roman" w:eastAsia="方正仿宋_GBK" w:cs="Times New Roman"/>
          <w:color w:val="auto"/>
          <w:sz w:val="32"/>
          <w:szCs w:val="32"/>
        </w:rPr>
        <w:t>7196.31</w:t>
      </w:r>
      <w:r>
        <w:rPr>
          <w:rFonts w:hint="eastAsia" w:eastAsia="方正仿宋_GBK"/>
          <w:color w:val="auto"/>
          <w:sz w:val="32"/>
          <w:szCs w:val="32"/>
        </w:rPr>
        <w:t>亿元。其中，第二产业法人单位资产总计占比为</w:t>
      </w:r>
      <w:r>
        <w:rPr>
          <w:rFonts w:hint="default" w:ascii="Times New Roman" w:hAnsi="Times New Roman" w:eastAsia="方正仿宋_GBK" w:cs="Times New Roman"/>
          <w:color w:val="auto"/>
          <w:sz w:val="32"/>
          <w:szCs w:val="32"/>
        </w:rPr>
        <w:t>16.3%</w:t>
      </w:r>
      <w:r>
        <w:rPr>
          <w:rFonts w:hint="eastAsia" w:eastAsia="方正仿宋_GBK"/>
          <w:color w:val="auto"/>
          <w:sz w:val="32"/>
          <w:szCs w:val="32"/>
        </w:rPr>
        <w:t>，第三产业法人单位资产总计占比</w:t>
      </w:r>
      <w:r>
        <w:rPr>
          <w:rFonts w:eastAsia="方正仿宋_GBK"/>
          <w:color w:val="auto"/>
          <w:sz w:val="32"/>
          <w:szCs w:val="32"/>
        </w:rPr>
        <w:t>为</w:t>
      </w:r>
      <w:r>
        <w:rPr>
          <w:rFonts w:hint="default" w:ascii="Times New Roman" w:hAnsi="Times New Roman" w:eastAsia="方正仿宋_GBK" w:cs="Times New Roman"/>
          <w:color w:val="auto"/>
          <w:sz w:val="32"/>
          <w:szCs w:val="32"/>
        </w:rPr>
        <w:t>83.7%</w:t>
      </w:r>
      <w:r>
        <w:rPr>
          <w:rFonts w:hint="eastAsia" w:eastAsia="方正仿宋_GBK"/>
          <w:color w:val="auto"/>
          <w:sz w:val="32"/>
          <w:szCs w:val="32"/>
        </w:rPr>
        <w:t>。不含</w:t>
      </w:r>
      <w:r>
        <w:rPr>
          <w:rFonts w:eastAsia="方正仿宋_GBK"/>
          <w:color w:val="auto"/>
          <w:sz w:val="32"/>
          <w:szCs w:val="32"/>
        </w:rPr>
        <w:t>金融业的</w:t>
      </w:r>
      <w:r>
        <w:rPr>
          <w:rFonts w:hint="eastAsia" w:eastAsia="方正仿宋_GBK"/>
          <w:color w:val="auto"/>
          <w:sz w:val="32"/>
          <w:szCs w:val="32"/>
        </w:rPr>
        <w:t>法人单位负债</w:t>
      </w:r>
      <w:r>
        <w:rPr>
          <w:rFonts w:eastAsia="方正仿宋_GBK"/>
          <w:color w:val="auto"/>
          <w:sz w:val="32"/>
          <w:szCs w:val="32"/>
        </w:rPr>
        <w:t>合计</w:t>
      </w:r>
      <w:r>
        <w:rPr>
          <w:rFonts w:hint="default" w:ascii="Times New Roman" w:hAnsi="Times New Roman" w:eastAsia="方正仿宋_GBK" w:cs="Times New Roman"/>
          <w:color w:val="auto"/>
          <w:sz w:val="32"/>
          <w:szCs w:val="32"/>
        </w:rPr>
        <w:t>4392.77</w:t>
      </w:r>
      <w:r>
        <w:rPr>
          <w:rFonts w:hint="eastAsia" w:eastAsia="方正仿宋_GBK"/>
          <w:color w:val="auto"/>
          <w:sz w:val="32"/>
          <w:szCs w:val="32"/>
        </w:rPr>
        <w:t>亿元。其中，第二产业法人单位负债合计占比为</w:t>
      </w:r>
      <w:r>
        <w:rPr>
          <w:rFonts w:hint="default" w:ascii="Times New Roman" w:hAnsi="Times New Roman" w:eastAsia="方正仿宋_GBK" w:cs="Times New Roman"/>
          <w:color w:val="auto"/>
          <w:sz w:val="32"/>
          <w:szCs w:val="32"/>
        </w:rPr>
        <w:t>15.6%</w:t>
      </w:r>
      <w:r>
        <w:rPr>
          <w:rFonts w:hint="eastAsia" w:eastAsia="方正仿宋_GBK"/>
          <w:color w:val="auto"/>
          <w:sz w:val="32"/>
          <w:szCs w:val="32"/>
        </w:rPr>
        <w:t>，第三产业法人单位负债合计占比为</w:t>
      </w:r>
      <w:r>
        <w:rPr>
          <w:rFonts w:hint="default" w:ascii="Times New Roman" w:hAnsi="Times New Roman" w:eastAsia="方正仿宋_GBK" w:cs="Times New Roman"/>
          <w:color w:val="auto"/>
          <w:sz w:val="32"/>
          <w:szCs w:val="32"/>
        </w:rPr>
        <w:t>84.4%</w:t>
      </w:r>
      <w:r>
        <w:rPr>
          <w:rFonts w:hint="eastAsia" w:eastAsia="方正仿宋_GBK"/>
          <w:color w:val="auto"/>
          <w:sz w:val="32"/>
          <w:szCs w:val="32"/>
        </w:rPr>
        <w:t>。</w:t>
      </w:r>
    </w:p>
    <w:p>
      <w:pPr>
        <w:snapToGrid w:val="0"/>
        <w:spacing w:line="60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w:t>
      </w:r>
      <w:r>
        <w:rPr>
          <w:rFonts w:eastAsia="方正仿宋_GBK"/>
          <w:color w:val="auto"/>
          <w:sz w:val="32"/>
          <w:szCs w:val="32"/>
        </w:rPr>
        <w:t>，</w:t>
      </w:r>
      <w:r>
        <w:rPr>
          <w:rFonts w:hint="eastAsia" w:eastAsia="方正仿宋_GBK"/>
          <w:color w:val="auto"/>
          <w:sz w:val="32"/>
          <w:szCs w:val="32"/>
        </w:rPr>
        <w:t>全区第二产业和不含</w:t>
      </w:r>
      <w:r>
        <w:rPr>
          <w:rFonts w:eastAsia="方正仿宋_GBK"/>
          <w:color w:val="auto"/>
          <w:sz w:val="32"/>
          <w:szCs w:val="32"/>
        </w:rPr>
        <w:t>金融业</w:t>
      </w:r>
      <w:r>
        <w:rPr>
          <w:rFonts w:hint="eastAsia" w:eastAsia="方正仿宋_GBK"/>
          <w:color w:val="auto"/>
          <w:sz w:val="32"/>
          <w:szCs w:val="32"/>
        </w:rPr>
        <w:t>的第三产业企业法人单位实现营业收入</w:t>
      </w:r>
      <w:r>
        <w:rPr>
          <w:rFonts w:hint="eastAsia" w:ascii="Times New Roman" w:hAnsi="Times New Roman" w:eastAsia="方正仿宋_GBK" w:cs="Times New Roman"/>
          <w:color w:val="auto"/>
          <w:sz w:val="32"/>
          <w:szCs w:val="32"/>
          <w:lang w:val="en-US" w:eastAsia="zh-CN"/>
        </w:rPr>
        <w:t>2894.99</w:t>
      </w:r>
      <w:r>
        <w:rPr>
          <w:rFonts w:hint="eastAsia" w:eastAsia="方正仿宋_GBK"/>
          <w:color w:val="auto"/>
          <w:sz w:val="32"/>
          <w:szCs w:val="32"/>
        </w:rPr>
        <w:t>亿元。其中，第二产业营业收入占比为</w:t>
      </w:r>
      <w:r>
        <w:rPr>
          <w:rFonts w:hint="default" w:ascii="Times New Roman" w:hAnsi="Times New Roman" w:eastAsia="方正仿宋_GBK" w:cs="Times New Roman"/>
          <w:color w:val="auto"/>
          <w:sz w:val="32"/>
          <w:szCs w:val="32"/>
        </w:rPr>
        <w:t>41.</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eastAsia" w:eastAsia="方正仿宋_GBK"/>
          <w:color w:val="auto"/>
          <w:sz w:val="32"/>
          <w:szCs w:val="32"/>
        </w:rPr>
        <w:t>，第三产业营业收入占比为</w:t>
      </w:r>
      <w:r>
        <w:rPr>
          <w:rFonts w:hint="default" w:ascii="Times New Roman" w:hAnsi="Times New Roman" w:eastAsia="方正仿宋_GBK" w:cs="Times New Roman"/>
          <w:color w:val="auto"/>
          <w:sz w:val="32"/>
          <w:szCs w:val="32"/>
        </w:rPr>
        <w:t>58.</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 xml:space="preserve"> %</w:t>
      </w:r>
      <w:r>
        <w:rPr>
          <w:rFonts w:hint="eastAsia" w:eastAsia="方正仿宋_GBK"/>
          <w:color w:val="auto"/>
          <w:sz w:val="32"/>
          <w:szCs w:val="32"/>
        </w:rPr>
        <w:t>（详见表</w:t>
      </w:r>
      <w:r>
        <w:rPr>
          <w:rFonts w:hint="default" w:ascii="Times New Roman" w:hAnsi="Times New Roman" w:eastAsia="方正仿宋_GBK" w:cs="Times New Roman"/>
          <w:color w:val="auto"/>
          <w:sz w:val="32"/>
          <w:szCs w:val="32"/>
        </w:rPr>
        <w:t>2-5</w:t>
      </w:r>
      <w:r>
        <w:rPr>
          <w:rFonts w:hint="eastAsia" w:eastAsia="方正仿宋_GBK"/>
          <w:color w:val="auto"/>
          <w:sz w:val="32"/>
          <w:szCs w:val="32"/>
        </w:rPr>
        <w:t>）。</w:t>
      </w:r>
    </w:p>
    <w:p>
      <w:pPr>
        <w:snapToGrid w:val="0"/>
        <w:spacing w:line="600" w:lineRule="exact"/>
        <w:jc w:val="center"/>
        <w:rPr>
          <w:rFonts w:ascii="方正小标宋_GBK" w:eastAsia="方正小标宋_GBK"/>
          <w:bCs/>
          <w:color w:val="auto"/>
          <w:kern w:val="0"/>
          <w:sz w:val="28"/>
        </w:rPr>
      </w:pPr>
      <w:r>
        <w:rPr>
          <w:rFonts w:hint="eastAsia" w:ascii="方正小标宋_GBK" w:eastAsia="方正小标宋_GBK"/>
          <w:bCs/>
          <w:color w:val="auto"/>
          <w:kern w:val="0"/>
          <w:sz w:val="28"/>
        </w:rPr>
        <w:t>表</w:t>
      </w:r>
      <w:r>
        <w:rPr>
          <w:rFonts w:ascii="方正小标宋_GBK" w:eastAsia="方正小标宋_GBK"/>
          <w:bCs/>
          <w:color w:val="auto"/>
          <w:kern w:val="0"/>
          <w:sz w:val="28"/>
        </w:rPr>
        <w:t>2-</w:t>
      </w:r>
      <w:r>
        <w:rPr>
          <w:rFonts w:hint="eastAsia" w:ascii="方正小标宋_GBK" w:eastAsia="方正小标宋_GBK"/>
          <w:bCs/>
          <w:color w:val="auto"/>
          <w:kern w:val="0"/>
          <w:sz w:val="28"/>
        </w:rPr>
        <w:t>5　按行业门类分组的单位资产负债</w:t>
      </w:r>
      <w:r>
        <w:rPr>
          <w:rFonts w:ascii="方正小标宋_GBK" w:eastAsia="方正小标宋_GBK"/>
          <w:bCs/>
          <w:color w:val="auto"/>
          <w:kern w:val="0"/>
          <w:sz w:val="28"/>
        </w:rPr>
        <w:t>状况</w:t>
      </w:r>
      <w:r>
        <w:rPr>
          <w:rFonts w:hint="eastAsia" w:ascii="方正小标宋_GBK" w:eastAsia="方正小标宋_GBK"/>
          <w:bCs/>
          <w:color w:val="auto"/>
          <w:kern w:val="0"/>
          <w:sz w:val="28"/>
        </w:rPr>
        <w:t>和</w:t>
      </w:r>
      <w:r>
        <w:rPr>
          <w:rFonts w:ascii="方正小标宋_GBK" w:eastAsia="方正小标宋_GBK"/>
          <w:bCs/>
          <w:color w:val="auto"/>
          <w:kern w:val="0"/>
          <w:sz w:val="28"/>
        </w:rPr>
        <w:t>营业收入</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545"/>
        <w:gridCol w:w="1568"/>
        <w:gridCol w:w="1664"/>
        <w:gridCol w:w="152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2" w:hRule="atLeast"/>
          <w:jc w:val="center"/>
        </w:trPr>
        <w:tc>
          <w:tcPr>
            <w:tcW w:w="3545" w:type="dxa"/>
            <w:tcBorders>
              <w:top w:val="single" w:color="auto" w:sz="12" w:space="0"/>
              <w:left w:val="nil"/>
              <w:bottom w:val="single" w:color="auto" w:sz="4" w:space="0"/>
              <w:right w:val="single" w:color="auto" w:sz="4" w:space="0"/>
            </w:tcBorders>
            <w:vAlign w:val="center"/>
          </w:tcPr>
          <w:p>
            <w:pPr>
              <w:widowControl/>
              <w:spacing w:line="240" w:lineRule="atLeast"/>
              <w:ind w:left="57" w:right="57"/>
              <w:jc w:val="center"/>
              <w:rPr>
                <w:rFonts w:ascii="宋体" w:hAnsi="宋体" w:cs="宋体"/>
                <w:b/>
                <w:color w:val="auto"/>
                <w:kern w:val="0"/>
                <w:sz w:val="18"/>
                <w:szCs w:val="18"/>
              </w:rPr>
            </w:pPr>
            <w:r>
              <w:rPr>
                <w:b/>
                <w:color w:val="auto"/>
                <w:kern w:val="0"/>
                <w:szCs w:val="21"/>
              </w:rPr>
              <w:t> </w:t>
            </w:r>
          </w:p>
        </w:tc>
        <w:tc>
          <w:tcPr>
            <w:tcW w:w="1568" w:type="dxa"/>
            <w:tcBorders>
              <w:top w:val="single" w:color="auto" w:sz="12" w:space="0"/>
              <w:left w:val="single" w:color="auto" w:sz="4" w:space="0"/>
              <w:bottom w:val="single" w:color="auto" w:sz="4" w:space="0"/>
              <w:right w:val="single" w:color="auto" w:sz="4" w:space="0"/>
            </w:tcBorders>
            <w:vAlign w:val="center"/>
          </w:tcPr>
          <w:p>
            <w:pPr>
              <w:widowControl/>
              <w:spacing w:line="280" w:lineRule="exact"/>
              <w:ind w:left="57" w:right="57"/>
              <w:jc w:val="center"/>
              <w:rPr>
                <w:rFonts w:eastAsia="黑体"/>
                <w:color w:val="auto"/>
                <w:kern w:val="0"/>
                <w:szCs w:val="21"/>
              </w:rPr>
            </w:pPr>
            <w:r>
              <w:rPr>
                <w:rFonts w:hint="eastAsia" w:eastAsia="黑体"/>
                <w:color w:val="auto"/>
                <w:kern w:val="0"/>
                <w:szCs w:val="21"/>
              </w:rPr>
              <w:t>法人单位</w:t>
            </w:r>
          </w:p>
          <w:p>
            <w:pPr>
              <w:widowControl/>
              <w:spacing w:line="280" w:lineRule="exact"/>
              <w:ind w:left="57" w:right="57"/>
              <w:jc w:val="center"/>
              <w:rPr>
                <w:rFonts w:eastAsia="黑体"/>
                <w:color w:val="auto"/>
                <w:kern w:val="0"/>
                <w:szCs w:val="21"/>
              </w:rPr>
            </w:pPr>
            <w:r>
              <w:rPr>
                <w:rFonts w:hint="eastAsia" w:eastAsia="黑体"/>
                <w:color w:val="auto"/>
                <w:kern w:val="0"/>
                <w:szCs w:val="21"/>
              </w:rPr>
              <w:t>资产总计</w:t>
            </w:r>
          </w:p>
          <w:p>
            <w:pPr>
              <w:widowControl/>
              <w:spacing w:line="280" w:lineRule="exact"/>
              <w:ind w:left="57" w:right="57"/>
              <w:jc w:val="center"/>
              <w:rPr>
                <w:rFonts w:eastAsia="黑体"/>
                <w:color w:val="auto"/>
                <w:kern w:val="0"/>
                <w:szCs w:val="21"/>
              </w:rPr>
            </w:pPr>
            <w:r>
              <w:rPr>
                <w:rFonts w:hint="eastAsia" w:eastAsia="黑体"/>
                <w:color w:val="auto"/>
                <w:kern w:val="0"/>
                <w:szCs w:val="21"/>
              </w:rPr>
              <w:t>（亿元）</w:t>
            </w:r>
          </w:p>
        </w:tc>
        <w:tc>
          <w:tcPr>
            <w:tcW w:w="1664" w:type="dxa"/>
            <w:tcBorders>
              <w:top w:val="single" w:color="auto" w:sz="12" w:space="0"/>
              <w:left w:val="single" w:color="auto" w:sz="4" w:space="0"/>
              <w:bottom w:val="single" w:color="auto" w:sz="4" w:space="0"/>
              <w:right w:val="nil"/>
            </w:tcBorders>
            <w:vAlign w:val="center"/>
          </w:tcPr>
          <w:p>
            <w:pPr>
              <w:widowControl/>
              <w:spacing w:line="280" w:lineRule="exact"/>
              <w:ind w:left="57" w:right="57"/>
              <w:jc w:val="center"/>
              <w:rPr>
                <w:rFonts w:eastAsia="黑体"/>
                <w:color w:val="auto"/>
                <w:kern w:val="0"/>
                <w:szCs w:val="21"/>
              </w:rPr>
            </w:pPr>
            <w:r>
              <w:rPr>
                <w:rFonts w:hint="eastAsia" w:eastAsia="黑体"/>
                <w:color w:val="auto"/>
                <w:kern w:val="0"/>
                <w:szCs w:val="21"/>
              </w:rPr>
              <w:t>法人单位</w:t>
            </w:r>
          </w:p>
          <w:p>
            <w:pPr>
              <w:widowControl/>
              <w:spacing w:line="280" w:lineRule="exact"/>
              <w:ind w:left="57" w:right="57"/>
              <w:jc w:val="center"/>
              <w:rPr>
                <w:rFonts w:eastAsia="黑体"/>
                <w:color w:val="auto"/>
                <w:kern w:val="0"/>
                <w:szCs w:val="21"/>
              </w:rPr>
            </w:pPr>
            <w:r>
              <w:rPr>
                <w:rFonts w:hint="eastAsia" w:eastAsia="黑体"/>
                <w:color w:val="auto"/>
                <w:kern w:val="0"/>
                <w:szCs w:val="21"/>
              </w:rPr>
              <w:t>负债合计</w:t>
            </w:r>
          </w:p>
          <w:p>
            <w:pPr>
              <w:widowControl/>
              <w:spacing w:line="280" w:lineRule="exact"/>
              <w:ind w:left="57" w:right="57"/>
              <w:jc w:val="center"/>
              <w:rPr>
                <w:rFonts w:eastAsia="黑体"/>
                <w:color w:val="auto"/>
                <w:kern w:val="0"/>
                <w:szCs w:val="21"/>
              </w:rPr>
            </w:pPr>
            <w:r>
              <w:rPr>
                <w:rFonts w:hint="eastAsia" w:eastAsia="黑体"/>
                <w:color w:val="auto"/>
                <w:kern w:val="0"/>
                <w:szCs w:val="21"/>
              </w:rPr>
              <w:t>（亿元）</w:t>
            </w:r>
          </w:p>
        </w:tc>
        <w:tc>
          <w:tcPr>
            <w:tcW w:w="1529" w:type="dxa"/>
            <w:tcBorders>
              <w:top w:val="single" w:color="auto" w:sz="12" w:space="0"/>
              <w:left w:val="single" w:color="auto" w:sz="4" w:space="0"/>
              <w:bottom w:val="single" w:color="auto" w:sz="4" w:space="0"/>
              <w:right w:val="nil"/>
            </w:tcBorders>
          </w:tcPr>
          <w:p>
            <w:pPr>
              <w:widowControl/>
              <w:spacing w:line="280" w:lineRule="exact"/>
              <w:ind w:left="57" w:right="57"/>
              <w:jc w:val="center"/>
              <w:rPr>
                <w:rFonts w:eastAsia="黑体"/>
                <w:color w:val="auto"/>
                <w:kern w:val="0"/>
                <w:szCs w:val="21"/>
              </w:rPr>
            </w:pPr>
            <w:r>
              <w:rPr>
                <w:rFonts w:hint="eastAsia" w:eastAsia="黑体"/>
                <w:color w:val="auto"/>
                <w:kern w:val="0"/>
                <w:szCs w:val="21"/>
              </w:rPr>
              <w:t>企业法人单位</w:t>
            </w:r>
          </w:p>
          <w:p>
            <w:pPr>
              <w:widowControl/>
              <w:spacing w:line="280" w:lineRule="exact"/>
              <w:ind w:left="57" w:right="57"/>
              <w:jc w:val="center"/>
              <w:rPr>
                <w:rFonts w:eastAsia="黑体"/>
                <w:color w:val="auto"/>
                <w:kern w:val="0"/>
                <w:szCs w:val="21"/>
              </w:rPr>
            </w:pPr>
            <w:r>
              <w:rPr>
                <w:rFonts w:hint="eastAsia" w:eastAsia="黑体"/>
                <w:color w:val="auto"/>
                <w:kern w:val="0"/>
                <w:szCs w:val="21"/>
              </w:rPr>
              <w:t>营业</w:t>
            </w:r>
            <w:r>
              <w:rPr>
                <w:rFonts w:eastAsia="黑体"/>
                <w:color w:val="auto"/>
                <w:kern w:val="0"/>
                <w:szCs w:val="21"/>
              </w:rPr>
              <w:t>收入</w:t>
            </w:r>
          </w:p>
          <w:p>
            <w:pPr>
              <w:widowControl/>
              <w:spacing w:line="280" w:lineRule="exact"/>
              <w:ind w:left="57" w:right="57"/>
              <w:jc w:val="center"/>
              <w:rPr>
                <w:rFonts w:eastAsia="黑体"/>
                <w:color w:val="auto"/>
                <w:kern w:val="0"/>
                <w:szCs w:val="21"/>
              </w:rPr>
            </w:pPr>
            <w:r>
              <w:rPr>
                <w:rFonts w:hint="eastAsia" w:eastAsia="黑体"/>
                <w:color w:val="auto"/>
                <w:kern w:val="0"/>
                <w:szCs w:val="21"/>
              </w:rPr>
              <w:t>（亿元）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3545" w:type="dxa"/>
            <w:tcBorders>
              <w:top w:val="single" w:color="auto" w:sz="4" w:space="0"/>
              <w:left w:val="nil"/>
              <w:bottom w:val="nil"/>
              <w:right w:val="single" w:color="auto" w:sz="4" w:space="0"/>
            </w:tcBorders>
            <w:vAlign w:val="center"/>
          </w:tcPr>
          <w:p>
            <w:pPr>
              <w:widowControl/>
              <w:spacing w:line="240" w:lineRule="atLeast"/>
              <w:ind w:left="57" w:right="57"/>
              <w:jc w:val="center"/>
              <w:rPr>
                <w:rFonts w:ascii="宋体" w:hAnsi="宋体" w:cs="宋体"/>
                <w:b/>
                <w:bCs/>
                <w:color w:val="auto"/>
                <w:kern w:val="0"/>
                <w:sz w:val="18"/>
                <w:szCs w:val="18"/>
              </w:rPr>
            </w:pPr>
            <w:r>
              <w:rPr>
                <w:rFonts w:hint="eastAsia" w:ascii="宋体" w:hAnsi="宋体" w:cs="宋体"/>
                <w:b/>
                <w:bCs/>
                <w:color w:val="auto"/>
                <w:kern w:val="0"/>
                <w:szCs w:val="21"/>
              </w:rPr>
              <w:t>合　计</w:t>
            </w:r>
          </w:p>
        </w:tc>
        <w:tc>
          <w:tcPr>
            <w:tcW w:w="1568" w:type="dxa"/>
            <w:tcBorders>
              <w:top w:val="single" w:color="auto" w:sz="4" w:space="0"/>
              <w:left w:val="nil"/>
              <w:bottom w:val="nil"/>
              <w:right w:val="single" w:color="auto" w:sz="4" w:space="0"/>
            </w:tcBorders>
            <w:shd w:val="clear" w:color="auto" w:fill="auto"/>
            <w:vAlign w:val="center"/>
          </w:tcPr>
          <w:p>
            <w:pPr>
              <w:jc w:val="right"/>
              <w:rPr>
                <w:rFonts w:hint="default" w:ascii="Times New Roman" w:hAnsi="Times New Roman" w:cs="Times New Roman"/>
                <w:b/>
                <w:bCs/>
                <w:color w:val="auto"/>
              </w:rPr>
            </w:pPr>
            <w:r>
              <w:rPr>
                <w:rFonts w:hint="default" w:ascii="Times New Roman" w:hAnsi="Times New Roman" w:cs="Times New Roman"/>
                <w:b/>
                <w:bCs/>
                <w:color w:val="auto"/>
              </w:rPr>
              <w:t>7196.31</w:t>
            </w:r>
          </w:p>
        </w:tc>
        <w:tc>
          <w:tcPr>
            <w:tcW w:w="1664" w:type="dxa"/>
            <w:tcBorders>
              <w:top w:val="nil"/>
              <w:left w:val="single" w:color="auto" w:sz="4" w:space="0"/>
              <w:bottom w:val="nil"/>
              <w:right w:val="nil"/>
            </w:tcBorders>
            <w:shd w:val="clear" w:color="auto" w:fill="auto"/>
            <w:vAlign w:val="center"/>
          </w:tcPr>
          <w:p>
            <w:pPr>
              <w:jc w:val="right"/>
              <w:rPr>
                <w:rFonts w:hint="default" w:ascii="Times New Roman" w:hAnsi="Times New Roman" w:cs="Times New Roman"/>
                <w:b/>
                <w:bCs/>
                <w:color w:val="auto"/>
              </w:rPr>
            </w:pPr>
            <w:r>
              <w:rPr>
                <w:rFonts w:hint="default" w:ascii="Times New Roman" w:hAnsi="Times New Roman" w:cs="Times New Roman"/>
                <w:b/>
                <w:bCs/>
                <w:color w:val="auto"/>
              </w:rPr>
              <w:t>4392.77</w:t>
            </w:r>
          </w:p>
        </w:tc>
        <w:tc>
          <w:tcPr>
            <w:tcW w:w="1529" w:type="dxa"/>
            <w:tcBorders>
              <w:top w:val="single" w:color="auto" w:sz="4" w:space="0"/>
              <w:left w:val="single" w:color="auto" w:sz="4" w:space="0"/>
              <w:bottom w:val="nil"/>
              <w:right w:val="nil"/>
            </w:tcBorders>
            <w:shd w:val="clear" w:color="auto" w:fill="auto"/>
          </w:tcPr>
          <w:p>
            <w:pPr>
              <w:jc w:val="right"/>
              <w:rPr>
                <w:rFonts w:hint="default" w:ascii="Times New Roman" w:hAnsi="Times New Roman" w:cs="Times New Roman" w:eastAsiaTheme="minorEastAsia"/>
                <w:b/>
                <w:bCs/>
                <w:color w:val="auto"/>
                <w:lang w:val="en-US" w:eastAsia="zh-CN"/>
              </w:rPr>
            </w:pPr>
            <w:r>
              <w:rPr>
                <w:rFonts w:hint="eastAsia" w:ascii="Times New Roman" w:hAnsi="Times New Roman" w:cs="Times New Roman"/>
                <w:b/>
                <w:bCs/>
                <w:color w:val="auto"/>
                <w:lang w:val="en-US" w:eastAsia="zh-CN"/>
              </w:rPr>
              <w:t>2894.99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3545" w:type="dxa"/>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采矿业</w:t>
            </w:r>
          </w:p>
        </w:tc>
        <w:tc>
          <w:tcPr>
            <w:tcW w:w="1568" w:type="dxa"/>
            <w:tcBorders>
              <w:top w:val="nil"/>
              <w:left w:val="nil"/>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0.16</w:t>
            </w:r>
          </w:p>
        </w:tc>
        <w:tc>
          <w:tcPr>
            <w:tcW w:w="1664" w:type="dxa"/>
            <w:tcBorders>
              <w:top w:val="nil"/>
              <w:left w:val="single" w:color="auto" w:sz="4" w:space="0"/>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0.03</w:t>
            </w:r>
          </w:p>
        </w:tc>
        <w:tc>
          <w:tcPr>
            <w:tcW w:w="1529" w:type="dxa"/>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0.01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3545" w:type="dxa"/>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制造业</w:t>
            </w:r>
          </w:p>
        </w:tc>
        <w:tc>
          <w:tcPr>
            <w:tcW w:w="1568" w:type="dxa"/>
            <w:tcBorders>
              <w:top w:val="nil"/>
              <w:left w:val="nil"/>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812.67</w:t>
            </w:r>
          </w:p>
        </w:tc>
        <w:tc>
          <w:tcPr>
            <w:tcW w:w="1664" w:type="dxa"/>
            <w:tcBorders>
              <w:top w:val="nil"/>
              <w:left w:val="single" w:color="auto" w:sz="4" w:space="0"/>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445.01</w:t>
            </w:r>
          </w:p>
        </w:tc>
        <w:tc>
          <w:tcPr>
            <w:tcW w:w="1529" w:type="dxa"/>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907.41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3545" w:type="dxa"/>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电力、热力、燃气及水生产和供应业</w:t>
            </w:r>
          </w:p>
        </w:tc>
        <w:tc>
          <w:tcPr>
            <w:tcW w:w="1568" w:type="dxa"/>
            <w:tcBorders>
              <w:top w:val="nil"/>
              <w:left w:val="nil"/>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49.05</w:t>
            </w:r>
          </w:p>
        </w:tc>
        <w:tc>
          <w:tcPr>
            <w:tcW w:w="1664" w:type="dxa"/>
            <w:tcBorders>
              <w:top w:val="nil"/>
              <w:left w:val="single" w:color="auto" w:sz="4" w:space="0"/>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18.9</w:t>
            </w:r>
          </w:p>
        </w:tc>
        <w:tc>
          <w:tcPr>
            <w:tcW w:w="1529" w:type="dxa"/>
            <w:tcBorders>
              <w:top w:val="nil"/>
              <w:left w:val="single" w:color="auto" w:sz="4" w:space="0"/>
              <w:bottom w:val="nil"/>
              <w:right w:val="nil"/>
            </w:tcBorders>
            <w:shd w:val="clear" w:color="auto" w:fill="auto"/>
          </w:tcPr>
          <w:p>
            <w:pPr>
              <w:jc w:val="right"/>
              <w:rPr>
                <w:rFonts w:hint="default" w:ascii="Times New Roman" w:hAnsi="Times New Roman" w:cs="Times New Roman"/>
                <w:color w:val="auto"/>
              </w:rPr>
            </w:pPr>
            <w:r>
              <w:rPr>
                <w:rFonts w:hint="default" w:ascii="Times New Roman" w:hAnsi="Times New Roman" w:cs="Times New Roman"/>
                <w:color w:val="auto"/>
              </w:rPr>
              <w:t>4.73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3545" w:type="dxa"/>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建筑业</w:t>
            </w:r>
          </w:p>
        </w:tc>
        <w:tc>
          <w:tcPr>
            <w:tcW w:w="1568" w:type="dxa"/>
            <w:tcBorders>
              <w:top w:val="nil"/>
              <w:left w:val="nil"/>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307.83</w:t>
            </w:r>
          </w:p>
        </w:tc>
        <w:tc>
          <w:tcPr>
            <w:tcW w:w="1664" w:type="dxa"/>
            <w:tcBorders>
              <w:top w:val="nil"/>
              <w:left w:val="single" w:color="auto" w:sz="4" w:space="0"/>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223.07</w:t>
            </w:r>
          </w:p>
        </w:tc>
        <w:tc>
          <w:tcPr>
            <w:tcW w:w="1529" w:type="dxa"/>
            <w:tcBorders>
              <w:top w:val="nil"/>
              <w:left w:val="single" w:color="auto" w:sz="4" w:space="0"/>
              <w:bottom w:val="nil"/>
              <w:right w:val="nil"/>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285.31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3545" w:type="dxa"/>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批发和零售业</w:t>
            </w:r>
          </w:p>
        </w:tc>
        <w:tc>
          <w:tcPr>
            <w:tcW w:w="1568" w:type="dxa"/>
            <w:tcBorders>
              <w:top w:val="nil"/>
              <w:left w:val="nil"/>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890.65</w:t>
            </w:r>
          </w:p>
        </w:tc>
        <w:tc>
          <w:tcPr>
            <w:tcW w:w="1664" w:type="dxa"/>
            <w:tcBorders>
              <w:top w:val="nil"/>
              <w:left w:val="single" w:color="auto" w:sz="4" w:space="0"/>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426.94</w:t>
            </w:r>
          </w:p>
        </w:tc>
        <w:tc>
          <w:tcPr>
            <w:tcW w:w="1529" w:type="dxa"/>
            <w:tcBorders>
              <w:top w:val="nil"/>
              <w:left w:val="single" w:color="auto" w:sz="4" w:space="0"/>
              <w:bottom w:val="nil"/>
              <w:right w:val="nil"/>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986.92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3545" w:type="dxa"/>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交通运输、仓储和邮政业</w:t>
            </w:r>
          </w:p>
        </w:tc>
        <w:tc>
          <w:tcPr>
            <w:tcW w:w="1568" w:type="dxa"/>
            <w:tcBorders>
              <w:top w:val="nil"/>
              <w:left w:val="nil"/>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252.36</w:t>
            </w:r>
          </w:p>
        </w:tc>
        <w:tc>
          <w:tcPr>
            <w:tcW w:w="1664" w:type="dxa"/>
            <w:tcBorders>
              <w:top w:val="nil"/>
              <w:left w:val="single" w:color="auto" w:sz="4" w:space="0"/>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164.84</w:t>
            </w:r>
          </w:p>
        </w:tc>
        <w:tc>
          <w:tcPr>
            <w:tcW w:w="1529" w:type="dxa"/>
            <w:tcBorders>
              <w:top w:val="nil"/>
              <w:left w:val="single" w:color="auto" w:sz="4" w:space="0"/>
              <w:bottom w:val="nil"/>
              <w:right w:val="nil"/>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41.71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3545" w:type="dxa"/>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住宿和餐饮业</w:t>
            </w:r>
          </w:p>
        </w:tc>
        <w:tc>
          <w:tcPr>
            <w:tcW w:w="1568" w:type="dxa"/>
            <w:tcBorders>
              <w:top w:val="nil"/>
              <w:left w:val="nil"/>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27.99</w:t>
            </w:r>
          </w:p>
        </w:tc>
        <w:tc>
          <w:tcPr>
            <w:tcW w:w="1664" w:type="dxa"/>
            <w:tcBorders>
              <w:top w:val="nil"/>
              <w:left w:val="single" w:color="auto" w:sz="4" w:space="0"/>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19.16</w:t>
            </w:r>
          </w:p>
        </w:tc>
        <w:tc>
          <w:tcPr>
            <w:tcW w:w="1529" w:type="dxa"/>
            <w:tcBorders>
              <w:top w:val="nil"/>
              <w:left w:val="single" w:color="auto" w:sz="4" w:space="0"/>
              <w:bottom w:val="nil"/>
              <w:right w:val="nil"/>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13.34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3545" w:type="dxa"/>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信息传输、软件和信息技术服务业</w:t>
            </w:r>
          </w:p>
        </w:tc>
        <w:tc>
          <w:tcPr>
            <w:tcW w:w="1568" w:type="dxa"/>
            <w:tcBorders>
              <w:top w:val="nil"/>
              <w:left w:val="nil"/>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149.04</w:t>
            </w:r>
          </w:p>
        </w:tc>
        <w:tc>
          <w:tcPr>
            <w:tcW w:w="1664" w:type="dxa"/>
            <w:tcBorders>
              <w:top w:val="nil"/>
              <w:left w:val="single" w:color="auto" w:sz="4" w:space="0"/>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84.43</w:t>
            </w:r>
          </w:p>
        </w:tc>
        <w:tc>
          <w:tcPr>
            <w:tcW w:w="1529" w:type="dxa"/>
            <w:tcBorders>
              <w:top w:val="nil"/>
              <w:left w:val="single" w:color="auto" w:sz="4" w:space="0"/>
              <w:bottom w:val="nil"/>
              <w:right w:val="nil"/>
            </w:tcBorders>
            <w:shd w:val="clear" w:color="auto" w:fill="auto"/>
            <w:vAlign w:val="center"/>
          </w:tcPr>
          <w:p>
            <w:pPr>
              <w:jc w:val="right"/>
              <w:rPr>
                <w:rFonts w:hint="default"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121.60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3545" w:type="dxa"/>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金融业</w:t>
            </w:r>
          </w:p>
        </w:tc>
        <w:tc>
          <w:tcPr>
            <w:tcW w:w="1568" w:type="dxa"/>
            <w:tcBorders>
              <w:top w:val="nil"/>
              <w:left w:val="nil"/>
              <w:bottom w:val="nil"/>
              <w:right w:val="single" w:color="auto" w:sz="4" w:space="0"/>
            </w:tcBorders>
            <w:shd w:val="clear" w:color="auto" w:fill="auto"/>
            <w:vAlign w:val="center"/>
          </w:tcPr>
          <w:p>
            <w:pPr>
              <w:jc w:val="right"/>
              <w:rPr>
                <w:rFonts w:hint="default" w:ascii="Times New Roman" w:hAnsi="Times New Roman" w:cs="Times New Roman"/>
                <w:color w:val="auto"/>
              </w:rPr>
            </w:pPr>
          </w:p>
        </w:tc>
        <w:tc>
          <w:tcPr>
            <w:tcW w:w="1664" w:type="dxa"/>
            <w:tcBorders>
              <w:top w:val="nil"/>
              <w:left w:val="single" w:color="auto" w:sz="4" w:space="0"/>
              <w:bottom w:val="nil"/>
              <w:right w:val="single" w:color="auto" w:sz="4" w:space="0"/>
            </w:tcBorders>
            <w:shd w:val="clear" w:color="auto" w:fill="auto"/>
            <w:vAlign w:val="center"/>
          </w:tcPr>
          <w:p>
            <w:pPr>
              <w:jc w:val="right"/>
              <w:rPr>
                <w:rFonts w:hint="default" w:ascii="Times New Roman" w:hAnsi="Times New Roman" w:cs="Times New Roman"/>
                <w:color w:val="auto"/>
              </w:rPr>
            </w:pPr>
          </w:p>
        </w:tc>
        <w:tc>
          <w:tcPr>
            <w:tcW w:w="1529" w:type="dxa"/>
            <w:tcBorders>
              <w:top w:val="nil"/>
              <w:left w:val="single" w:color="auto" w:sz="4" w:space="0"/>
              <w:bottom w:val="nil"/>
              <w:right w:val="nil"/>
            </w:tcBorders>
            <w:shd w:val="clear" w:color="auto" w:fill="auto"/>
            <w:vAlign w:val="center"/>
          </w:tcPr>
          <w:p>
            <w:pPr>
              <w:jc w:val="right"/>
              <w:rPr>
                <w:rFonts w:hint="default" w:ascii="Times New Roman" w:hAnsi="Times New Roman" w:cs="Times New Roman"/>
                <w:color w:val="auto"/>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3545" w:type="dxa"/>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房地产业</w:t>
            </w:r>
          </w:p>
        </w:tc>
        <w:tc>
          <w:tcPr>
            <w:tcW w:w="1568" w:type="dxa"/>
            <w:tcBorders>
              <w:top w:val="nil"/>
              <w:left w:val="nil"/>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2746.21</w:t>
            </w:r>
          </w:p>
        </w:tc>
        <w:tc>
          <w:tcPr>
            <w:tcW w:w="1664" w:type="dxa"/>
            <w:tcBorders>
              <w:top w:val="nil"/>
              <w:left w:val="single" w:color="auto" w:sz="4" w:space="0"/>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1942.03</w:t>
            </w:r>
          </w:p>
        </w:tc>
        <w:tc>
          <w:tcPr>
            <w:tcW w:w="1529" w:type="dxa"/>
            <w:tcBorders>
              <w:top w:val="nil"/>
              <w:left w:val="single" w:color="auto" w:sz="4" w:space="0"/>
              <w:bottom w:val="nil"/>
              <w:right w:val="nil"/>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302.08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3545" w:type="dxa"/>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租赁和商务服务业</w:t>
            </w:r>
          </w:p>
        </w:tc>
        <w:tc>
          <w:tcPr>
            <w:tcW w:w="1568" w:type="dxa"/>
            <w:tcBorders>
              <w:top w:val="nil"/>
              <w:left w:val="nil"/>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646.81</w:t>
            </w:r>
          </w:p>
        </w:tc>
        <w:tc>
          <w:tcPr>
            <w:tcW w:w="1664" w:type="dxa"/>
            <w:tcBorders>
              <w:top w:val="nil"/>
              <w:left w:val="single" w:color="auto" w:sz="4" w:space="0"/>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365.01</w:t>
            </w:r>
          </w:p>
        </w:tc>
        <w:tc>
          <w:tcPr>
            <w:tcW w:w="1529" w:type="dxa"/>
            <w:tcBorders>
              <w:top w:val="nil"/>
              <w:left w:val="single" w:color="auto" w:sz="4" w:space="0"/>
              <w:bottom w:val="nil"/>
              <w:right w:val="nil"/>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125.18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3545" w:type="dxa"/>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科学研究和技术服务业</w:t>
            </w:r>
          </w:p>
        </w:tc>
        <w:tc>
          <w:tcPr>
            <w:tcW w:w="1568" w:type="dxa"/>
            <w:tcBorders>
              <w:top w:val="nil"/>
              <w:left w:val="nil"/>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188.53</w:t>
            </w:r>
          </w:p>
        </w:tc>
        <w:tc>
          <w:tcPr>
            <w:tcW w:w="1664" w:type="dxa"/>
            <w:tcBorders>
              <w:top w:val="nil"/>
              <w:left w:val="single" w:color="auto" w:sz="4" w:space="0"/>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83.47</w:t>
            </w:r>
          </w:p>
        </w:tc>
        <w:tc>
          <w:tcPr>
            <w:tcW w:w="1529" w:type="dxa"/>
            <w:tcBorders>
              <w:top w:val="nil"/>
              <w:left w:val="single" w:color="auto" w:sz="4" w:space="0"/>
              <w:bottom w:val="nil"/>
              <w:right w:val="nil"/>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37.63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3545" w:type="dxa"/>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水利、环境和公共设施管理业</w:t>
            </w:r>
          </w:p>
        </w:tc>
        <w:tc>
          <w:tcPr>
            <w:tcW w:w="1568" w:type="dxa"/>
            <w:tcBorders>
              <w:top w:val="nil"/>
              <w:left w:val="nil"/>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678.88</w:t>
            </w:r>
          </w:p>
        </w:tc>
        <w:tc>
          <w:tcPr>
            <w:tcW w:w="1664" w:type="dxa"/>
            <w:tcBorders>
              <w:top w:val="nil"/>
              <w:left w:val="single" w:color="auto" w:sz="4" w:space="0"/>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416.24</w:t>
            </w:r>
          </w:p>
        </w:tc>
        <w:tc>
          <w:tcPr>
            <w:tcW w:w="1529" w:type="dxa"/>
            <w:tcBorders>
              <w:top w:val="nil"/>
              <w:left w:val="single" w:color="auto" w:sz="4" w:space="0"/>
              <w:bottom w:val="nil"/>
              <w:right w:val="nil"/>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33.86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3545" w:type="dxa"/>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居民服务、修理和其他服务业</w:t>
            </w:r>
          </w:p>
        </w:tc>
        <w:tc>
          <w:tcPr>
            <w:tcW w:w="1568" w:type="dxa"/>
            <w:tcBorders>
              <w:top w:val="nil"/>
              <w:left w:val="nil"/>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18.7</w:t>
            </w:r>
          </w:p>
        </w:tc>
        <w:tc>
          <w:tcPr>
            <w:tcW w:w="1664" w:type="dxa"/>
            <w:tcBorders>
              <w:top w:val="nil"/>
              <w:left w:val="single" w:color="auto" w:sz="4" w:space="0"/>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5.25</w:t>
            </w:r>
          </w:p>
        </w:tc>
        <w:tc>
          <w:tcPr>
            <w:tcW w:w="1529" w:type="dxa"/>
            <w:tcBorders>
              <w:top w:val="nil"/>
              <w:left w:val="single" w:color="auto" w:sz="4" w:space="0"/>
              <w:bottom w:val="nil"/>
              <w:right w:val="nil"/>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11.35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3545" w:type="dxa"/>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教育</w:t>
            </w:r>
          </w:p>
        </w:tc>
        <w:tc>
          <w:tcPr>
            <w:tcW w:w="1568" w:type="dxa"/>
            <w:tcBorders>
              <w:top w:val="nil"/>
              <w:left w:val="nil"/>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176.25</w:t>
            </w:r>
          </w:p>
        </w:tc>
        <w:tc>
          <w:tcPr>
            <w:tcW w:w="1664" w:type="dxa"/>
            <w:tcBorders>
              <w:top w:val="nil"/>
              <w:left w:val="single" w:color="auto" w:sz="4" w:space="0"/>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23.13</w:t>
            </w:r>
          </w:p>
        </w:tc>
        <w:tc>
          <w:tcPr>
            <w:tcW w:w="1529" w:type="dxa"/>
            <w:tcBorders>
              <w:top w:val="nil"/>
              <w:left w:val="single" w:color="auto" w:sz="4" w:space="0"/>
              <w:bottom w:val="nil"/>
              <w:right w:val="nil"/>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5.56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3545" w:type="dxa"/>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卫生和社会工作</w:t>
            </w:r>
          </w:p>
        </w:tc>
        <w:tc>
          <w:tcPr>
            <w:tcW w:w="1568" w:type="dxa"/>
            <w:tcBorders>
              <w:top w:val="nil"/>
              <w:left w:val="nil"/>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30.18</w:t>
            </w:r>
          </w:p>
        </w:tc>
        <w:tc>
          <w:tcPr>
            <w:tcW w:w="1664" w:type="dxa"/>
            <w:tcBorders>
              <w:top w:val="nil"/>
              <w:left w:val="single" w:color="auto" w:sz="4" w:space="0"/>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10.32</w:t>
            </w:r>
          </w:p>
        </w:tc>
        <w:tc>
          <w:tcPr>
            <w:tcW w:w="1529" w:type="dxa"/>
            <w:tcBorders>
              <w:top w:val="nil"/>
              <w:left w:val="single" w:color="auto" w:sz="4" w:space="0"/>
              <w:bottom w:val="nil"/>
              <w:right w:val="nil"/>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7.77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3545" w:type="dxa"/>
            <w:tcBorders>
              <w:top w:val="nil"/>
              <w:left w:val="nil"/>
              <w:bottom w:val="nil"/>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文化、体育和娱乐业</w:t>
            </w:r>
          </w:p>
        </w:tc>
        <w:tc>
          <w:tcPr>
            <w:tcW w:w="1568" w:type="dxa"/>
            <w:tcBorders>
              <w:top w:val="nil"/>
              <w:left w:val="nil"/>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66.04</w:t>
            </w:r>
          </w:p>
        </w:tc>
        <w:tc>
          <w:tcPr>
            <w:tcW w:w="1664" w:type="dxa"/>
            <w:tcBorders>
              <w:top w:val="nil"/>
              <w:left w:val="single" w:color="auto" w:sz="4" w:space="0"/>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46.46</w:t>
            </w:r>
          </w:p>
        </w:tc>
        <w:tc>
          <w:tcPr>
            <w:tcW w:w="1529" w:type="dxa"/>
            <w:tcBorders>
              <w:top w:val="nil"/>
              <w:left w:val="single" w:color="auto" w:sz="4" w:space="0"/>
              <w:bottom w:val="nil"/>
              <w:right w:val="nil"/>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10.38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exact"/>
          <w:jc w:val="center"/>
        </w:trPr>
        <w:tc>
          <w:tcPr>
            <w:tcW w:w="3545" w:type="dxa"/>
            <w:tcBorders>
              <w:top w:val="nil"/>
              <w:left w:val="nil"/>
              <w:bottom w:val="single" w:color="auto" w:sz="12" w:space="0"/>
              <w:right w:val="single" w:color="auto" w:sz="4" w:space="0"/>
            </w:tcBorders>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公共管理、社会保障和社会组织</w:t>
            </w:r>
          </w:p>
        </w:tc>
        <w:tc>
          <w:tcPr>
            <w:tcW w:w="1568" w:type="dxa"/>
            <w:tcBorders>
              <w:top w:val="nil"/>
              <w:left w:val="nil"/>
              <w:bottom w:val="nil"/>
              <w:right w:val="single" w:color="auto" w:sz="4" w:space="0"/>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154.63</w:t>
            </w:r>
          </w:p>
        </w:tc>
        <w:tc>
          <w:tcPr>
            <w:tcW w:w="1664" w:type="dxa"/>
            <w:tcBorders>
              <w:top w:val="nil"/>
              <w:left w:val="single" w:color="auto" w:sz="4" w:space="0"/>
              <w:bottom w:val="nil"/>
              <w:right w:val="nil"/>
            </w:tcBorders>
            <w:shd w:val="clear" w:color="auto" w:fill="auto"/>
            <w:vAlign w:val="center"/>
          </w:tcPr>
          <w:p>
            <w:pPr>
              <w:jc w:val="right"/>
              <w:rPr>
                <w:rFonts w:hint="default" w:ascii="Times New Roman" w:hAnsi="Times New Roman" w:cs="Times New Roman"/>
                <w:color w:val="auto"/>
              </w:rPr>
            </w:pPr>
            <w:r>
              <w:rPr>
                <w:rFonts w:hint="default" w:ascii="Times New Roman" w:hAnsi="Times New Roman" w:cs="Times New Roman"/>
                <w:color w:val="auto"/>
              </w:rPr>
              <w:t>118.39</w:t>
            </w:r>
          </w:p>
        </w:tc>
        <w:tc>
          <w:tcPr>
            <w:tcW w:w="1529" w:type="dxa"/>
            <w:tcBorders>
              <w:top w:val="nil"/>
              <w:left w:val="single" w:color="auto" w:sz="4" w:space="0"/>
              <w:bottom w:val="single" w:color="auto" w:sz="12" w:space="0"/>
              <w:right w:val="nil"/>
            </w:tcBorders>
            <w:vAlign w:val="center"/>
          </w:tcPr>
          <w:p>
            <w:pPr>
              <w:jc w:val="right"/>
              <w:rPr>
                <w:rFonts w:hint="default" w:ascii="Times New Roman" w:hAnsi="Times New Roman" w:cs="Times New Roman"/>
                <w:color w:val="auto"/>
              </w:rPr>
            </w:pPr>
            <w:r>
              <w:rPr>
                <w:rFonts w:hint="default" w:ascii="Times New Roman" w:hAnsi="Times New Roman" w:cs="Times New Roman"/>
                <w:color w:val="auto"/>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90" w:hRule="atLeast"/>
          <w:jc w:val="center"/>
        </w:trPr>
        <w:tc>
          <w:tcPr>
            <w:tcW w:w="8306" w:type="dxa"/>
            <w:gridSpan w:val="4"/>
            <w:tcBorders>
              <w:top w:val="single" w:color="auto" w:sz="12" w:space="0"/>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220" w:lineRule="exact"/>
              <w:ind w:right="57"/>
              <w:textAlignment w:val="auto"/>
              <w:rPr>
                <w:rFonts w:ascii="楷体" w:hAnsi="楷体" w:eastAsia="楷体" w:cs="宋体"/>
                <w:color w:val="auto"/>
                <w:w w:val="95"/>
                <w:kern w:val="0"/>
                <w:szCs w:val="21"/>
              </w:rPr>
            </w:pPr>
            <w:r>
              <w:rPr>
                <w:rFonts w:hint="eastAsia" w:ascii="楷体" w:hAnsi="楷体" w:eastAsia="楷体" w:cs="宋体"/>
                <w:color w:val="auto"/>
                <w:w w:val="95"/>
                <w:kern w:val="0"/>
                <w:szCs w:val="21"/>
              </w:rPr>
              <w:t>注：表中合计数含从事农、林、牧、渔专业及</w:t>
            </w:r>
            <w:r>
              <w:rPr>
                <w:rFonts w:ascii="楷体" w:hAnsi="楷体" w:eastAsia="楷体" w:cs="宋体"/>
                <w:color w:val="auto"/>
                <w:w w:val="95"/>
                <w:kern w:val="0"/>
                <w:szCs w:val="21"/>
              </w:rPr>
              <w:t>辅助性活动</w:t>
            </w:r>
            <w:r>
              <w:rPr>
                <w:rFonts w:hint="eastAsia" w:ascii="楷体" w:hAnsi="楷体" w:eastAsia="楷体" w:cs="宋体"/>
                <w:color w:val="auto"/>
                <w:w w:val="95"/>
                <w:kern w:val="0"/>
                <w:szCs w:val="21"/>
              </w:rPr>
              <w:t>的单位</w:t>
            </w:r>
            <w:r>
              <w:rPr>
                <w:rFonts w:ascii="楷体" w:hAnsi="楷体" w:eastAsia="楷体" w:cs="宋体"/>
                <w:color w:val="auto"/>
                <w:w w:val="95"/>
                <w:kern w:val="0"/>
                <w:szCs w:val="21"/>
              </w:rPr>
              <w:t>数据</w:t>
            </w:r>
            <w:r>
              <w:rPr>
                <w:rFonts w:hint="eastAsia" w:ascii="楷体" w:hAnsi="楷体" w:eastAsia="楷体" w:cs="宋体"/>
                <w:color w:val="auto"/>
                <w:w w:val="95"/>
                <w:kern w:val="0"/>
                <w:szCs w:val="21"/>
              </w:rPr>
              <w:t>。表中企业法人单位，包括</w:t>
            </w:r>
            <w:r>
              <w:rPr>
                <w:rFonts w:ascii="楷体" w:hAnsi="楷体" w:eastAsia="楷体" w:cs="宋体"/>
                <w:color w:val="auto"/>
                <w:w w:val="95"/>
                <w:kern w:val="0"/>
                <w:szCs w:val="21"/>
              </w:rPr>
              <w:t>机构类型为企业的</w:t>
            </w:r>
            <w:r>
              <w:rPr>
                <w:rFonts w:hint="eastAsia" w:ascii="楷体" w:hAnsi="楷体" w:eastAsia="楷体" w:cs="宋体"/>
                <w:color w:val="auto"/>
                <w:w w:val="95"/>
                <w:kern w:val="0"/>
                <w:szCs w:val="21"/>
              </w:rPr>
              <w:t>法人</w:t>
            </w:r>
            <w:r>
              <w:rPr>
                <w:rFonts w:ascii="楷体" w:hAnsi="楷体" w:eastAsia="楷体" w:cs="宋体"/>
                <w:color w:val="auto"/>
                <w:w w:val="95"/>
                <w:kern w:val="0"/>
                <w:szCs w:val="21"/>
              </w:rPr>
              <w:t>单位，</w:t>
            </w:r>
            <w:r>
              <w:rPr>
                <w:rFonts w:hint="eastAsia" w:ascii="楷体" w:hAnsi="楷体" w:eastAsia="楷体" w:cs="宋体"/>
                <w:color w:val="auto"/>
                <w:w w:val="95"/>
                <w:kern w:val="0"/>
                <w:szCs w:val="21"/>
              </w:rPr>
              <w:t>以及执行企业会计制度的事业法人单位、民办非企业法人单位和基金会，农民专业合作社，农村集体经济组织和除宗教活动场所以外的机构类型为其他组织机构的法人单位。按国务院</w:t>
            </w:r>
            <w:r>
              <w:rPr>
                <w:rFonts w:ascii="楷体" w:hAnsi="楷体" w:eastAsia="楷体" w:cs="宋体"/>
                <w:color w:val="auto"/>
                <w:w w:val="95"/>
                <w:kern w:val="0"/>
                <w:szCs w:val="21"/>
              </w:rPr>
              <w:t>经普办</w:t>
            </w:r>
            <w:r>
              <w:rPr>
                <w:rFonts w:hint="eastAsia" w:ascii="楷体" w:hAnsi="楷体" w:eastAsia="楷体" w:cs="宋体"/>
                <w:color w:val="auto"/>
                <w:w w:val="95"/>
                <w:kern w:val="0"/>
                <w:szCs w:val="21"/>
              </w:rPr>
              <w:t>要求</w:t>
            </w:r>
            <w:r>
              <w:rPr>
                <w:rFonts w:ascii="楷体" w:hAnsi="楷体" w:eastAsia="楷体" w:cs="宋体"/>
                <w:color w:val="auto"/>
                <w:w w:val="95"/>
                <w:kern w:val="0"/>
                <w:szCs w:val="21"/>
              </w:rPr>
              <w:t>，金融业</w:t>
            </w:r>
            <w:r>
              <w:rPr>
                <w:rFonts w:hint="eastAsia" w:ascii="楷体" w:hAnsi="楷体" w:eastAsia="楷体" w:cs="宋体"/>
                <w:color w:val="auto"/>
                <w:w w:val="95"/>
                <w:kern w:val="0"/>
                <w:szCs w:val="21"/>
              </w:rPr>
              <w:t>资产、负债和营业收入数据暂不发布，故本表数据</w:t>
            </w:r>
            <w:r>
              <w:rPr>
                <w:rFonts w:ascii="楷体" w:hAnsi="楷体" w:eastAsia="楷体" w:cs="宋体"/>
                <w:color w:val="auto"/>
                <w:w w:val="95"/>
                <w:kern w:val="0"/>
                <w:szCs w:val="21"/>
              </w:rPr>
              <w:t>不含金融业</w:t>
            </w:r>
            <w:r>
              <w:rPr>
                <w:rFonts w:hint="eastAsia" w:ascii="楷体" w:hAnsi="楷体" w:eastAsia="楷体" w:cs="宋体"/>
                <w:color w:val="auto"/>
                <w:w w:val="95"/>
                <w:kern w:val="0"/>
                <w:szCs w:val="21"/>
              </w:rPr>
              <w:t>。表中营业收入数据包含三大电信运营商，资产、负债数据不包含。</w:t>
            </w:r>
          </w:p>
          <w:p>
            <w:pPr>
              <w:keepNext w:val="0"/>
              <w:keepLines w:val="0"/>
              <w:pageBreakBefore w:val="0"/>
              <w:widowControl/>
              <w:kinsoku/>
              <w:wordWrap/>
              <w:overflowPunct/>
              <w:topLinePunct w:val="0"/>
              <w:autoSpaceDE/>
              <w:autoSpaceDN/>
              <w:bidi w:val="0"/>
              <w:adjustRightInd/>
              <w:snapToGrid w:val="0"/>
              <w:spacing w:line="220" w:lineRule="exact"/>
              <w:ind w:right="57"/>
              <w:textAlignment w:val="auto"/>
              <w:rPr>
                <w:rFonts w:ascii="楷体" w:hAnsi="楷体" w:eastAsia="楷体" w:cs="宋体"/>
                <w:color w:val="auto"/>
                <w:w w:val="95"/>
                <w:kern w:val="0"/>
                <w:szCs w:val="21"/>
              </w:rPr>
            </w:pPr>
          </w:p>
        </w:tc>
      </w:tr>
    </w:tbl>
    <w:p>
      <w:pPr>
        <w:widowControl/>
        <w:spacing w:line="600" w:lineRule="exact"/>
        <w:ind w:firstLine="560" w:firstLineChars="200"/>
        <w:rPr>
          <w:rFonts w:hint="eastAsia" w:ascii="黑体" w:hAnsi="黑体" w:eastAsia="黑体" w:cs="黑体"/>
          <w:color w:val="auto"/>
          <w:kern w:val="0"/>
          <w:sz w:val="28"/>
        </w:rPr>
      </w:pPr>
      <w:r>
        <w:rPr>
          <w:rFonts w:hint="eastAsia" w:ascii="黑体" w:hAnsi="黑体" w:eastAsia="黑体" w:cs="黑体"/>
          <w:color w:val="auto"/>
          <w:kern w:val="0"/>
          <w:sz w:val="28"/>
        </w:rPr>
        <w:t>注释：</w:t>
      </w:r>
    </w:p>
    <w:p>
      <w:pPr>
        <w:widowControl/>
        <w:spacing w:line="600" w:lineRule="exact"/>
        <w:ind w:firstLine="560" w:firstLineChars="200"/>
        <w:rPr>
          <w:rFonts w:eastAsia="方正仿宋_GBK"/>
          <w:color w:val="auto"/>
          <w:kern w:val="0"/>
          <w:sz w:val="28"/>
        </w:rPr>
      </w:pPr>
      <w:r>
        <w:rPr>
          <w:rFonts w:hint="default" w:ascii="Times New Roman" w:hAnsi="Times New Roman" w:eastAsia="方正仿宋_GBK" w:cs="Times New Roman"/>
          <w:color w:val="auto"/>
          <w:kern w:val="0"/>
          <w:sz w:val="28"/>
        </w:rPr>
        <w:t>[1]</w:t>
      </w:r>
      <w:r>
        <w:rPr>
          <w:rFonts w:eastAsia="方正仿宋_GBK"/>
          <w:color w:val="auto"/>
          <w:kern w:val="0"/>
          <w:sz w:val="28"/>
        </w:rPr>
        <w:t>三次产业的划分：</w:t>
      </w:r>
    </w:p>
    <w:p>
      <w:pPr>
        <w:widowControl/>
        <w:spacing w:line="600" w:lineRule="exact"/>
        <w:ind w:firstLine="560" w:firstLineChars="200"/>
        <w:rPr>
          <w:rFonts w:eastAsia="方正仿宋_GBK"/>
          <w:color w:val="auto"/>
          <w:kern w:val="0"/>
          <w:sz w:val="28"/>
        </w:rPr>
      </w:pPr>
      <w:r>
        <w:rPr>
          <w:rFonts w:eastAsia="方正仿宋_GBK"/>
          <w:color w:val="auto"/>
          <w:kern w:val="0"/>
          <w:sz w:val="28"/>
        </w:rPr>
        <w:t>第一产业是指农、林、牧、渔业（不含农、林、牧、渔专业及辅助性活动）。</w:t>
      </w:r>
    </w:p>
    <w:p>
      <w:pPr>
        <w:widowControl/>
        <w:spacing w:line="600" w:lineRule="exact"/>
        <w:ind w:firstLine="560" w:firstLineChars="200"/>
        <w:rPr>
          <w:rFonts w:eastAsia="方正仿宋_GBK"/>
          <w:color w:val="auto"/>
          <w:kern w:val="0"/>
          <w:sz w:val="28"/>
        </w:rPr>
      </w:pPr>
      <w:r>
        <w:rPr>
          <w:rFonts w:eastAsia="方正仿宋_GBK"/>
          <w:color w:val="auto"/>
          <w:kern w:val="0"/>
          <w:sz w:val="28"/>
        </w:rPr>
        <w:t>第二产业是指采矿业（不含开采专业及辅助性活动），制造业（不含金属制品、机械和设备修理业），电力、热力、燃气及水生产和供应业，建筑业。</w:t>
      </w:r>
    </w:p>
    <w:p>
      <w:pPr>
        <w:widowControl/>
        <w:spacing w:line="600" w:lineRule="exact"/>
        <w:ind w:firstLine="560" w:firstLineChars="200"/>
        <w:rPr>
          <w:rFonts w:eastAsia="方正仿宋_GBK"/>
          <w:color w:val="auto"/>
          <w:kern w:val="0"/>
          <w:sz w:val="28"/>
        </w:rPr>
      </w:pPr>
      <w:r>
        <w:rPr>
          <w:rFonts w:eastAsia="方正仿宋_GBK"/>
          <w:color w:val="auto"/>
          <w:kern w:val="0"/>
          <w:sz w:val="28"/>
        </w:rPr>
        <w:t>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pPr>
        <w:widowControl/>
        <w:spacing w:line="600" w:lineRule="exact"/>
        <w:ind w:firstLine="560" w:firstLineChars="200"/>
        <w:rPr>
          <w:rFonts w:eastAsia="方正仿宋_GBK"/>
          <w:color w:val="auto"/>
          <w:kern w:val="0"/>
          <w:sz w:val="28"/>
        </w:rPr>
      </w:pPr>
      <w:r>
        <w:rPr>
          <w:rFonts w:hint="default" w:ascii="Times New Roman" w:hAnsi="Times New Roman" w:eastAsia="方正仿宋_GBK" w:cs="Times New Roman"/>
          <w:color w:val="auto"/>
          <w:kern w:val="0"/>
          <w:sz w:val="28"/>
        </w:rPr>
        <w:t>[2]</w:t>
      </w:r>
      <w:r>
        <w:rPr>
          <w:rFonts w:eastAsia="方正仿宋_GBK"/>
          <w:color w:val="auto"/>
          <w:kern w:val="0"/>
          <w:sz w:val="28"/>
        </w:rPr>
        <w:t>单位的划分：</w:t>
      </w:r>
    </w:p>
    <w:p>
      <w:pPr>
        <w:widowControl/>
        <w:spacing w:line="600" w:lineRule="exact"/>
        <w:ind w:firstLine="560" w:firstLineChars="200"/>
        <w:rPr>
          <w:rFonts w:eastAsia="方正仿宋_GBK"/>
          <w:color w:val="auto"/>
          <w:kern w:val="0"/>
          <w:sz w:val="28"/>
        </w:rPr>
      </w:pPr>
      <w:r>
        <w:rPr>
          <w:rFonts w:eastAsia="方正仿宋_GBK"/>
          <w:color w:val="auto"/>
          <w:kern w:val="0"/>
          <w:sz w:val="28"/>
        </w:rPr>
        <w:t>法人单位是指有权拥有资产、承担负债，并独立从事社会经济活动（或与其他单位进行交易）的组织。法人单位应同时具备以下条件：</w:t>
      </w:r>
    </w:p>
    <w:p>
      <w:pPr>
        <w:widowControl/>
        <w:spacing w:line="600" w:lineRule="exact"/>
        <w:ind w:firstLine="560" w:firstLineChars="200"/>
        <w:rPr>
          <w:rFonts w:eastAsia="方正仿宋_GBK"/>
          <w:color w:val="auto"/>
          <w:kern w:val="0"/>
          <w:sz w:val="28"/>
        </w:rPr>
      </w:pPr>
      <w:r>
        <w:rPr>
          <w:rFonts w:hint="default" w:ascii="Times New Roman" w:hAnsi="Times New Roman" w:eastAsia="方正仿宋_GBK" w:cs="Times New Roman"/>
          <w:color w:val="auto"/>
          <w:kern w:val="0"/>
          <w:sz w:val="28"/>
        </w:rPr>
        <w:t>（1）</w:t>
      </w:r>
      <w:r>
        <w:rPr>
          <w:rFonts w:eastAsia="方正仿宋_GBK"/>
          <w:color w:val="auto"/>
          <w:kern w:val="0"/>
          <w:sz w:val="28"/>
        </w:rPr>
        <w:t>依法成立，有自己的名称、组织机构和场所，能够独立承担负债和其他民事责任；</w:t>
      </w:r>
    </w:p>
    <w:p>
      <w:pPr>
        <w:widowControl/>
        <w:spacing w:line="600" w:lineRule="exact"/>
        <w:ind w:firstLine="560" w:firstLineChars="200"/>
        <w:rPr>
          <w:rFonts w:eastAsia="方正仿宋_GBK"/>
          <w:color w:val="auto"/>
          <w:kern w:val="0"/>
          <w:sz w:val="28"/>
        </w:rPr>
      </w:pPr>
      <w:r>
        <w:rPr>
          <w:rFonts w:hint="default" w:ascii="Times New Roman" w:hAnsi="Times New Roman" w:eastAsia="方正仿宋_GBK" w:cs="Times New Roman"/>
          <w:color w:val="auto"/>
          <w:kern w:val="0"/>
          <w:sz w:val="28"/>
        </w:rPr>
        <w:t>（2）</w:t>
      </w:r>
      <w:r>
        <w:rPr>
          <w:rFonts w:eastAsia="方正仿宋_GBK"/>
          <w:color w:val="auto"/>
          <w:kern w:val="0"/>
          <w:sz w:val="28"/>
        </w:rPr>
        <w:t>独立拥有和使用（或受权使用）资产，有权与其他单位签订合同；</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color w:val="auto"/>
          <w:kern w:val="0"/>
          <w:sz w:val="28"/>
        </w:rPr>
      </w:pPr>
      <w:r>
        <w:rPr>
          <w:rFonts w:hint="default" w:ascii="Times New Roman" w:hAnsi="Times New Roman" w:eastAsia="方正仿宋_GBK" w:cs="Times New Roman"/>
          <w:color w:val="auto"/>
          <w:kern w:val="0"/>
          <w:sz w:val="28"/>
        </w:rPr>
        <w:t>（3）</w:t>
      </w:r>
      <w:r>
        <w:rPr>
          <w:rFonts w:hint="eastAsia" w:ascii="方正仿宋_GBK" w:hAnsi="方正仿宋_GBK" w:eastAsia="方正仿宋_GBK" w:cs="方正仿宋_GBK"/>
          <w:color w:val="auto"/>
          <w:kern w:val="0"/>
          <w:sz w:val="28"/>
        </w:rPr>
        <w:t>会计上独立核算，能够编制资产负债表等会计报表。</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color w:val="auto"/>
          <w:kern w:val="0"/>
          <w:sz w:val="28"/>
        </w:rPr>
      </w:pPr>
      <w:r>
        <w:rPr>
          <w:rFonts w:hint="eastAsia" w:ascii="方正仿宋_GBK" w:hAnsi="方正仿宋_GBK" w:eastAsia="方正仿宋_GBK" w:cs="方正仿宋_GBK"/>
          <w:color w:val="auto"/>
          <w:kern w:val="0"/>
          <w:sz w:val="28"/>
        </w:rPr>
        <w:t>法人单位包括企业法人、事业单位法人、机关法人、社会团体法人、其他法人等。</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color w:val="auto"/>
          <w:kern w:val="0"/>
          <w:sz w:val="28"/>
        </w:rPr>
      </w:pPr>
      <w:r>
        <w:rPr>
          <w:rFonts w:hint="eastAsia" w:ascii="方正仿宋_GBK" w:hAnsi="方正仿宋_GBK" w:eastAsia="方正仿宋_GBK" w:cs="方正仿宋_GBK"/>
          <w:color w:val="auto"/>
          <w:kern w:val="0"/>
          <w:sz w:val="28"/>
        </w:rPr>
        <w:t>产业活动单位是指位于一个地点，从事一种或主要从事一种社会经济活动的组织或组织的一部分。产业活动单位应同时具备以下条件：</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color w:val="auto"/>
          <w:kern w:val="0"/>
          <w:sz w:val="28"/>
        </w:rPr>
      </w:pPr>
      <w:r>
        <w:rPr>
          <w:rFonts w:hint="default" w:ascii="Times New Roman" w:hAnsi="Times New Roman" w:eastAsia="方正仿宋_GBK" w:cs="Times New Roman"/>
          <w:color w:val="auto"/>
          <w:kern w:val="0"/>
          <w:sz w:val="28"/>
        </w:rPr>
        <w:t>（1）</w:t>
      </w:r>
      <w:r>
        <w:rPr>
          <w:rFonts w:hint="eastAsia" w:ascii="方正仿宋_GBK" w:hAnsi="方正仿宋_GBK" w:eastAsia="方正仿宋_GBK" w:cs="方正仿宋_GBK"/>
          <w:color w:val="auto"/>
          <w:kern w:val="0"/>
          <w:sz w:val="28"/>
        </w:rPr>
        <w:t>在一个场所从事一种或主要从事一种社会经济活动；</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color w:val="auto"/>
          <w:kern w:val="0"/>
          <w:sz w:val="28"/>
        </w:rPr>
      </w:pPr>
      <w:r>
        <w:rPr>
          <w:rFonts w:hint="default" w:ascii="Times New Roman" w:hAnsi="Times New Roman" w:eastAsia="方正仿宋_GBK" w:cs="Times New Roman"/>
          <w:color w:val="auto"/>
          <w:kern w:val="0"/>
          <w:sz w:val="28"/>
        </w:rPr>
        <w:t>（2）</w:t>
      </w:r>
      <w:r>
        <w:rPr>
          <w:rFonts w:hint="eastAsia" w:ascii="方正仿宋_GBK" w:hAnsi="方正仿宋_GBK" w:eastAsia="方正仿宋_GBK" w:cs="方正仿宋_GBK"/>
          <w:color w:val="auto"/>
          <w:kern w:val="0"/>
          <w:sz w:val="28"/>
        </w:rPr>
        <w:t>相对独立地组织生产活动或经营活动；</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color w:val="auto"/>
          <w:kern w:val="0"/>
          <w:sz w:val="28"/>
        </w:rPr>
      </w:pPr>
      <w:r>
        <w:rPr>
          <w:rFonts w:hint="default" w:ascii="Times New Roman" w:hAnsi="Times New Roman" w:eastAsia="方正仿宋_GBK" w:cs="Times New Roman"/>
          <w:color w:val="auto"/>
          <w:kern w:val="0"/>
          <w:sz w:val="28"/>
        </w:rPr>
        <w:t>（3）</w:t>
      </w:r>
      <w:r>
        <w:rPr>
          <w:rFonts w:hint="eastAsia" w:ascii="方正仿宋_GBK" w:hAnsi="方正仿宋_GBK" w:eastAsia="方正仿宋_GBK" w:cs="方正仿宋_GBK"/>
          <w:color w:val="auto"/>
          <w:kern w:val="0"/>
          <w:sz w:val="28"/>
        </w:rPr>
        <w:t>能提供收入或者支出等相关资料。</w:t>
      </w:r>
    </w:p>
    <w:p>
      <w:pPr>
        <w:keepNext w:val="0"/>
        <w:keepLines w:val="0"/>
        <w:pageBreakBefore w:val="0"/>
        <w:widowControl/>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color w:val="auto"/>
          <w:kern w:val="0"/>
          <w:sz w:val="28"/>
        </w:rPr>
      </w:pPr>
      <w:r>
        <w:rPr>
          <w:rFonts w:hint="default" w:ascii="Times New Roman" w:hAnsi="Times New Roman" w:eastAsia="方正仿宋_GBK" w:cs="Times New Roman"/>
          <w:color w:val="auto"/>
          <w:kern w:val="0"/>
          <w:sz w:val="28"/>
        </w:rPr>
        <w:t>[3]</w:t>
      </w:r>
      <w:r>
        <w:rPr>
          <w:rFonts w:hint="eastAsia" w:ascii="方正仿宋_GBK" w:hAnsi="方正仿宋_GBK" w:eastAsia="方正仿宋_GBK" w:cs="方正仿宋_GBK"/>
          <w:color w:val="auto"/>
          <w:kern w:val="0"/>
          <w:sz w:val="28"/>
        </w:rPr>
        <w:t>表中的合计数和部分计算数据因小数取舍而产生的误差，均未作机械调整。</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widowControl/>
        <w:spacing w:line="600" w:lineRule="exact"/>
        <w:jc w:val="center"/>
        <w:rPr>
          <w:rFonts w:eastAsia="方正小标宋_GBK"/>
          <w:bCs/>
          <w:color w:val="auto"/>
          <w:kern w:val="0"/>
          <w:sz w:val="36"/>
          <w:szCs w:val="36"/>
        </w:rPr>
      </w:pPr>
      <w:r>
        <w:rPr>
          <w:rFonts w:hint="eastAsia" w:eastAsia="方正小标宋_GBK"/>
          <w:bCs/>
          <w:color w:val="auto"/>
          <w:kern w:val="0"/>
          <w:sz w:val="36"/>
          <w:szCs w:val="36"/>
        </w:rPr>
        <w:t>南岸区第四次全国经济普查公报（第三号）</w:t>
      </w:r>
    </w:p>
    <w:p>
      <w:pPr>
        <w:widowControl/>
        <w:spacing w:line="600" w:lineRule="exact"/>
        <w:jc w:val="center"/>
        <w:rPr>
          <w:rFonts w:eastAsia="方正楷体_GBK"/>
          <w:bCs/>
          <w:color w:val="auto"/>
          <w:kern w:val="0"/>
          <w:sz w:val="32"/>
          <w:szCs w:val="36"/>
        </w:rPr>
      </w:pPr>
      <w:r>
        <w:rPr>
          <w:rFonts w:hint="eastAsia" w:eastAsia="方正楷体_GBK"/>
          <w:bCs/>
          <w:color w:val="auto"/>
          <w:kern w:val="0"/>
          <w:sz w:val="32"/>
          <w:szCs w:val="36"/>
          <w:lang w:eastAsia="zh-CN"/>
        </w:rPr>
        <w:t>——</w:t>
      </w:r>
      <w:r>
        <w:rPr>
          <w:rFonts w:eastAsia="方正楷体_GBK"/>
          <w:bCs/>
          <w:color w:val="auto"/>
          <w:kern w:val="0"/>
          <w:sz w:val="32"/>
          <w:szCs w:val="36"/>
        </w:rPr>
        <w:t>第二产业基本情况</w:t>
      </w:r>
    </w:p>
    <w:p>
      <w:pPr>
        <w:widowControl/>
        <w:spacing w:line="600" w:lineRule="exact"/>
        <w:jc w:val="center"/>
        <w:rPr>
          <w:rFonts w:eastAsia="方正楷体_GBK"/>
          <w:bCs/>
          <w:color w:val="auto"/>
          <w:kern w:val="0"/>
          <w:sz w:val="32"/>
          <w:szCs w:val="36"/>
        </w:rPr>
      </w:pPr>
    </w:p>
    <w:p>
      <w:pPr>
        <w:widowControl/>
        <w:spacing w:line="600" w:lineRule="exact"/>
        <w:jc w:val="center"/>
        <w:rPr>
          <w:rFonts w:eastAsia="方正楷体_GBK"/>
          <w:bCs/>
          <w:color w:val="auto"/>
          <w:kern w:val="0"/>
          <w:sz w:val="32"/>
          <w:szCs w:val="36"/>
        </w:rPr>
      </w:pPr>
      <w:r>
        <w:rPr>
          <w:rFonts w:hint="eastAsia" w:eastAsia="方正楷体_GBK"/>
          <w:bCs/>
          <w:color w:val="auto"/>
          <w:kern w:val="0"/>
          <w:sz w:val="32"/>
          <w:szCs w:val="36"/>
        </w:rPr>
        <w:t>南岸区</w:t>
      </w:r>
      <w:r>
        <w:rPr>
          <w:rFonts w:eastAsia="方正楷体_GBK"/>
          <w:bCs/>
          <w:color w:val="auto"/>
          <w:kern w:val="0"/>
          <w:sz w:val="32"/>
          <w:szCs w:val="36"/>
        </w:rPr>
        <w:t>统计局</w:t>
      </w:r>
    </w:p>
    <w:p>
      <w:pPr>
        <w:widowControl/>
        <w:spacing w:line="600" w:lineRule="exact"/>
        <w:jc w:val="center"/>
        <w:rPr>
          <w:rFonts w:eastAsia="方正楷体_GBK"/>
          <w:bCs/>
          <w:color w:val="auto"/>
          <w:kern w:val="0"/>
          <w:sz w:val="32"/>
          <w:szCs w:val="36"/>
        </w:rPr>
      </w:pPr>
      <w:r>
        <w:rPr>
          <w:rFonts w:hint="eastAsia" w:eastAsia="方正楷体_GBK"/>
          <w:bCs/>
          <w:color w:val="auto"/>
          <w:kern w:val="0"/>
          <w:sz w:val="32"/>
          <w:szCs w:val="36"/>
        </w:rPr>
        <w:t>南岸区</w:t>
      </w:r>
      <w:r>
        <w:rPr>
          <w:rFonts w:eastAsia="方正楷体_GBK"/>
          <w:bCs/>
          <w:color w:val="auto"/>
          <w:kern w:val="0"/>
          <w:sz w:val="32"/>
          <w:szCs w:val="36"/>
        </w:rPr>
        <w:t>人民政府第四次全国经济普查领导小组办公室</w:t>
      </w:r>
    </w:p>
    <w:p>
      <w:pPr>
        <w:widowControl/>
        <w:spacing w:line="600" w:lineRule="exact"/>
        <w:jc w:val="center"/>
        <w:rPr>
          <w:rFonts w:eastAsia="方正楷体_GBK"/>
          <w:bCs/>
          <w:color w:val="auto"/>
          <w:kern w:val="0"/>
          <w:sz w:val="32"/>
          <w:szCs w:val="36"/>
        </w:rPr>
      </w:pPr>
      <w:r>
        <w:rPr>
          <w:rFonts w:hint="default" w:ascii="Times New Roman" w:hAnsi="Times New Roman" w:eastAsia="方正楷体_GBK" w:cs="Times New Roman"/>
          <w:bCs/>
          <w:color w:val="auto"/>
          <w:kern w:val="0"/>
          <w:sz w:val="32"/>
          <w:szCs w:val="36"/>
        </w:rPr>
        <w:t>2020</w:t>
      </w:r>
      <w:r>
        <w:rPr>
          <w:rFonts w:eastAsia="方正楷体_GBK"/>
          <w:bCs/>
          <w:color w:val="auto"/>
          <w:kern w:val="0"/>
          <w:sz w:val="32"/>
          <w:szCs w:val="36"/>
        </w:rPr>
        <w:t>年</w:t>
      </w:r>
      <w:r>
        <w:rPr>
          <w:rFonts w:hint="default" w:ascii="Times New Roman" w:hAnsi="Times New Roman" w:eastAsia="方正楷体_GBK" w:cs="Times New Roman"/>
          <w:bCs/>
          <w:color w:val="auto"/>
          <w:kern w:val="0"/>
          <w:sz w:val="32"/>
          <w:szCs w:val="36"/>
          <w:lang w:val="en-US" w:eastAsia="zh-CN"/>
        </w:rPr>
        <w:t>4</w:t>
      </w:r>
      <w:r>
        <w:rPr>
          <w:rFonts w:eastAsia="方正楷体_GBK"/>
          <w:bCs/>
          <w:color w:val="auto"/>
          <w:kern w:val="0"/>
          <w:sz w:val="32"/>
          <w:szCs w:val="36"/>
        </w:rPr>
        <w:t>月</w:t>
      </w:r>
      <w:r>
        <w:rPr>
          <w:rFonts w:hint="default" w:ascii="Times New Roman" w:hAnsi="Times New Roman" w:eastAsia="方正楷体_GBK" w:cs="Times New Roman"/>
          <w:bCs/>
          <w:color w:val="auto"/>
          <w:kern w:val="0"/>
          <w:sz w:val="32"/>
          <w:szCs w:val="36"/>
          <w:lang w:val="en-US" w:eastAsia="zh-CN"/>
        </w:rPr>
        <w:t>22</w:t>
      </w:r>
      <w:r>
        <w:rPr>
          <w:rFonts w:eastAsia="方正楷体_GBK"/>
          <w:bCs/>
          <w:color w:val="auto"/>
          <w:kern w:val="0"/>
          <w:sz w:val="32"/>
          <w:szCs w:val="36"/>
        </w:rPr>
        <w:t>日</w:t>
      </w:r>
    </w:p>
    <w:p>
      <w:pPr>
        <w:widowControl/>
        <w:spacing w:line="600" w:lineRule="exact"/>
        <w:jc w:val="center"/>
        <w:rPr>
          <w:rFonts w:eastAsia="楷体_GB2312"/>
          <w:bCs/>
          <w:color w:val="auto"/>
          <w:kern w:val="0"/>
          <w:sz w:val="32"/>
          <w:szCs w:val="36"/>
        </w:rPr>
      </w:pPr>
      <w:r>
        <w:rPr>
          <w:rFonts w:eastAsia="楷体_GB2312"/>
          <w:bCs/>
          <w:color w:val="auto"/>
          <w:kern w:val="0"/>
          <w:sz w:val="32"/>
          <w:szCs w:val="36"/>
        </w:rPr>
        <w:t> </w:t>
      </w:r>
    </w:p>
    <w:p>
      <w:pPr>
        <w:snapToGrid w:val="0"/>
        <w:spacing w:line="600" w:lineRule="exact"/>
        <w:ind w:firstLine="640" w:firstLineChars="200"/>
        <w:rPr>
          <w:rFonts w:eastAsia="方正仿宋_GBK"/>
          <w:color w:val="auto"/>
          <w:sz w:val="32"/>
          <w:szCs w:val="32"/>
        </w:rPr>
      </w:pPr>
      <w:r>
        <w:rPr>
          <w:rFonts w:hint="eastAsia" w:eastAsia="方正仿宋_GBK"/>
          <w:color w:val="auto"/>
          <w:sz w:val="32"/>
          <w:szCs w:val="32"/>
        </w:rPr>
        <w:t>根据第四次全国经济普查结果，现将我区工业和</w:t>
      </w:r>
      <w:r>
        <w:rPr>
          <w:rFonts w:eastAsia="方正仿宋_GBK"/>
          <w:color w:val="auto"/>
          <w:sz w:val="32"/>
          <w:szCs w:val="32"/>
        </w:rPr>
        <w:t>建筑业</w:t>
      </w:r>
      <w:r>
        <w:rPr>
          <w:rFonts w:hint="eastAsia" w:eastAsia="方正仿宋_GBK"/>
          <w:color w:val="auto"/>
          <w:sz w:val="32"/>
          <w:szCs w:val="32"/>
        </w:rPr>
        <w:t>的主要数据公布如下：</w:t>
      </w:r>
    </w:p>
    <w:p>
      <w:pPr>
        <w:snapToGrid w:val="0"/>
        <w:spacing w:line="60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一、工业</w:t>
      </w:r>
    </w:p>
    <w:p>
      <w:pPr>
        <w:snapToGrid w:val="0"/>
        <w:spacing w:line="60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（一）企业法人单位数和从业人员。</w:t>
      </w:r>
    </w:p>
    <w:p>
      <w:pPr>
        <w:snapToGrid w:val="0"/>
        <w:spacing w:line="60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年末，全区共有工业企业法人单位</w:t>
      </w:r>
      <w:r>
        <w:rPr>
          <w:rFonts w:hint="default" w:ascii="Times New Roman" w:hAnsi="Times New Roman" w:eastAsia="方正仿宋_GBK" w:cs="Times New Roman"/>
          <w:color w:val="auto"/>
          <w:sz w:val="32"/>
          <w:szCs w:val="32"/>
        </w:rPr>
        <w:t>1465</w:t>
      </w:r>
      <w:r>
        <w:rPr>
          <w:rFonts w:hint="eastAsia" w:eastAsia="方正仿宋_GBK"/>
          <w:color w:val="auto"/>
          <w:sz w:val="32"/>
          <w:szCs w:val="32"/>
        </w:rPr>
        <w:t>个，比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w:t>
      </w:r>
      <w:r>
        <w:rPr>
          <w:rFonts w:eastAsia="方正仿宋_GBK"/>
          <w:color w:val="auto"/>
          <w:sz w:val="32"/>
          <w:szCs w:val="32"/>
        </w:rPr>
        <w:t>末增长</w:t>
      </w:r>
      <w:r>
        <w:rPr>
          <w:rFonts w:hint="default" w:ascii="Times New Roman" w:hAnsi="Times New Roman" w:eastAsia="方正仿宋_GBK" w:cs="Times New Roman"/>
          <w:color w:val="auto"/>
          <w:sz w:val="32"/>
          <w:szCs w:val="32"/>
        </w:rPr>
        <w:t>6.5%</w:t>
      </w:r>
      <w:r>
        <w:rPr>
          <w:rFonts w:hint="eastAsia" w:eastAsia="方正仿宋_GBK"/>
          <w:color w:val="auto"/>
          <w:sz w:val="32"/>
          <w:szCs w:val="32"/>
        </w:rPr>
        <w:t>，从业人员</w:t>
      </w:r>
      <w:r>
        <w:rPr>
          <w:rFonts w:hint="default" w:ascii="Times New Roman" w:hAnsi="Times New Roman" w:eastAsia="方正仿宋_GBK" w:cs="Times New Roman"/>
          <w:color w:val="auto"/>
          <w:sz w:val="32"/>
          <w:szCs w:val="32"/>
        </w:rPr>
        <w:t>70362</w:t>
      </w:r>
      <w:r>
        <w:rPr>
          <w:rFonts w:hint="eastAsia" w:eastAsia="方正仿宋_GBK"/>
          <w:color w:val="auto"/>
          <w:sz w:val="32"/>
          <w:szCs w:val="32"/>
        </w:rPr>
        <w:t>人，比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年末下降</w:t>
      </w:r>
      <w:r>
        <w:rPr>
          <w:rFonts w:hint="default" w:ascii="Times New Roman" w:hAnsi="Times New Roman" w:eastAsia="方正仿宋_GBK" w:cs="Times New Roman"/>
          <w:color w:val="auto"/>
          <w:sz w:val="32"/>
          <w:szCs w:val="32"/>
        </w:rPr>
        <w:t>28.6%</w:t>
      </w:r>
      <w:r>
        <w:rPr>
          <w:rFonts w:hint="eastAsia" w:eastAsia="方正仿宋_GBK"/>
          <w:color w:val="auto"/>
          <w:sz w:val="32"/>
          <w:szCs w:val="32"/>
        </w:rPr>
        <w:t>。</w:t>
      </w:r>
    </w:p>
    <w:p>
      <w:pPr>
        <w:snapToGrid w:val="0"/>
        <w:spacing w:line="600" w:lineRule="exact"/>
        <w:ind w:firstLine="640" w:firstLineChars="200"/>
        <w:rPr>
          <w:rFonts w:eastAsia="方正仿宋_GBK"/>
          <w:color w:val="auto"/>
          <w:sz w:val="32"/>
          <w:szCs w:val="32"/>
        </w:rPr>
      </w:pPr>
      <w:r>
        <w:rPr>
          <w:rFonts w:hint="eastAsia" w:eastAsia="方正仿宋_GBK"/>
          <w:color w:val="auto"/>
          <w:sz w:val="32"/>
          <w:szCs w:val="32"/>
        </w:rPr>
        <w:t>在工业企业法人单位中，内资企业</w:t>
      </w:r>
      <w:r>
        <w:rPr>
          <w:rFonts w:hint="default" w:ascii="Times New Roman" w:hAnsi="Times New Roman" w:eastAsia="方正仿宋_GBK" w:cs="Times New Roman"/>
          <w:color w:val="auto"/>
          <w:sz w:val="32"/>
          <w:szCs w:val="32"/>
        </w:rPr>
        <w:t>1445</w:t>
      </w:r>
      <w:r>
        <w:rPr>
          <w:rFonts w:hint="eastAsia" w:eastAsia="方正仿宋_GBK"/>
          <w:color w:val="auto"/>
          <w:sz w:val="32"/>
          <w:szCs w:val="32"/>
        </w:rPr>
        <w:t>个，占</w:t>
      </w:r>
      <w:r>
        <w:rPr>
          <w:rFonts w:hint="default" w:ascii="Times New Roman" w:hAnsi="Times New Roman" w:eastAsia="方正仿宋_GBK" w:cs="Times New Roman"/>
          <w:color w:val="auto"/>
          <w:sz w:val="32"/>
          <w:szCs w:val="32"/>
        </w:rPr>
        <w:t>98.6%</w:t>
      </w:r>
      <w:r>
        <w:rPr>
          <w:rFonts w:hint="eastAsia" w:eastAsia="方正仿宋_GBK"/>
          <w:color w:val="auto"/>
          <w:sz w:val="32"/>
          <w:szCs w:val="32"/>
        </w:rPr>
        <w:t>；港、澳、台商投资企业</w:t>
      </w:r>
      <w:r>
        <w:rPr>
          <w:rFonts w:hint="default" w:ascii="Times New Roman" w:hAnsi="Times New Roman" w:eastAsia="方正仿宋_GBK" w:cs="Times New Roman"/>
          <w:color w:val="auto"/>
          <w:sz w:val="32"/>
          <w:szCs w:val="32"/>
        </w:rPr>
        <w:t>8</w:t>
      </w:r>
      <w:r>
        <w:rPr>
          <w:rFonts w:hint="eastAsia" w:eastAsia="方正仿宋_GBK"/>
          <w:color w:val="auto"/>
          <w:sz w:val="32"/>
          <w:szCs w:val="32"/>
        </w:rPr>
        <w:t>个，占</w:t>
      </w:r>
      <w:r>
        <w:rPr>
          <w:rFonts w:hint="default" w:ascii="Times New Roman" w:hAnsi="Times New Roman" w:eastAsia="方正仿宋_GBK" w:cs="Times New Roman"/>
          <w:color w:val="auto"/>
          <w:sz w:val="32"/>
          <w:szCs w:val="32"/>
        </w:rPr>
        <w:t>0.6%</w:t>
      </w:r>
      <w:r>
        <w:rPr>
          <w:rFonts w:hint="eastAsia" w:eastAsia="方正仿宋_GBK"/>
          <w:color w:val="auto"/>
          <w:sz w:val="32"/>
          <w:szCs w:val="32"/>
        </w:rPr>
        <w:t>；外商投资企业</w:t>
      </w:r>
      <w:r>
        <w:rPr>
          <w:rFonts w:hint="default" w:ascii="Times New Roman" w:hAnsi="Times New Roman" w:eastAsia="方正仿宋_GBK" w:cs="Times New Roman"/>
          <w:color w:val="auto"/>
          <w:sz w:val="32"/>
          <w:szCs w:val="32"/>
        </w:rPr>
        <w:t>12</w:t>
      </w:r>
      <w:r>
        <w:rPr>
          <w:rFonts w:hint="eastAsia" w:eastAsia="方正仿宋_GBK"/>
          <w:color w:val="auto"/>
          <w:sz w:val="32"/>
          <w:szCs w:val="32"/>
        </w:rPr>
        <w:t>个，占</w:t>
      </w:r>
      <w:r>
        <w:rPr>
          <w:rFonts w:hint="default" w:ascii="Times New Roman" w:hAnsi="Times New Roman" w:eastAsia="方正仿宋_GBK" w:cs="Times New Roman"/>
          <w:color w:val="auto"/>
          <w:sz w:val="32"/>
          <w:szCs w:val="32"/>
        </w:rPr>
        <w:t>0.8%</w:t>
      </w:r>
      <w:r>
        <w:rPr>
          <w:rFonts w:hint="eastAsia" w:eastAsia="方正仿宋_GBK"/>
          <w:color w:val="auto"/>
          <w:sz w:val="32"/>
          <w:szCs w:val="32"/>
        </w:rPr>
        <w:t>。内资企业中，国有企业</w:t>
      </w:r>
      <w:r>
        <w:rPr>
          <w:rFonts w:hint="default" w:ascii="Times New Roman" w:hAnsi="Times New Roman" w:eastAsia="方正仿宋_GBK" w:cs="Times New Roman"/>
          <w:color w:val="auto"/>
          <w:sz w:val="32"/>
          <w:szCs w:val="32"/>
        </w:rPr>
        <w:t>3</w:t>
      </w:r>
      <w:r>
        <w:rPr>
          <w:rFonts w:hint="eastAsia" w:eastAsia="方正仿宋_GBK"/>
          <w:color w:val="auto"/>
          <w:sz w:val="32"/>
          <w:szCs w:val="32"/>
        </w:rPr>
        <w:t>个，占全部企业的</w:t>
      </w:r>
      <w:r>
        <w:rPr>
          <w:rFonts w:hint="default" w:ascii="Times New Roman" w:hAnsi="Times New Roman" w:eastAsia="方正仿宋_GBK" w:cs="Times New Roman"/>
          <w:color w:val="auto"/>
          <w:sz w:val="32"/>
          <w:szCs w:val="32"/>
        </w:rPr>
        <w:t>0.2%</w:t>
      </w:r>
      <w:r>
        <w:rPr>
          <w:rFonts w:hint="eastAsia" w:eastAsia="方正仿宋_GBK"/>
          <w:color w:val="auto"/>
          <w:sz w:val="32"/>
          <w:szCs w:val="32"/>
        </w:rPr>
        <w:t>；集体企业</w:t>
      </w:r>
      <w:r>
        <w:rPr>
          <w:rFonts w:hint="default" w:ascii="Times New Roman" w:hAnsi="Times New Roman" w:eastAsia="方正仿宋_GBK" w:cs="Times New Roman"/>
          <w:color w:val="auto"/>
          <w:sz w:val="32"/>
          <w:szCs w:val="32"/>
        </w:rPr>
        <w:t>12</w:t>
      </w:r>
      <w:r>
        <w:rPr>
          <w:rFonts w:hint="eastAsia" w:eastAsia="方正仿宋_GBK"/>
          <w:color w:val="auto"/>
          <w:sz w:val="32"/>
          <w:szCs w:val="32"/>
        </w:rPr>
        <w:t>个，占</w:t>
      </w:r>
      <w:r>
        <w:rPr>
          <w:rFonts w:hint="default" w:ascii="Times New Roman" w:hAnsi="Times New Roman" w:eastAsia="方正仿宋_GBK" w:cs="Times New Roman"/>
          <w:color w:val="auto"/>
          <w:sz w:val="32"/>
          <w:szCs w:val="32"/>
        </w:rPr>
        <w:t>0.8%</w:t>
      </w:r>
      <w:r>
        <w:rPr>
          <w:rFonts w:hint="eastAsia" w:eastAsia="方正仿宋_GBK"/>
          <w:color w:val="auto"/>
          <w:sz w:val="32"/>
          <w:szCs w:val="32"/>
        </w:rPr>
        <w:t>；私营企业</w:t>
      </w:r>
      <w:r>
        <w:rPr>
          <w:rFonts w:hint="default" w:ascii="Times New Roman" w:hAnsi="Times New Roman" w:eastAsia="方正仿宋_GBK" w:cs="Times New Roman"/>
          <w:color w:val="auto"/>
          <w:sz w:val="32"/>
          <w:szCs w:val="32"/>
        </w:rPr>
        <w:t>1268</w:t>
      </w:r>
      <w:r>
        <w:rPr>
          <w:rFonts w:hint="eastAsia" w:eastAsia="方正仿宋_GBK"/>
          <w:color w:val="auto"/>
          <w:sz w:val="32"/>
          <w:szCs w:val="32"/>
        </w:rPr>
        <w:t>个，占</w:t>
      </w:r>
      <w:r>
        <w:rPr>
          <w:rFonts w:hint="default" w:ascii="Times New Roman" w:hAnsi="Times New Roman" w:eastAsia="方正仿宋_GBK" w:cs="Times New Roman"/>
          <w:color w:val="auto"/>
          <w:sz w:val="32"/>
          <w:szCs w:val="32"/>
        </w:rPr>
        <w:t>86.6%</w:t>
      </w:r>
      <w:r>
        <w:rPr>
          <w:rFonts w:hint="eastAsia" w:eastAsia="方正仿宋_GBK"/>
          <w:color w:val="auto"/>
          <w:sz w:val="32"/>
          <w:szCs w:val="32"/>
        </w:rPr>
        <w:t>。</w:t>
      </w:r>
    </w:p>
    <w:p>
      <w:pPr>
        <w:snapToGrid w:val="0"/>
        <w:spacing w:line="600" w:lineRule="exact"/>
        <w:ind w:firstLine="640" w:firstLineChars="200"/>
        <w:rPr>
          <w:rFonts w:eastAsia="方正仿宋_GBK"/>
          <w:color w:val="auto"/>
          <w:sz w:val="32"/>
          <w:szCs w:val="32"/>
        </w:rPr>
      </w:pPr>
      <w:r>
        <w:rPr>
          <w:rFonts w:hint="eastAsia" w:eastAsia="方正仿宋_GBK"/>
          <w:color w:val="auto"/>
          <w:sz w:val="32"/>
          <w:szCs w:val="32"/>
        </w:rPr>
        <w:t>在工业企业法人单位从业人员中，内资企业占</w:t>
      </w:r>
      <w:r>
        <w:rPr>
          <w:rFonts w:hint="default" w:ascii="Times New Roman" w:hAnsi="Times New Roman" w:eastAsia="方正仿宋_GBK" w:cs="Times New Roman"/>
          <w:color w:val="auto"/>
          <w:sz w:val="32"/>
          <w:szCs w:val="32"/>
        </w:rPr>
        <w:t>89.6%</w:t>
      </w:r>
      <w:r>
        <w:rPr>
          <w:rFonts w:hint="eastAsia" w:eastAsia="方正仿宋_GBK"/>
          <w:color w:val="auto"/>
          <w:sz w:val="32"/>
          <w:szCs w:val="32"/>
        </w:rPr>
        <w:t>，港、澳、台商投资企业占</w:t>
      </w:r>
      <w:r>
        <w:rPr>
          <w:rFonts w:hint="default" w:ascii="Times New Roman" w:hAnsi="Times New Roman" w:eastAsia="方正仿宋_GBK" w:cs="Times New Roman"/>
          <w:color w:val="auto"/>
          <w:sz w:val="32"/>
          <w:szCs w:val="32"/>
        </w:rPr>
        <w:t>3.9%</w:t>
      </w:r>
      <w:r>
        <w:rPr>
          <w:rFonts w:hint="eastAsia" w:eastAsia="方正仿宋_GBK"/>
          <w:color w:val="auto"/>
          <w:sz w:val="32"/>
          <w:szCs w:val="32"/>
        </w:rPr>
        <w:t>，外商投资企业占</w:t>
      </w:r>
      <w:r>
        <w:rPr>
          <w:rFonts w:hint="default" w:ascii="Times New Roman" w:hAnsi="Times New Roman" w:eastAsia="方正仿宋_GBK" w:cs="Times New Roman"/>
          <w:color w:val="auto"/>
          <w:sz w:val="32"/>
          <w:szCs w:val="32"/>
        </w:rPr>
        <w:t>6.5%</w:t>
      </w:r>
      <w:r>
        <w:rPr>
          <w:rFonts w:hint="eastAsia" w:eastAsia="方正仿宋_GBK"/>
          <w:color w:val="auto"/>
          <w:sz w:val="32"/>
          <w:szCs w:val="32"/>
        </w:rPr>
        <w:t>。内资企业中，国有企业占全部企业的</w:t>
      </w:r>
      <w:r>
        <w:rPr>
          <w:rFonts w:hint="default" w:ascii="Times New Roman" w:hAnsi="Times New Roman" w:eastAsia="方正仿宋_GBK" w:cs="Times New Roman"/>
          <w:color w:val="auto"/>
          <w:sz w:val="32"/>
          <w:szCs w:val="32"/>
        </w:rPr>
        <w:t>0.2%</w:t>
      </w:r>
      <w:r>
        <w:rPr>
          <w:rFonts w:hint="eastAsia" w:eastAsia="方正仿宋_GBK"/>
          <w:color w:val="auto"/>
          <w:sz w:val="32"/>
          <w:szCs w:val="32"/>
        </w:rPr>
        <w:t>，集体企业占</w:t>
      </w:r>
      <w:r>
        <w:rPr>
          <w:rFonts w:hint="default" w:ascii="Times New Roman" w:hAnsi="Times New Roman" w:eastAsia="方正仿宋_GBK" w:cs="Times New Roman"/>
          <w:color w:val="auto"/>
          <w:sz w:val="32"/>
          <w:szCs w:val="32"/>
        </w:rPr>
        <w:t>0.2%</w:t>
      </w:r>
      <w:r>
        <w:rPr>
          <w:rFonts w:hint="eastAsia" w:eastAsia="方正仿宋_GBK"/>
          <w:color w:val="auto"/>
          <w:sz w:val="32"/>
          <w:szCs w:val="32"/>
        </w:rPr>
        <w:t>，私营企业占</w:t>
      </w:r>
      <w:r>
        <w:rPr>
          <w:rFonts w:hint="default" w:ascii="Times New Roman" w:hAnsi="Times New Roman" w:eastAsia="方正仿宋_GBK" w:cs="Times New Roman"/>
          <w:color w:val="auto"/>
          <w:sz w:val="32"/>
          <w:szCs w:val="32"/>
        </w:rPr>
        <w:t>46.8%</w:t>
      </w:r>
      <w:r>
        <w:rPr>
          <w:rFonts w:hint="eastAsia" w:eastAsia="方正仿宋_GBK"/>
          <w:color w:val="auto"/>
          <w:sz w:val="32"/>
          <w:szCs w:val="32"/>
        </w:rPr>
        <w:t>（详见表</w:t>
      </w:r>
      <w:r>
        <w:rPr>
          <w:rFonts w:hint="default" w:ascii="Times New Roman" w:hAnsi="Times New Roman" w:eastAsia="方正仿宋_GBK" w:cs="Times New Roman"/>
          <w:color w:val="auto"/>
          <w:sz w:val="32"/>
          <w:szCs w:val="32"/>
        </w:rPr>
        <w:t>3-1</w:t>
      </w:r>
      <w:r>
        <w:rPr>
          <w:rFonts w:hint="eastAsia" w:eastAsia="方正仿宋_GBK"/>
          <w:color w:val="auto"/>
          <w:sz w:val="32"/>
          <w:szCs w:val="32"/>
        </w:rPr>
        <w:t>）。</w:t>
      </w:r>
    </w:p>
    <w:p>
      <w:pPr>
        <w:snapToGrid w:val="0"/>
        <w:spacing w:line="600" w:lineRule="exact"/>
        <w:rPr>
          <w:rFonts w:eastAsia="方正仿宋_GBK"/>
          <w:color w:val="auto"/>
          <w:sz w:val="32"/>
          <w:szCs w:val="32"/>
        </w:rPr>
      </w:pPr>
    </w:p>
    <w:p>
      <w:pPr>
        <w:snapToGrid w:val="0"/>
        <w:spacing w:line="600" w:lineRule="exact"/>
        <w:jc w:val="center"/>
        <w:rPr>
          <w:rFonts w:ascii="方正小标宋_GBK" w:eastAsia="方正小标宋_GBK"/>
          <w:bCs/>
          <w:color w:val="auto"/>
          <w:kern w:val="0"/>
          <w:sz w:val="28"/>
        </w:rPr>
      </w:pPr>
      <w:r>
        <w:rPr>
          <w:rFonts w:hint="eastAsia" w:ascii="方正小标宋_GBK" w:eastAsia="方正小标宋_GBK"/>
          <w:bCs/>
          <w:color w:val="auto"/>
          <w:kern w:val="0"/>
          <w:sz w:val="28"/>
        </w:rPr>
        <w:t>表</w:t>
      </w:r>
      <w:r>
        <w:rPr>
          <w:rFonts w:ascii="方正小标宋_GBK" w:eastAsia="方正小标宋_GBK"/>
          <w:bCs/>
          <w:color w:val="auto"/>
          <w:kern w:val="0"/>
          <w:sz w:val="28"/>
        </w:rPr>
        <w:t>3-1</w:t>
      </w:r>
      <w:r>
        <w:rPr>
          <w:rFonts w:hint="eastAsia" w:ascii="方正小标宋_GBK" w:eastAsia="方正小标宋_GBK"/>
          <w:bCs/>
          <w:color w:val="auto"/>
          <w:kern w:val="0"/>
          <w:sz w:val="28"/>
        </w:rPr>
        <w:t>　按登记注册类型分组的工业企业法人单位和从业人员</w:t>
      </w:r>
    </w:p>
    <w:tbl>
      <w:tblPr>
        <w:tblStyle w:val="4"/>
        <w:tblW w:w="8505" w:type="dxa"/>
        <w:jc w:val="center"/>
        <w:tblLayout w:type="autofit"/>
        <w:tblCellMar>
          <w:top w:w="0" w:type="dxa"/>
          <w:left w:w="108" w:type="dxa"/>
          <w:bottom w:w="0" w:type="dxa"/>
          <w:right w:w="108" w:type="dxa"/>
        </w:tblCellMar>
      </w:tblPr>
      <w:tblGrid>
        <w:gridCol w:w="2500"/>
        <w:gridCol w:w="3170"/>
        <w:gridCol w:w="2835"/>
      </w:tblGrid>
      <w:tr>
        <w:tblPrEx>
          <w:tblCellMar>
            <w:top w:w="0" w:type="dxa"/>
            <w:left w:w="108" w:type="dxa"/>
            <w:bottom w:w="0" w:type="dxa"/>
            <w:right w:w="108" w:type="dxa"/>
          </w:tblCellMar>
        </w:tblPrEx>
        <w:trPr>
          <w:trHeight w:val="390" w:hRule="atLeast"/>
          <w:jc w:val="center"/>
        </w:trPr>
        <w:tc>
          <w:tcPr>
            <w:tcW w:w="2500" w:type="dxa"/>
            <w:vMerge w:val="restart"/>
            <w:tcBorders>
              <w:top w:val="single" w:color="000000" w:sz="12"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　</w:t>
            </w:r>
          </w:p>
        </w:tc>
        <w:tc>
          <w:tcPr>
            <w:tcW w:w="3170" w:type="dxa"/>
            <w:tcBorders>
              <w:top w:val="single" w:color="000000" w:sz="12" w:space="0"/>
              <w:left w:val="nil"/>
              <w:right w:val="single" w:color="000000" w:sz="4" w:space="0"/>
            </w:tcBorders>
            <w:shd w:val="clear" w:color="auto" w:fill="auto"/>
            <w:vAlign w:val="center"/>
          </w:tcPr>
          <w:p>
            <w:pPr>
              <w:widowControl/>
              <w:jc w:val="center"/>
              <w:rPr>
                <w:rFonts w:ascii="黑体" w:hAnsi="黑体" w:eastAsia="黑体" w:cs="宋体"/>
                <w:bCs/>
                <w:color w:val="auto"/>
                <w:kern w:val="0"/>
                <w:szCs w:val="21"/>
              </w:rPr>
            </w:pPr>
            <w:r>
              <w:rPr>
                <w:rFonts w:hint="eastAsia" w:ascii="黑体" w:hAnsi="黑体" w:eastAsia="黑体" w:cs="宋体"/>
                <w:bCs/>
                <w:color w:val="auto"/>
                <w:kern w:val="0"/>
                <w:szCs w:val="21"/>
              </w:rPr>
              <w:t>企业法人单位</w:t>
            </w:r>
          </w:p>
        </w:tc>
        <w:tc>
          <w:tcPr>
            <w:tcW w:w="2835" w:type="dxa"/>
            <w:tcBorders>
              <w:top w:val="single" w:color="000000" w:sz="12" w:space="0"/>
              <w:left w:val="nil"/>
              <w:right w:val="nil"/>
            </w:tcBorders>
            <w:shd w:val="clear" w:color="auto" w:fill="auto"/>
            <w:vAlign w:val="center"/>
          </w:tcPr>
          <w:p>
            <w:pPr>
              <w:widowControl/>
              <w:jc w:val="center"/>
              <w:rPr>
                <w:rFonts w:ascii="黑体" w:hAnsi="黑体" w:eastAsia="黑体" w:cs="宋体"/>
                <w:bCs/>
                <w:color w:val="auto"/>
                <w:kern w:val="0"/>
                <w:szCs w:val="21"/>
              </w:rPr>
            </w:pPr>
            <w:r>
              <w:rPr>
                <w:rFonts w:hint="eastAsia" w:ascii="黑体" w:hAnsi="黑体" w:eastAsia="黑体" w:cs="宋体"/>
                <w:bCs/>
                <w:color w:val="auto"/>
                <w:kern w:val="0"/>
                <w:szCs w:val="21"/>
              </w:rPr>
              <w:t>从业人员</w:t>
            </w:r>
          </w:p>
        </w:tc>
      </w:tr>
      <w:tr>
        <w:tblPrEx>
          <w:tblCellMar>
            <w:top w:w="0" w:type="dxa"/>
            <w:left w:w="108" w:type="dxa"/>
            <w:bottom w:w="0" w:type="dxa"/>
            <w:right w:w="108" w:type="dxa"/>
          </w:tblCellMar>
        </w:tblPrEx>
        <w:trPr>
          <w:trHeight w:val="390" w:hRule="atLeast"/>
          <w:jc w:val="center"/>
        </w:trPr>
        <w:tc>
          <w:tcPr>
            <w:tcW w:w="250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宋体"/>
                <w:b/>
                <w:bCs/>
                <w:color w:val="auto"/>
                <w:kern w:val="0"/>
                <w:szCs w:val="21"/>
              </w:rPr>
            </w:pPr>
          </w:p>
        </w:tc>
        <w:tc>
          <w:tcPr>
            <w:tcW w:w="3170" w:type="dxa"/>
            <w:tcBorders>
              <w:top w:val="nil"/>
              <w:left w:val="nil"/>
              <w:bottom w:val="single" w:color="000000" w:sz="4" w:space="0"/>
              <w:right w:val="single" w:color="000000" w:sz="4" w:space="0"/>
            </w:tcBorders>
            <w:shd w:val="clear" w:color="auto" w:fill="auto"/>
            <w:vAlign w:val="center"/>
          </w:tcPr>
          <w:p>
            <w:pPr>
              <w:widowControl/>
              <w:jc w:val="center"/>
              <w:rPr>
                <w:rFonts w:ascii="黑体" w:hAnsi="黑体" w:eastAsia="黑体" w:cs="宋体"/>
                <w:bCs/>
                <w:color w:val="auto"/>
                <w:kern w:val="0"/>
                <w:szCs w:val="21"/>
              </w:rPr>
            </w:pPr>
            <w:r>
              <w:rPr>
                <w:rFonts w:hint="eastAsia" w:ascii="黑体" w:hAnsi="黑体" w:eastAsia="黑体" w:cs="宋体"/>
                <w:bCs/>
                <w:color w:val="auto"/>
                <w:kern w:val="0"/>
                <w:szCs w:val="21"/>
              </w:rPr>
              <w:t>（个）</w:t>
            </w:r>
          </w:p>
        </w:tc>
        <w:tc>
          <w:tcPr>
            <w:tcW w:w="2835" w:type="dxa"/>
            <w:tcBorders>
              <w:top w:val="nil"/>
              <w:left w:val="nil"/>
              <w:bottom w:val="single" w:color="000000" w:sz="4" w:space="0"/>
              <w:right w:val="nil"/>
            </w:tcBorders>
            <w:shd w:val="clear" w:color="auto" w:fill="auto"/>
            <w:vAlign w:val="center"/>
          </w:tcPr>
          <w:p>
            <w:pPr>
              <w:widowControl/>
              <w:jc w:val="center"/>
              <w:rPr>
                <w:rFonts w:ascii="黑体" w:hAnsi="黑体" w:eastAsia="黑体" w:cs="宋体"/>
                <w:bCs/>
                <w:color w:val="auto"/>
                <w:kern w:val="0"/>
                <w:szCs w:val="21"/>
              </w:rPr>
            </w:pPr>
            <w:r>
              <w:rPr>
                <w:rFonts w:hint="eastAsia" w:ascii="黑体" w:hAnsi="黑体" w:eastAsia="黑体" w:cs="宋体"/>
                <w:bCs/>
                <w:color w:val="auto"/>
                <w:kern w:val="0"/>
                <w:szCs w:val="21"/>
              </w:rPr>
              <w:t>（人）</w:t>
            </w:r>
          </w:p>
        </w:tc>
      </w:tr>
      <w:tr>
        <w:tblPrEx>
          <w:tblCellMar>
            <w:top w:w="0" w:type="dxa"/>
            <w:left w:w="108" w:type="dxa"/>
            <w:bottom w:w="0" w:type="dxa"/>
            <w:right w:w="108" w:type="dxa"/>
          </w:tblCellMar>
        </w:tblPrEx>
        <w:trPr>
          <w:trHeight w:val="390" w:hRule="atLeast"/>
          <w:jc w:val="center"/>
        </w:trPr>
        <w:tc>
          <w:tcPr>
            <w:tcW w:w="2500" w:type="dxa"/>
            <w:tcBorders>
              <w:top w:val="single" w:color="000000" w:sz="4" w:space="0"/>
              <w:right w:val="single" w:color="000000" w:sz="4"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3170" w:type="dxa"/>
            <w:tcBorders>
              <w:top w:val="single" w:color="000000" w:sz="4" w:space="0"/>
              <w:left w:val="nil"/>
              <w:right w:val="single" w:color="000000" w:sz="4" w:space="0"/>
            </w:tcBorders>
            <w:shd w:val="clear" w:color="auto" w:fill="auto"/>
            <w:vAlign w:val="bottom"/>
          </w:tcPr>
          <w:p>
            <w:pPr>
              <w:jc w:val="right"/>
              <w:rPr>
                <w:rFonts w:hint="default" w:ascii="Times New Roman" w:hAnsi="Times New Roman" w:cs="Times New Roman"/>
                <w:b/>
                <w:color w:val="auto"/>
                <w:szCs w:val="21"/>
              </w:rPr>
            </w:pPr>
            <w:r>
              <w:rPr>
                <w:rFonts w:hint="default" w:ascii="Times New Roman" w:hAnsi="Times New Roman" w:cs="Times New Roman"/>
                <w:b/>
                <w:color w:val="auto"/>
                <w:szCs w:val="21"/>
              </w:rPr>
              <w:t>1465</w:t>
            </w:r>
          </w:p>
        </w:tc>
        <w:tc>
          <w:tcPr>
            <w:tcW w:w="2835" w:type="dxa"/>
            <w:tcBorders>
              <w:top w:val="single" w:color="000000" w:sz="4" w:space="0"/>
              <w:left w:val="nil"/>
              <w:right w:val="nil"/>
            </w:tcBorders>
            <w:shd w:val="clear" w:color="auto" w:fill="auto"/>
            <w:vAlign w:val="bottom"/>
          </w:tcPr>
          <w:p>
            <w:pPr>
              <w:jc w:val="right"/>
              <w:rPr>
                <w:rFonts w:hint="default" w:ascii="Times New Roman" w:hAnsi="Times New Roman" w:cs="Times New Roman"/>
                <w:b/>
                <w:color w:val="auto"/>
                <w:szCs w:val="21"/>
              </w:rPr>
            </w:pPr>
            <w:r>
              <w:rPr>
                <w:rFonts w:hint="default" w:ascii="Times New Roman" w:hAnsi="Times New Roman" w:cs="Times New Roman"/>
                <w:b/>
                <w:color w:val="auto"/>
                <w:szCs w:val="21"/>
              </w:rPr>
              <w:t>70362</w:t>
            </w:r>
          </w:p>
        </w:tc>
      </w:tr>
      <w:tr>
        <w:tblPrEx>
          <w:tblCellMar>
            <w:top w:w="0" w:type="dxa"/>
            <w:left w:w="108" w:type="dxa"/>
            <w:bottom w:w="0" w:type="dxa"/>
            <w:right w:w="108" w:type="dxa"/>
          </w:tblCellMar>
        </w:tblPrEx>
        <w:trPr>
          <w:trHeight w:val="390" w:hRule="atLeast"/>
          <w:jc w:val="center"/>
        </w:trPr>
        <w:tc>
          <w:tcPr>
            <w:tcW w:w="2500" w:type="dxa"/>
            <w:tcBorders>
              <w:top w:val="nil"/>
              <w:right w:val="single" w:color="000000" w:sz="4" w:space="0"/>
            </w:tcBorders>
            <w:shd w:val="clear" w:color="auto" w:fill="auto"/>
            <w:vAlign w:val="center"/>
          </w:tcPr>
          <w:p>
            <w:pPr>
              <w:widowControl/>
              <w:rPr>
                <w:rFonts w:ascii="宋体" w:hAnsi="宋体" w:cs="宋体"/>
                <w:b/>
                <w:bCs/>
                <w:color w:val="auto"/>
                <w:kern w:val="0"/>
                <w:szCs w:val="21"/>
              </w:rPr>
            </w:pPr>
            <w:r>
              <w:rPr>
                <w:rFonts w:hint="eastAsia" w:ascii="宋体" w:hAnsi="宋体" w:cs="宋体"/>
                <w:b/>
                <w:bCs/>
                <w:color w:val="auto"/>
                <w:kern w:val="0"/>
                <w:szCs w:val="21"/>
              </w:rPr>
              <w:t>内资企业</w:t>
            </w:r>
          </w:p>
        </w:tc>
        <w:tc>
          <w:tcPr>
            <w:tcW w:w="3170" w:type="dxa"/>
            <w:tcBorders>
              <w:top w:val="nil"/>
              <w:left w:val="nil"/>
              <w:right w:val="single" w:color="000000" w:sz="4" w:space="0"/>
            </w:tcBorders>
            <w:shd w:val="clear" w:color="auto" w:fill="auto"/>
            <w:vAlign w:val="bottom"/>
          </w:tcPr>
          <w:p>
            <w:pPr>
              <w:jc w:val="right"/>
              <w:rPr>
                <w:rFonts w:hint="default" w:ascii="Times New Roman" w:hAnsi="Times New Roman" w:cs="Times New Roman"/>
                <w:b/>
                <w:color w:val="auto"/>
                <w:szCs w:val="21"/>
              </w:rPr>
            </w:pPr>
            <w:r>
              <w:rPr>
                <w:rFonts w:hint="default" w:ascii="Times New Roman" w:hAnsi="Times New Roman" w:cs="Times New Roman"/>
                <w:b/>
                <w:color w:val="auto"/>
                <w:szCs w:val="21"/>
              </w:rPr>
              <w:t>1445</w:t>
            </w:r>
          </w:p>
        </w:tc>
        <w:tc>
          <w:tcPr>
            <w:tcW w:w="2835" w:type="dxa"/>
            <w:tcBorders>
              <w:top w:val="nil"/>
              <w:left w:val="nil"/>
              <w:right w:val="nil"/>
            </w:tcBorders>
            <w:shd w:val="clear" w:color="auto" w:fill="auto"/>
            <w:vAlign w:val="bottom"/>
          </w:tcPr>
          <w:p>
            <w:pPr>
              <w:jc w:val="right"/>
              <w:rPr>
                <w:rFonts w:hint="default" w:ascii="Times New Roman" w:hAnsi="Times New Roman" w:cs="Times New Roman"/>
                <w:b/>
                <w:color w:val="auto"/>
                <w:szCs w:val="21"/>
              </w:rPr>
            </w:pPr>
            <w:r>
              <w:rPr>
                <w:rFonts w:hint="default" w:ascii="Times New Roman" w:hAnsi="Times New Roman" w:cs="Times New Roman"/>
                <w:b/>
                <w:color w:val="auto"/>
                <w:szCs w:val="21"/>
              </w:rPr>
              <w:t>63011</w:t>
            </w:r>
          </w:p>
        </w:tc>
      </w:tr>
      <w:tr>
        <w:tblPrEx>
          <w:tblCellMar>
            <w:top w:w="0" w:type="dxa"/>
            <w:left w:w="108" w:type="dxa"/>
            <w:bottom w:w="0" w:type="dxa"/>
            <w:right w:w="108" w:type="dxa"/>
          </w:tblCellMar>
        </w:tblPrEx>
        <w:trPr>
          <w:trHeight w:val="390" w:hRule="atLeast"/>
          <w:jc w:val="center"/>
        </w:trPr>
        <w:tc>
          <w:tcPr>
            <w:tcW w:w="2500" w:type="dxa"/>
            <w:tcBorders>
              <w:top w:val="nil"/>
              <w:right w:val="single" w:color="000000" w:sz="4" w:space="0"/>
            </w:tcBorders>
            <w:shd w:val="clear" w:color="auto" w:fill="auto"/>
            <w:vAlign w:val="center"/>
          </w:tcPr>
          <w:p>
            <w:pPr>
              <w:widowControl/>
              <w:rPr>
                <w:rFonts w:ascii="宋体" w:hAnsi="宋体" w:cs="宋体"/>
                <w:color w:val="auto"/>
                <w:kern w:val="0"/>
                <w:szCs w:val="21"/>
              </w:rPr>
            </w:pPr>
            <w:r>
              <w:rPr>
                <w:rFonts w:hint="eastAsia" w:ascii="宋体" w:hAnsi="宋体" w:cs="宋体"/>
                <w:color w:val="auto"/>
                <w:kern w:val="0"/>
                <w:szCs w:val="21"/>
              </w:rPr>
              <w:t>　　国有企业</w:t>
            </w:r>
          </w:p>
        </w:tc>
        <w:tc>
          <w:tcPr>
            <w:tcW w:w="3170" w:type="dxa"/>
            <w:tcBorders>
              <w:top w:val="nil"/>
              <w:left w:val="nil"/>
              <w:right w:val="single" w:color="000000" w:sz="4" w:space="0"/>
            </w:tcBorders>
            <w:shd w:val="clear" w:color="auto" w:fill="auto"/>
            <w:vAlign w:val="bottom"/>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2835" w:type="dxa"/>
            <w:tcBorders>
              <w:top w:val="nil"/>
              <w:left w:val="nil"/>
              <w:right w:val="nil"/>
            </w:tcBorders>
            <w:shd w:val="clear" w:color="auto" w:fill="auto"/>
            <w:vAlign w:val="bottom"/>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154</w:t>
            </w:r>
          </w:p>
        </w:tc>
      </w:tr>
      <w:tr>
        <w:tblPrEx>
          <w:tblCellMar>
            <w:top w:w="0" w:type="dxa"/>
            <w:left w:w="108" w:type="dxa"/>
            <w:bottom w:w="0" w:type="dxa"/>
            <w:right w:w="108" w:type="dxa"/>
          </w:tblCellMar>
        </w:tblPrEx>
        <w:trPr>
          <w:trHeight w:val="390" w:hRule="atLeast"/>
          <w:jc w:val="center"/>
        </w:trPr>
        <w:tc>
          <w:tcPr>
            <w:tcW w:w="2500" w:type="dxa"/>
            <w:tcBorders>
              <w:top w:val="nil"/>
              <w:right w:val="single" w:color="000000" w:sz="4" w:space="0"/>
            </w:tcBorders>
            <w:shd w:val="clear" w:color="auto" w:fill="auto"/>
            <w:vAlign w:val="center"/>
          </w:tcPr>
          <w:p>
            <w:pPr>
              <w:widowControl/>
              <w:rPr>
                <w:rFonts w:ascii="宋体" w:hAnsi="宋体" w:cs="宋体"/>
                <w:color w:val="auto"/>
                <w:kern w:val="0"/>
                <w:szCs w:val="21"/>
              </w:rPr>
            </w:pPr>
            <w:r>
              <w:rPr>
                <w:rFonts w:hint="eastAsia" w:ascii="宋体" w:hAnsi="宋体" w:cs="宋体"/>
                <w:color w:val="auto"/>
                <w:kern w:val="0"/>
                <w:szCs w:val="21"/>
              </w:rPr>
              <w:t>　　集体企业</w:t>
            </w:r>
          </w:p>
        </w:tc>
        <w:tc>
          <w:tcPr>
            <w:tcW w:w="3170" w:type="dxa"/>
            <w:tcBorders>
              <w:top w:val="nil"/>
              <w:left w:val="nil"/>
              <w:right w:val="single" w:color="000000" w:sz="4" w:space="0"/>
            </w:tcBorders>
            <w:shd w:val="clear" w:color="auto" w:fill="auto"/>
            <w:vAlign w:val="bottom"/>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12</w:t>
            </w:r>
          </w:p>
        </w:tc>
        <w:tc>
          <w:tcPr>
            <w:tcW w:w="2835" w:type="dxa"/>
            <w:tcBorders>
              <w:top w:val="nil"/>
              <w:left w:val="nil"/>
              <w:right w:val="nil"/>
            </w:tcBorders>
            <w:shd w:val="clear" w:color="auto" w:fill="auto"/>
            <w:vAlign w:val="bottom"/>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144</w:t>
            </w:r>
          </w:p>
        </w:tc>
      </w:tr>
      <w:tr>
        <w:tblPrEx>
          <w:tblCellMar>
            <w:top w:w="0" w:type="dxa"/>
            <w:left w:w="108" w:type="dxa"/>
            <w:bottom w:w="0" w:type="dxa"/>
            <w:right w:w="108" w:type="dxa"/>
          </w:tblCellMar>
        </w:tblPrEx>
        <w:trPr>
          <w:trHeight w:val="390" w:hRule="atLeast"/>
          <w:jc w:val="center"/>
        </w:trPr>
        <w:tc>
          <w:tcPr>
            <w:tcW w:w="2500" w:type="dxa"/>
            <w:tcBorders>
              <w:top w:val="nil"/>
              <w:right w:val="single" w:color="000000" w:sz="4" w:space="0"/>
            </w:tcBorders>
            <w:shd w:val="clear" w:color="auto" w:fill="auto"/>
            <w:vAlign w:val="center"/>
          </w:tcPr>
          <w:p>
            <w:pPr>
              <w:widowControl/>
              <w:rPr>
                <w:rFonts w:ascii="宋体" w:hAnsi="宋体" w:cs="宋体"/>
                <w:color w:val="auto"/>
                <w:kern w:val="0"/>
                <w:szCs w:val="21"/>
              </w:rPr>
            </w:pPr>
            <w:r>
              <w:rPr>
                <w:rFonts w:hint="eastAsia" w:ascii="宋体" w:hAnsi="宋体" w:cs="宋体"/>
                <w:color w:val="auto"/>
                <w:kern w:val="0"/>
                <w:szCs w:val="21"/>
              </w:rPr>
              <w:t>　　股份合作企业</w:t>
            </w:r>
          </w:p>
        </w:tc>
        <w:tc>
          <w:tcPr>
            <w:tcW w:w="3170" w:type="dxa"/>
            <w:tcBorders>
              <w:top w:val="nil"/>
              <w:left w:val="nil"/>
              <w:right w:val="single" w:color="000000" w:sz="4" w:space="0"/>
            </w:tcBorders>
            <w:shd w:val="clear" w:color="auto" w:fill="auto"/>
            <w:vAlign w:val="bottom"/>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12</w:t>
            </w:r>
          </w:p>
        </w:tc>
        <w:tc>
          <w:tcPr>
            <w:tcW w:w="2835" w:type="dxa"/>
            <w:tcBorders>
              <w:top w:val="nil"/>
              <w:left w:val="nil"/>
              <w:right w:val="nil"/>
            </w:tcBorders>
            <w:shd w:val="clear" w:color="auto" w:fill="auto"/>
            <w:vAlign w:val="bottom"/>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210</w:t>
            </w:r>
          </w:p>
        </w:tc>
      </w:tr>
      <w:tr>
        <w:tblPrEx>
          <w:tblCellMar>
            <w:top w:w="0" w:type="dxa"/>
            <w:left w:w="108" w:type="dxa"/>
            <w:bottom w:w="0" w:type="dxa"/>
            <w:right w:w="108" w:type="dxa"/>
          </w:tblCellMar>
        </w:tblPrEx>
        <w:trPr>
          <w:trHeight w:val="390" w:hRule="atLeast"/>
          <w:jc w:val="center"/>
        </w:trPr>
        <w:tc>
          <w:tcPr>
            <w:tcW w:w="2500" w:type="dxa"/>
            <w:tcBorders>
              <w:top w:val="nil"/>
              <w:right w:val="single" w:color="000000" w:sz="4" w:space="0"/>
            </w:tcBorders>
            <w:shd w:val="clear" w:color="auto" w:fill="auto"/>
            <w:vAlign w:val="center"/>
          </w:tcPr>
          <w:p>
            <w:pPr>
              <w:widowControl/>
              <w:rPr>
                <w:rFonts w:ascii="宋体" w:hAnsi="宋体" w:cs="宋体"/>
                <w:color w:val="auto"/>
                <w:kern w:val="0"/>
                <w:szCs w:val="21"/>
              </w:rPr>
            </w:pPr>
            <w:r>
              <w:rPr>
                <w:rFonts w:hint="eastAsia" w:ascii="宋体" w:hAnsi="宋体" w:cs="宋体"/>
                <w:color w:val="auto"/>
                <w:kern w:val="0"/>
                <w:szCs w:val="21"/>
              </w:rPr>
              <w:t xml:space="preserve">    联营企业</w:t>
            </w:r>
          </w:p>
        </w:tc>
        <w:tc>
          <w:tcPr>
            <w:tcW w:w="3170" w:type="dxa"/>
            <w:tcBorders>
              <w:top w:val="nil"/>
              <w:left w:val="nil"/>
              <w:right w:val="single" w:color="000000" w:sz="4" w:space="0"/>
            </w:tcBorders>
            <w:shd w:val="clear" w:color="auto" w:fill="auto"/>
            <w:vAlign w:val="bottom"/>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2835" w:type="dxa"/>
            <w:tcBorders>
              <w:top w:val="nil"/>
              <w:left w:val="nil"/>
              <w:right w:val="nil"/>
            </w:tcBorders>
            <w:shd w:val="clear" w:color="auto" w:fill="auto"/>
            <w:vAlign w:val="bottom"/>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CellMar>
            <w:top w:w="0" w:type="dxa"/>
            <w:left w:w="108" w:type="dxa"/>
            <w:bottom w:w="0" w:type="dxa"/>
            <w:right w:w="108" w:type="dxa"/>
          </w:tblCellMar>
        </w:tblPrEx>
        <w:trPr>
          <w:trHeight w:val="390" w:hRule="atLeast"/>
          <w:jc w:val="center"/>
        </w:trPr>
        <w:tc>
          <w:tcPr>
            <w:tcW w:w="2500" w:type="dxa"/>
            <w:tcBorders>
              <w:top w:val="nil"/>
              <w:right w:val="single" w:color="000000" w:sz="4" w:space="0"/>
            </w:tcBorders>
            <w:shd w:val="clear" w:color="auto" w:fill="auto"/>
            <w:vAlign w:val="center"/>
          </w:tcPr>
          <w:p>
            <w:pPr>
              <w:widowControl/>
              <w:rPr>
                <w:rFonts w:ascii="宋体" w:hAnsi="宋体" w:cs="宋体"/>
                <w:color w:val="auto"/>
                <w:kern w:val="0"/>
                <w:szCs w:val="21"/>
              </w:rPr>
            </w:pPr>
            <w:r>
              <w:rPr>
                <w:rFonts w:hint="eastAsia" w:ascii="宋体" w:hAnsi="宋体" w:cs="宋体"/>
                <w:color w:val="auto"/>
                <w:kern w:val="0"/>
                <w:szCs w:val="21"/>
              </w:rPr>
              <w:t>　　有限责任公司</w:t>
            </w:r>
          </w:p>
        </w:tc>
        <w:tc>
          <w:tcPr>
            <w:tcW w:w="3170" w:type="dxa"/>
            <w:tcBorders>
              <w:top w:val="nil"/>
              <w:left w:val="nil"/>
              <w:right w:val="single" w:color="000000" w:sz="4" w:space="0"/>
            </w:tcBorders>
            <w:shd w:val="clear" w:color="auto" w:fill="auto"/>
            <w:vAlign w:val="bottom"/>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128</w:t>
            </w:r>
          </w:p>
        </w:tc>
        <w:tc>
          <w:tcPr>
            <w:tcW w:w="2835" w:type="dxa"/>
            <w:tcBorders>
              <w:top w:val="nil"/>
              <w:left w:val="nil"/>
              <w:right w:val="nil"/>
            </w:tcBorders>
            <w:shd w:val="clear" w:color="auto" w:fill="auto"/>
            <w:vAlign w:val="bottom"/>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25856</w:t>
            </w:r>
          </w:p>
        </w:tc>
      </w:tr>
      <w:tr>
        <w:tblPrEx>
          <w:tblCellMar>
            <w:top w:w="0" w:type="dxa"/>
            <w:left w:w="108" w:type="dxa"/>
            <w:bottom w:w="0" w:type="dxa"/>
            <w:right w:w="108" w:type="dxa"/>
          </w:tblCellMar>
        </w:tblPrEx>
        <w:trPr>
          <w:trHeight w:val="390" w:hRule="atLeast"/>
          <w:jc w:val="center"/>
        </w:trPr>
        <w:tc>
          <w:tcPr>
            <w:tcW w:w="2500" w:type="dxa"/>
            <w:tcBorders>
              <w:top w:val="nil"/>
              <w:right w:val="single" w:color="000000" w:sz="4" w:space="0"/>
            </w:tcBorders>
            <w:shd w:val="clear" w:color="auto" w:fill="auto"/>
            <w:vAlign w:val="center"/>
          </w:tcPr>
          <w:p>
            <w:pPr>
              <w:widowControl/>
              <w:rPr>
                <w:rFonts w:ascii="宋体" w:hAnsi="宋体" w:cs="宋体"/>
                <w:color w:val="auto"/>
                <w:kern w:val="0"/>
                <w:szCs w:val="21"/>
              </w:rPr>
            </w:pPr>
            <w:r>
              <w:rPr>
                <w:rFonts w:hint="eastAsia" w:ascii="宋体" w:hAnsi="宋体" w:cs="宋体"/>
                <w:color w:val="auto"/>
                <w:kern w:val="0"/>
                <w:szCs w:val="21"/>
              </w:rPr>
              <w:t>　　股份有限公司</w:t>
            </w:r>
          </w:p>
        </w:tc>
        <w:tc>
          <w:tcPr>
            <w:tcW w:w="3170" w:type="dxa"/>
            <w:tcBorders>
              <w:top w:val="nil"/>
              <w:left w:val="nil"/>
              <w:right w:val="single" w:color="000000" w:sz="4" w:space="0"/>
            </w:tcBorders>
            <w:shd w:val="clear" w:color="auto" w:fill="auto"/>
            <w:vAlign w:val="bottom"/>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21</w:t>
            </w:r>
          </w:p>
        </w:tc>
        <w:tc>
          <w:tcPr>
            <w:tcW w:w="2835" w:type="dxa"/>
            <w:tcBorders>
              <w:top w:val="nil"/>
              <w:left w:val="nil"/>
              <w:right w:val="nil"/>
            </w:tcBorders>
            <w:shd w:val="clear" w:color="auto" w:fill="auto"/>
            <w:vAlign w:val="bottom"/>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3678</w:t>
            </w:r>
          </w:p>
        </w:tc>
      </w:tr>
      <w:tr>
        <w:tblPrEx>
          <w:tblCellMar>
            <w:top w:w="0" w:type="dxa"/>
            <w:left w:w="108" w:type="dxa"/>
            <w:bottom w:w="0" w:type="dxa"/>
            <w:right w:w="108" w:type="dxa"/>
          </w:tblCellMar>
        </w:tblPrEx>
        <w:trPr>
          <w:trHeight w:val="390" w:hRule="atLeast"/>
          <w:jc w:val="center"/>
        </w:trPr>
        <w:tc>
          <w:tcPr>
            <w:tcW w:w="2500" w:type="dxa"/>
            <w:tcBorders>
              <w:top w:val="nil"/>
              <w:right w:val="single" w:color="000000" w:sz="4" w:space="0"/>
            </w:tcBorders>
            <w:shd w:val="clear" w:color="auto" w:fill="auto"/>
            <w:vAlign w:val="center"/>
          </w:tcPr>
          <w:p>
            <w:pPr>
              <w:widowControl/>
              <w:rPr>
                <w:rFonts w:ascii="宋体" w:hAnsi="宋体" w:cs="宋体"/>
                <w:color w:val="auto"/>
                <w:kern w:val="0"/>
                <w:szCs w:val="21"/>
              </w:rPr>
            </w:pPr>
            <w:r>
              <w:rPr>
                <w:rFonts w:hint="eastAsia" w:ascii="宋体" w:hAnsi="宋体" w:cs="宋体"/>
                <w:color w:val="auto"/>
                <w:kern w:val="0"/>
                <w:szCs w:val="21"/>
              </w:rPr>
              <w:t>　　私营企业</w:t>
            </w:r>
          </w:p>
        </w:tc>
        <w:tc>
          <w:tcPr>
            <w:tcW w:w="3170" w:type="dxa"/>
            <w:tcBorders>
              <w:top w:val="nil"/>
              <w:left w:val="nil"/>
              <w:right w:val="single" w:color="000000" w:sz="4" w:space="0"/>
            </w:tcBorders>
            <w:shd w:val="clear" w:color="auto" w:fill="auto"/>
            <w:vAlign w:val="bottom"/>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1268</w:t>
            </w:r>
          </w:p>
        </w:tc>
        <w:tc>
          <w:tcPr>
            <w:tcW w:w="2835" w:type="dxa"/>
            <w:tcBorders>
              <w:top w:val="nil"/>
              <w:left w:val="nil"/>
              <w:right w:val="nil"/>
            </w:tcBorders>
            <w:shd w:val="clear" w:color="auto" w:fill="auto"/>
            <w:vAlign w:val="bottom"/>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32963</w:t>
            </w:r>
          </w:p>
        </w:tc>
      </w:tr>
      <w:tr>
        <w:tblPrEx>
          <w:tblCellMar>
            <w:top w:w="0" w:type="dxa"/>
            <w:left w:w="108" w:type="dxa"/>
            <w:bottom w:w="0" w:type="dxa"/>
            <w:right w:w="108" w:type="dxa"/>
          </w:tblCellMar>
        </w:tblPrEx>
        <w:trPr>
          <w:trHeight w:val="390" w:hRule="atLeast"/>
          <w:jc w:val="center"/>
        </w:trPr>
        <w:tc>
          <w:tcPr>
            <w:tcW w:w="2500" w:type="dxa"/>
            <w:tcBorders>
              <w:top w:val="nil"/>
              <w:right w:val="single" w:color="000000" w:sz="4" w:space="0"/>
            </w:tcBorders>
            <w:shd w:val="clear" w:color="auto" w:fill="auto"/>
            <w:vAlign w:val="center"/>
          </w:tcPr>
          <w:p>
            <w:pPr>
              <w:widowControl/>
              <w:rPr>
                <w:rFonts w:ascii="宋体" w:hAnsi="宋体" w:cs="宋体"/>
                <w:color w:val="auto"/>
                <w:kern w:val="0"/>
                <w:szCs w:val="21"/>
              </w:rPr>
            </w:pPr>
            <w:r>
              <w:rPr>
                <w:rFonts w:hint="eastAsia" w:ascii="宋体" w:hAnsi="宋体" w:cs="宋体"/>
                <w:color w:val="auto"/>
                <w:kern w:val="0"/>
                <w:szCs w:val="21"/>
              </w:rPr>
              <w:t>　　其他企业</w:t>
            </w:r>
          </w:p>
        </w:tc>
        <w:tc>
          <w:tcPr>
            <w:tcW w:w="3170" w:type="dxa"/>
            <w:tcBorders>
              <w:top w:val="nil"/>
              <w:left w:val="nil"/>
              <w:right w:val="single" w:color="000000" w:sz="4" w:space="0"/>
            </w:tcBorders>
            <w:shd w:val="clear" w:color="auto" w:fill="auto"/>
            <w:vAlign w:val="bottom"/>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2835" w:type="dxa"/>
            <w:tcBorders>
              <w:top w:val="nil"/>
              <w:left w:val="nil"/>
              <w:right w:val="nil"/>
            </w:tcBorders>
            <w:shd w:val="clear" w:color="auto" w:fill="auto"/>
            <w:vAlign w:val="bottom"/>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6</w:t>
            </w:r>
          </w:p>
        </w:tc>
      </w:tr>
      <w:tr>
        <w:tblPrEx>
          <w:tblCellMar>
            <w:top w:w="0" w:type="dxa"/>
            <w:left w:w="108" w:type="dxa"/>
            <w:bottom w:w="0" w:type="dxa"/>
            <w:right w:w="108" w:type="dxa"/>
          </w:tblCellMar>
        </w:tblPrEx>
        <w:trPr>
          <w:trHeight w:val="390" w:hRule="atLeast"/>
          <w:jc w:val="center"/>
        </w:trPr>
        <w:tc>
          <w:tcPr>
            <w:tcW w:w="2500" w:type="dxa"/>
            <w:tcBorders>
              <w:top w:val="nil"/>
              <w:right w:val="single" w:color="000000" w:sz="4" w:space="0"/>
            </w:tcBorders>
            <w:shd w:val="clear" w:color="auto" w:fill="auto"/>
            <w:vAlign w:val="center"/>
          </w:tcPr>
          <w:p>
            <w:pPr>
              <w:widowControl/>
              <w:rPr>
                <w:rFonts w:ascii="宋体" w:hAnsi="宋体" w:cs="宋体"/>
                <w:b/>
                <w:bCs/>
                <w:color w:val="auto"/>
                <w:kern w:val="0"/>
                <w:szCs w:val="21"/>
              </w:rPr>
            </w:pPr>
            <w:r>
              <w:rPr>
                <w:rFonts w:hint="eastAsia" w:ascii="宋体" w:hAnsi="宋体" w:cs="宋体"/>
                <w:b/>
                <w:bCs/>
                <w:color w:val="auto"/>
                <w:kern w:val="0"/>
                <w:szCs w:val="21"/>
              </w:rPr>
              <w:t>港、澳、台商投资企业</w:t>
            </w:r>
          </w:p>
        </w:tc>
        <w:tc>
          <w:tcPr>
            <w:tcW w:w="3170" w:type="dxa"/>
            <w:tcBorders>
              <w:top w:val="nil"/>
              <w:left w:val="nil"/>
              <w:right w:val="single" w:color="000000" w:sz="4" w:space="0"/>
            </w:tcBorders>
            <w:shd w:val="clear" w:color="auto" w:fill="auto"/>
            <w:vAlign w:val="bottom"/>
          </w:tcPr>
          <w:p>
            <w:pPr>
              <w:jc w:val="right"/>
              <w:rPr>
                <w:rFonts w:hint="default" w:ascii="Times New Roman" w:hAnsi="Times New Roman" w:cs="Times New Roman"/>
                <w:b/>
                <w:color w:val="auto"/>
                <w:szCs w:val="21"/>
              </w:rPr>
            </w:pPr>
            <w:r>
              <w:rPr>
                <w:rFonts w:hint="default" w:ascii="Times New Roman" w:hAnsi="Times New Roman" w:cs="Times New Roman"/>
                <w:b/>
                <w:color w:val="auto"/>
                <w:szCs w:val="21"/>
              </w:rPr>
              <w:t>8</w:t>
            </w:r>
          </w:p>
        </w:tc>
        <w:tc>
          <w:tcPr>
            <w:tcW w:w="2835" w:type="dxa"/>
            <w:tcBorders>
              <w:top w:val="nil"/>
              <w:left w:val="nil"/>
              <w:right w:val="nil"/>
            </w:tcBorders>
            <w:shd w:val="clear" w:color="auto" w:fill="auto"/>
            <w:vAlign w:val="bottom"/>
          </w:tcPr>
          <w:p>
            <w:pPr>
              <w:jc w:val="right"/>
              <w:rPr>
                <w:rFonts w:hint="default" w:ascii="Times New Roman" w:hAnsi="Times New Roman" w:cs="Times New Roman"/>
                <w:b/>
                <w:color w:val="auto"/>
                <w:szCs w:val="21"/>
              </w:rPr>
            </w:pPr>
            <w:r>
              <w:rPr>
                <w:rFonts w:hint="default" w:ascii="Times New Roman" w:hAnsi="Times New Roman" w:cs="Times New Roman"/>
                <w:b/>
                <w:color w:val="auto"/>
                <w:szCs w:val="21"/>
              </w:rPr>
              <w:t>2750</w:t>
            </w:r>
          </w:p>
        </w:tc>
      </w:tr>
      <w:tr>
        <w:tblPrEx>
          <w:tblCellMar>
            <w:top w:w="0" w:type="dxa"/>
            <w:left w:w="108" w:type="dxa"/>
            <w:bottom w:w="0" w:type="dxa"/>
            <w:right w:w="108" w:type="dxa"/>
          </w:tblCellMar>
        </w:tblPrEx>
        <w:trPr>
          <w:trHeight w:val="390" w:hRule="atLeast"/>
          <w:jc w:val="center"/>
        </w:trPr>
        <w:tc>
          <w:tcPr>
            <w:tcW w:w="2500" w:type="dxa"/>
            <w:tcBorders>
              <w:bottom w:val="single" w:color="000000" w:sz="12" w:space="0"/>
              <w:right w:val="single" w:color="000000" w:sz="4" w:space="0"/>
            </w:tcBorders>
            <w:shd w:val="clear" w:color="auto" w:fill="auto"/>
            <w:vAlign w:val="center"/>
          </w:tcPr>
          <w:p>
            <w:pPr>
              <w:widowControl/>
              <w:rPr>
                <w:rFonts w:ascii="宋体" w:hAnsi="宋体" w:cs="宋体"/>
                <w:b/>
                <w:bCs/>
                <w:color w:val="auto"/>
                <w:kern w:val="0"/>
                <w:szCs w:val="21"/>
              </w:rPr>
            </w:pPr>
            <w:r>
              <w:rPr>
                <w:rFonts w:hint="eastAsia" w:ascii="宋体" w:hAnsi="宋体" w:cs="宋体"/>
                <w:b/>
                <w:bCs/>
                <w:color w:val="auto"/>
                <w:kern w:val="0"/>
                <w:szCs w:val="21"/>
              </w:rPr>
              <w:t>外商投资企业</w:t>
            </w:r>
          </w:p>
        </w:tc>
        <w:tc>
          <w:tcPr>
            <w:tcW w:w="3170" w:type="dxa"/>
            <w:tcBorders>
              <w:left w:val="nil"/>
              <w:bottom w:val="single" w:color="000000" w:sz="12" w:space="0"/>
              <w:right w:val="single" w:color="000000" w:sz="4" w:space="0"/>
            </w:tcBorders>
            <w:shd w:val="clear" w:color="auto" w:fill="auto"/>
            <w:vAlign w:val="bottom"/>
          </w:tcPr>
          <w:p>
            <w:pPr>
              <w:jc w:val="right"/>
              <w:rPr>
                <w:rFonts w:hint="default" w:ascii="Times New Roman" w:hAnsi="Times New Roman" w:cs="Times New Roman"/>
                <w:b/>
                <w:color w:val="auto"/>
                <w:szCs w:val="21"/>
              </w:rPr>
            </w:pPr>
            <w:r>
              <w:rPr>
                <w:rFonts w:hint="default" w:ascii="Times New Roman" w:hAnsi="Times New Roman" w:cs="Times New Roman"/>
                <w:b/>
                <w:color w:val="auto"/>
                <w:szCs w:val="21"/>
              </w:rPr>
              <w:t>12</w:t>
            </w:r>
          </w:p>
        </w:tc>
        <w:tc>
          <w:tcPr>
            <w:tcW w:w="2835" w:type="dxa"/>
            <w:tcBorders>
              <w:left w:val="nil"/>
              <w:bottom w:val="single" w:color="000000" w:sz="12" w:space="0"/>
              <w:right w:val="nil"/>
            </w:tcBorders>
            <w:shd w:val="clear" w:color="auto" w:fill="auto"/>
            <w:vAlign w:val="bottom"/>
          </w:tcPr>
          <w:p>
            <w:pPr>
              <w:jc w:val="right"/>
              <w:rPr>
                <w:rFonts w:hint="default" w:ascii="Times New Roman" w:hAnsi="Times New Roman" w:cs="Times New Roman"/>
                <w:b/>
                <w:color w:val="auto"/>
                <w:szCs w:val="21"/>
              </w:rPr>
            </w:pPr>
            <w:r>
              <w:rPr>
                <w:rFonts w:hint="default" w:ascii="Times New Roman" w:hAnsi="Times New Roman" w:cs="Times New Roman"/>
                <w:b/>
                <w:color w:val="auto"/>
                <w:szCs w:val="21"/>
              </w:rPr>
              <w:t>4601</w:t>
            </w:r>
          </w:p>
        </w:tc>
      </w:tr>
    </w:tbl>
    <w:p>
      <w:pPr>
        <w:snapToGrid w:val="0"/>
        <w:spacing w:line="600" w:lineRule="exact"/>
        <w:ind w:firstLine="640" w:firstLineChars="200"/>
        <w:rPr>
          <w:rFonts w:eastAsia="方正仿宋_GBK"/>
          <w:color w:val="auto"/>
          <w:sz w:val="32"/>
          <w:szCs w:val="32"/>
        </w:rPr>
      </w:pPr>
      <w:r>
        <w:rPr>
          <w:rFonts w:hint="eastAsia" w:eastAsia="方正仿宋_GBK"/>
          <w:color w:val="auto"/>
          <w:sz w:val="32"/>
          <w:szCs w:val="32"/>
        </w:rPr>
        <w:t>在工业企业法人单位中，采矿业</w:t>
      </w:r>
      <w:r>
        <w:rPr>
          <w:rFonts w:hint="default" w:ascii="Times New Roman" w:hAnsi="Times New Roman" w:eastAsia="方正仿宋_GBK" w:cs="Times New Roman"/>
          <w:color w:val="auto"/>
          <w:sz w:val="32"/>
          <w:szCs w:val="32"/>
        </w:rPr>
        <w:t>6</w:t>
      </w:r>
      <w:r>
        <w:rPr>
          <w:rFonts w:hint="eastAsia" w:eastAsia="方正仿宋_GBK"/>
          <w:color w:val="auto"/>
          <w:sz w:val="32"/>
          <w:szCs w:val="32"/>
        </w:rPr>
        <w:t>个，制造业</w:t>
      </w:r>
      <w:r>
        <w:rPr>
          <w:rFonts w:hint="default" w:ascii="Times New Roman" w:hAnsi="Times New Roman" w:eastAsia="方正仿宋_GBK" w:cs="Times New Roman"/>
          <w:color w:val="auto"/>
          <w:sz w:val="32"/>
          <w:szCs w:val="32"/>
        </w:rPr>
        <w:t>1446</w:t>
      </w:r>
      <w:r>
        <w:rPr>
          <w:rFonts w:hint="eastAsia" w:eastAsia="方正仿宋_GBK"/>
          <w:color w:val="auto"/>
          <w:sz w:val="32"/>
          <w:szCs w:val="32"/>
        </w:rPr>
        <w:t>个，电力、热力、燃气及水生产和供应业</w:t>
      </w:r>
      <w:r>
        <w:rPr>
          <w:rFonts w:hint="default" w:ascii="Times New Roman" w:hAnsi="Times New Roman" w:eastAsia="方正仿宋_GBK" w:cs="Times New Roman"/>
          <w:color w:val="auto"/>
          <w:sz w:val="32"/>
          <w:szCs w:val="32"/>
        </w:rPr>
        <w:t>13</w:t>
      </w:r>
      <w:r>
        <w:rPr>
          <w:rFonts w:hint="eastAsia" w:eastAsia="方正仿宋_GBK"/>
          <w:color w:val="auto"/>
          <w:sz w:val="32"/>
          <w:szCs w:val="32"/>
        </w:rPr>
        <w:t>个，分别占</w:t>
      </w:r>
      <w:r>
        <w:rPr>
          <w:rFonts w:hint="default" w:ascii="Times New Roman" w:hAnsi="Times New Roman" w:eastAsia="方正仿宋_GBK" w:cs="Times New Roman"/>
          <w:color w:val="auto"/>
          <w:sz w:val="32"/>
          <w:szCs w:val="32"/>
        </w:rPr>
        <w:t>0.4%</w:t>
      </w:r>
      <w:r>
        <w:rPr>
          <w:rFonts w:hint="eastAsia" w:eastAsia="方正仿宋_GBK"/>
          <w:color w:val="auto"/>
          <w:sz w:val="32"/>
          <w:szCs w:val="32"/>
        </w:rPr>
        <w:t>、</w:t>
      </w:r>
      <w:r>
        <w:rPr>
          <w:rFonts w:hint="default" w:ascii="Times New Roman" w:hAnsi="Times New Roman" w:eastAsia="方正仿宋_GBK" w:cs="Times New Roman"/>
          <w:color w:val="auto"/>
          <w:sz w:val="32"/>
          <w:szCs w:val="32"/>
        </w:rPr>
        <w:t>98.7%</w:t>
      </w:r>
      <w:r>
        <w:rPr>
          <w:rFonts w:hint="eastAsia" w:eastAsia="方正仿宋_GBK"/>
          <w:color w:val="auto"/>
          <w:sz w:val="32"/>
          <w:szCs w:val="32"/>
        </w:rPr>
        <w:t>和</w:t>
      </w:r>
      <w:r>
        <w:rPr>
          <w:rFonts w:hint="default" w:ascii="Times New Roman" w:hAnsi="Times New Roman" w:eastAsia="方正仿宋_GBK" w:cs="Times New Roman"/>
          <w:color w:val="auto"/>
          <w:sz w:val="32"/>
          <w:szCs w:val="32"/>
        </w:rPr>
        <w:t>0.9%</w:t>
      </w:r>
      <w:r>
        <w:rPr>
          <w:rFonts w:hint="eastAsia" w:eastAsia="方正仿宋_GBK"/>
          <w:color w:val="auto"/>
          <w:sz w:val="32"/>
          <w:szCs w:val="32"/>
        </w:rPr>
        <w:t>。在工业行业大类中，金属制品业、汽车制造业、通用设备制造业企业法人</w:t>
      </w:r>
      <w:r>
        <w:rPr>
          <w:rFonts w:eastAsia="方正仿宋_GBK"/>
          <w:color w:val="auto"/>
          <w:sz w:val="32"/>
          <w:szCs w:val="32"/>
        </w:rPr>
        <w:t>单位</w:t>
      </w:r>
      <w:r>
        <w:rPr>
          <w:rFonts w:hint="eastAsia" w:eastAsia="方正仿宋_GBK"/>
          <w:color w:val="auto"/>
          <w:sz w:val="32"/>
          <w:szCs w:val="32"/>
        </w:rPr>
        <w:t>数位居前三位，分别占</w:t>
      </w:r>
      <w:r>
        <w:rPr>
          <w:rFonts w:hint="default" w:ascii="Times New Roman" w:hAnsi="Times New Roman" w:eastAsia="方正仿宋_GBK" w:cs="Times New Roman"/>
          <w:color w:val="auto"/>
          <w:sz w:val="32"/>
          <w:szCs w:val="32"/>
        </w:rPr>
        <w:t>9.0%</w:t>
      </w:r>
      <w:r>
        <w:rPr>
          <w:rFonts w:hint="eastAsia" w:eastAsia="方正仿宋_GBK"/>
          <w:color w:val="auto"/>
          <w:sz w:val="32"/>
          <w:szCs w:val="32"/>
        </w:rPr>
        <w:t>、</w:t>
      </w:r>
      <w:r>
        <w:rPr>
          <w:rFonts w:hint="default" w:ascii="Times New Roman" w:hAnsi="Times New Roman" w:eastAsia="方正仿宋_GBK" w:cs="Times New Roman"/>
          <w:color w:val="auto"/>
          <w:sz w:val="32"/>
          <w:szCs w:val="32"/>
        </w:rPr>
        <w:t>8.4%</w:t>
      </w:r>
      <w:r>
        <w:rPr>
          <w:rFonts w:hint="eastAsia" w:eastAsia="方正仿宋_GBK"/>
          <w:color w:val="auto"/>
          <w:sz w:val="32"/>
          <w:szCs w:val="32"/>
        </w:rPr>
        <w:t>和</w:t>
      </w:r>
      <w:r>
        <w:rPr>
          <w:rFonts w:hint="default" w:ascii="Times New Roman" w:hAnsi="Times New Roman" w:eastAsia="方正仿宋_GBK" w:cs="Times New Roman"/>
          <w:color w:val="auto"/>
          <w:sz w:val="32"/>
          <w:szCs w:val="32"/>
        </w:rPr>
        <w:t>8.2%</w:t>
      </w:r>
      <w:r>
        <w:rPr>
          <w:rFonts w:hint="eastAsia" w:eastAsia="方正仿宋_GBK"/>
          <w:color w:val="auto"/>
          <w:sz w:val="32"/>
          <w:szCs w:val="32"/>
        </w:rPr>
        <w:t>。</w:t>
      </w:r>
    </w:p>
    <w:p>
      <w:pPr>
        <w:snapToGrid w:val="0"/>
        <w:spacing w:line="600" w:lineRule="exact"/>
        <w:ind w:firstLine="640" w:firstLineChars="200"/>
        <w:rPr>
          <w:rFonts w:ascii="方正小标宋_GBK" w:eastAsia="方正小标宋_GBK"/>
          <w:bCs/>
          <w:color w:val="auto"/>
          <w:kern w:val="0"/>
          <w:sz w:val="28"/>
        </w:rPr>
      </w:pPr>
      <w:r>
        <w:rPr>
          <w:rFonts w:hint="eastAsia" w:eastAsia="方正仿宋_GBK"/>
          <w:color w:val="auto"/>
          <w:sz w:val="32"/>
          <w:szCs w:val="32"/>
        </w:rPr>
        <w:t>在工业企业法人单位从业人员中，采矿业</w:t>
      </w:r>
      <w:r>
        <w:rPr>
          <w:rFonts w:hint="default" w:ascii="Times New Roman" w:hAnsi="Times New Roman" w:eastAsia="方正仿宋_GBK" w:cs="Times New Roman"/>
          <w:color w:val="auto"/>
          <w:sz w:val="32"/>
          <w:szCs w:val="32"/>
        </w:rPr>
        <w:t>17</w:t>
      </w:r>
      <w:r>
        <w:rPr>
          <w:rFonts w:hint="eastAsia" w:eastAsia="方正仿宋_GBK"/>
          <w:color w:val="auto"/>
          <w:sz w:val="32"/>
          <w:szCs w:val="32"/>
        </w:rPr>
        <w:t>人，制造业</w:t>
      </w:r>
      <w:r>
        <w:rPr>
          <w:rFonts w:hint="default" w:ascii="Times New Roman" w:hAnsi="Times New Roman" w:eastAsia="方正仿宋_GBK" w:cs="Times New Roman"/>
          <w:color w:val="auto"/>
          <w:sz w:val="32"/>
          <w:szCs w:val="32"/>
        </w:rPr>
        <w:t>69923</w:t>
      </w:r>
      <w:r>
        <w:rPr>
          <w:rFonts w:hint="eastAsia" w:eastAsia="方正仿宋_GBK"/>
          <w:color w:val="auto"/>
          <w:sz w:val="32"/>
          <w:szCs w:val="32"/>
        </w:rPr>
        <w:t>人，电力、热力、燃气及水生产和供应业</w:t>
      </w:r>
      <w:r>
        <w:rPr>
          <w:rFonts w:hint="default" w:ascii="Times New Roman" w:hAnsi="Times New Roman" w:eastAsia="方正仿宋_GBK" w:cs="Times New Roman"/>
          <w:color w:val="auto"/>
          <w:sz w:val="32"/>
          <w:szCs w:val="32"/>
        </w:rPr>
        <w:t>422</w:t>
      </w:r>
      <w:r>
        <w:rPr>
          <w:rFonts w:hint="eastAsia" w:eastAsia="方正仿宋_GBK"/>
          <w:color w:val="auto"/>
          <w:sz w:val="32"/>
          <w:szCs w:val="32"/>
        </w:rPr>
        <w:t>人，采矿业占</w:t>
      </w:r>
      <w:r>
        <w:rPr>
          <w:rFonts w:hint="default" w:ascii="Times New Roman" w:hAnsi="Times New Roman" w:eastAsia="方正仿宋_GBK" w:cs="Times New Roman"/>
          <w:color w:val="auto"/>
          <w:sz w:val="32"/>
          <w:szCs w:val="32"/>
        </w:rPr>
        <w:t>0.02%</w:t>
      </w:r>
      <w:r>
        <w:rPr>
          <w:rFonts w:hint="eastAsia" w:eastAsia="方正仿宋_GBK"/>
          <w:color w:val="auto"/>
          <w:sz w:val="32"/>
          <w:szCs w:val="32"/>
        </w:rPr>
        <w:t>，制造业占</w:t>
      </w:r>
      <w:r>
        <w:rPr>
          <w:rFonts w:hint="default" w:ascii="Times New Roman" w:hAnsi="Times New Roman" w:eastAsia="方正仿宋_GBK" w:cs="Times New Roman"/>
          <w:color w:val="auto"/>
          <w:sz w:val="32"/>
          <w:szCs w:val="32"/>
        </w:rPr>
        <w:t>99.38%</w:t>
      </w:r>
      <w:r>
        <w:rPr>
          <w:rFonts w:hint="eastAsia" w:eastAsia="方正仿宋_GBK"/>
          <w:color w:val="auto"/>
          <w:sz w:val="32"/>
          <w:szCs w:val="32"/>
        </w:rPr>
        <w:t>，电力、热力、燃气及水生产和供应业占</w:t>
      </w:r>
      <w:r>
        <w:rPr>
          <w:rFonts w:hint="default" w:ascii="Times New Roman" w:hAnsi="Times New Roman" w:eastAsia="方正仿宋_GBK" w:cs="Times New Roman"/>
          <w:color w:val="auto"/>
          <w:sz w:val="32"/>
          <w:szCs w:val="32"/>
        </w:rPr>
        <w:t>0.60%</w:t>
      </w:r>
      <w:r>
        <w:rPr>
          <w:rFonts w:hint="eastAsia" w:eastAsia="方正仿宋_GBK"/>
          <w:color w:val="auto"/>
          <w:sz w:val="32"/>
          <w:szCs w:val="32"/>
        </w:rPr>
        <w:t>。在工业行业大类中，计算机、通信和其他电子设备制造业、通用设备制造业、铁路、船舶、航空航天和其他运输设备制造业从业人员数位居前三位，分别占</w:t>
      </w:r>
      <w:r>
        <w:rPr>
          <w:rFonts w:hint="default" w:ascii="Times New Roman" w:hAnsi="Times New Roman" w:eastAsia="方正仿宋_GBK" w:cs="Times New Roman"/>
          <w:color w:val="auto"/>
          <w:sz w:val="32"/>
          <w:szCs w:val="32"/>
        </w:rPr>
        <w:t>15.5%</w:t>
      </w:r>
      <w:r>
        <w:rPr>
          <w:rFonts w:hint="eastAsia" w:eastAsia="方正仿宋_GBK"/>
          <w:color w:val="auto"/>
          <w:sz w:val="32"/>
          <w:szCs w:val="32"/>
        </w:rPr>
        <w:t>、</w:t>
      </w:r>
      <w:r>
        <w:rPr>
          <w:rFonts w:hint="default" w:ascii="Times New Roman" w:hAnsi="Times New Roman" w:eastAsia="方正仿宋_GBK" w:cs="Times New Roman"/>
          <w:color w:val="auto"/>
          <w:sz w:val="32"/>
          <w:szCs w:val="32"/>
        </w:rPr>
        <w:t>10.0%</w:t>
      </w:r>
      <w:r>
        <w:rPr>
          <w:rFonts w:hint="eastAsia" w:eastAsia="方正仿宋_GBK"/>
          <w:color w:val="auto"/>
          <w:sz w:val="32"/>
          <w:szCs w:val="32"/>
        </w:rPr>
        <w:t>和</w:t>
      </w:r>
      <w:r>
        <w:rPr>
          <w:rFonts w:hint="default" w:ascii="Times New Roman" w:hAnsi="Times New Roman" w:eastAsia="方正仿宋_GBK" w:cs="Times New Roman"/>
          <w:color w:val="auto"/>
          <w:sz w:val="32"/>
          <w:szCs w:val="32"/>
        </w:rPr>
        <w:t>8.5%</w:t>
      </w:r>
      <w:r>
        <w:rPr>
          <w:rFonts w:hint="eastAsia" w:eastAsia="方正仿宋_GBK"/>
          <w:color w:val="auto"/>
          <w:sz w:val="32"/>
          <w:szCs w:val="32"/>
        </w:rPr>
        <w:t>（详见表</w:t>
      </w:r>
      <w:r>
        <w:rPr>
          <w:rFonts w:hint="default" w:ascii="Times New Roman" w:hAnsi="Times New Roman" w:eastAsia="方正仿宋_GBK" w:cs="Times New Roman"/>
          <w:color w:val="auto"/>
          <w:sz w:val="32"/>
          <w:szCs w:val="32"/>
        </w:rPr>
        <w:t>3-2</w:t>
      </w:r>
      <w:r>
        <w:rPr>
          <w:rFonts w:hint="eastAsia" w:eastAsia="方正仿宋_GBK"/>
          <w:color w:val="auto"/>
          <w:sz w:val="32"/>
          <w:szCs w:val="32"/>
        </w:rPr>
        <w:t>）。</w:t>
      </w:r>
    </w:p>
    <w:p>
      <w:pPr>
        <w:snapToGrid w:val="0"/>
        <w:spacing w:line="600" w:lineRule="exact"/>
        <w:jc w:val="center"/>
        <w:rPr>
          <w:rFonts w:ascii="方正小标宋_GBK" w:eastAsia="方正小标宋_GBK"/>
          <w:bCs/>
          <w:color w:val="auto"/>
          <w:kern w:val="0"/>
          <w:sz w:val="28"/>
        </w:rPr>
      </w:pPr>
      <w:r>
        <w:rPr>
          <w:rFonts w:hint="eastAsia" w:ascii="方正小标宋_GBK" w:eastAsia="方正小标宋_GBK"/>
          <w:bCs/>
          <w:color w:val="auto"/>
          <w:kern w:val="0"/>
          <w:sz w:val="28"/>
        </w:rPr>
        <w:t>表</w:t>
      </w:r>
      <w:r>
        <w:rPr>
          <w:rFonts w:ascii="方正小标宋_GBK" w:eastAsia="方正小标宋_GBK"/>
          <w:bCs/>
          <w:color w:val="auto"/>
          <w:kern w:val="0"/>
          <w:sz w:val="28"/>
        </w:rPr>
        <w:t>3-2</w:t>
      </w:r>
      <w:r>
        <w:rPr>
          <w:rFonts w:hint="eastAsia" w:ascii="方正小标宋_GBK" w:eastAsia="方正小标宋_GBK"/>
          <w:bCs/>
          <w:color w:val="auto"/>
          <w:kern w:val="0"/>
          <w:sz w:val="28"/>
        </w:rPr>
        <w:t>　按行业大类分组的工业企业法人单位和从业人员</w:t>
      </w:r>
    </w:p>
    <w:tbl>
      <w:tblPr>
        <w:tblStyle w:val="4"/>
        <w:tblW w:w="4656" w:type="pct"/>
        <w:tblInd w:w="306" w:type="dxa"/>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Layout w:type="autofit"/>
        <w:tblCellMar>
          <w:top w:w="0" w:type="dxa"/>
          <w:left w:w="108" w:type="dxa"/>
          <w:bottom w:w="0" w:type="dxa"/>
          <w:right w:w="108" w:type="dxa"/>
        </w:tblCellMar>
      </w:tblPr>
      <w:tblGrid>
        <w:gridCol w:w="5033"/>
        <w:gridCol w:w="1895"/>
        <w:gridCol w:w="1509"/>
      </w:tblGrid>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57" w:hRule="atLeast"/>
        </w:trPr>
        <w:tc>
          <w:tcPr>
            <w:tcW w:w="2982" w:type="pct"/>
            <w:vMerge w:val="restart"/>
            <w:tcBorders>
              <w:top w:val="single" w:color="000000" w:sz="12" w:space="0"/>
            </w:tcBorders>
            <w:shd w:val="clear" w:color="auto" w:fill="auto"/>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　</w:t>
            </w:r>
          </w:p>
        </w:tc>
        <w:tc>
          <w:tcPr>
            <w:tcW w:w="1123" w:type="pct"/>
            <w:tcBorders>
              <w:top w:val="single" w:color="000000" w:sz="12" w:space="0"/>
              <w:bottom w:val="nil"/>
            </w:tcBorders>
            <w:shd w:val="clear" w:color="auto" w:fill="auto"/>
            <w:vAlign w:val="center"/>
          </w:tcPr>
          <w:p>
            <w:pPr>
              <w:widowControl/>
              <w:jc w:val="center"/>
              <w:rPr>
                <w:rFonts w:ascii="黑体" w:hAnsi="黑体" w:eastAsia="黑体" w:cs="宋体"/>
                <w:bCs/>
                <w:color w:val="auto"/>
                <w:kern w:val="0"/>
                <w:szCs w:val="21"/>
              </w:rPr>
            </w:pPr>
            <w:r>
              <w:rPr>
                <w:rFonts w:hint="eastAsia" w:ascii="黑体" w:hAnsi="黑体" w:eastAsia="黑体" w:cs="宋体"/>
                <w:bCs/>
                <w:color w:val="auto"/>
                <w:kern w:val="0"/>
                <w:szCs w:val="21"/>
              </w:rPr>
              <w:t>企业法人单位</w:t>
            </w:r>
          </w:p>
        </w:tc>
        <w:tc>
          <w:tcPr>
            <w:tcW w:w="894" w:type="pct"/>
            <w:tcBorders>
              <w:top w:val="single" w:color="000000" w:sz="12" w:space="0"/>
              <w:bottom w:val="nil"/>
            </w:tcBorders>
            <w:shd w:val="clear" w:color="auto" w:fill="auto"/>
            <w:vAlign w:val="center"/>
          </w:tcPr>
          <w:p>
            <w:pPr>
              <w:widowControl/>
              <w:jc w:val="center"/>
              <w:rPr>
                <w:rFonts w:ascii="黑体" w:hAnsi="黑体" w:eastAsia="黑体" w:cs="宋体"/>
                <w:bCs/>
                <w:color w:val="auto"/>
                <w:kern w:val="0"/>
                <w:szCs w:val="21"/>
              </w:rPr>
            </w:pPr>
            <w:r>
              <w:rPr>
                <w:rFonts w:hint="eastAsia" w:ascii="黑体" w:hAnsi="黑体" w:eastAsia="黑体" w:cs="宋体"/>
                <w:bCs/>
                <w:color w:val="auto"/>
                <w:kern w:val="0"/>
                <w:szCs w:val="21"/>
              </w:rPr>
              <w:t>从业人员</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57" w:hRule="atLeast"/>
        </w:trPr>
        <w:tc>
          <w:tcPr>
            <w:tcW w:w="2982" w:type="pct"/>
            <w:vMerge w:val="continue"/>
            <w:tcBorders>
              <w:top w:val="single" w:color="000000" w:sz="4" w:space="0"/>
              <w:bottom w:val="single" w:color="000000" w:sz="4" w:space="0"/>
            </w:tcBorders>
            <w:vAlign w:val="center"/>
          </w:tcPr>
          <w:p>
            <w:pPr>
              <w:widowControl/>
              <w:spacing w:line="220" w:lineRule="exact"/>
              <w:jc w:val="left"/>
              <w:rPr>
                <w:rFonts w:ascii="宋体" w:hAnsi="宋体" w:cs="宋体"/>
                <w:bCs/>
                <w:color w:val="auto"/>
                <w:kern w:val="0"/>
                <w:sz w:val="20"/>
                <w:szCs w:val="20"/>
              </w:rPr>
            </w:pPr>
          </w:p>
        </w:tc>
        <w:tc>
          <w:tcPr>
            <w:tcW w:w="1123" w:type="pct"/>
            <w:tcBorders>
              <w:top w:val="nil"/>
              <w:bottom w:val="single" w:color="000000" w:sz="4" w:space="0"/>
            </w:tcBorders>
            <w:shd w:val="clear" w:color="auto" w:fill="auto"/>
            <w:vAlign w:val="center"/>
          </w:tcPr>
          <w:p>
            <w:pPr>
              <w:widowControl/>
              <w:spacing w:line="220" w:lineRule="exact"/>
              <w:jc w:val="center"/>
              <w:rPr>
                <w:rFonts w:ascii="黑体" w:hAnsi="黑体" w:eastAsia="黑体" w:cs="宋体"/>
                <w:bCs/>
                <w:color w:val="auto"/>
                <w:kern w:val="0"/>
                <w:sz w:val="20"/>
                <w:szCs w:val="20"/>
              </w:rPr>
            </w:pPr>
            <w:r>
              <w:rPr>
                <w:rFonts w:hint="eastAsia" w:ascii="黑体" w:hAnsi="黑体" w:eastAsia="黑体" w:cs="宋体"/>
                <w:bCs/>
                <w:color w:val="auto"/>
                <w:kern w:val="0"/>
                <w:szCs w:val="21"/>
              </w:rPr>
              <w:t>（个）</w:t>
            </w:r>
          </w:p>
        </w:tc>
        <w:tc>
          <w:tcPr>
            <w:tcW w:w="894" w:type="pct"/>
            <w:tcBorders>
              <w:top w:val="nil"/>
              <w:bottom w:val="single" w:color="000000" w:sz="4" w:space="0"/>
            </w:tcBorders>
            <w:shd w:val="clear" w:color="auto" w:fill="auto"/>
            <w:vAlign w:val="center"/>
          </w:tcPr>
          <w:p>
            <w:pPr>
              <w:widowControl/>
              <w:spacing w:line="220" w:lineRule="exact"/>
              <w:jc w:val="center"/>
              <w:rPr>
                <w:rFonts w:ascii="黑体" w:hAnsi="黑体" w:eastAsia="黑体" w:cs="宋体"/>
                <w:bCs/>
                <w:color w:val="auto"/>
                <w:kern w:val="0"/>
                <w:sz w:val="20"/>
                <w:szCs w:val="20"/>
              </w:rPr>
            </w:pPr>
            <w:r>
              <w:rPr>
                <w:rFonts w:hint="eastAsia" w:ascii="黑体" w:hAnsi="黑体" w:eastAsia="黑体" w:cs="宋体"/>
                <w:bCs/>
                <w:color w:val="auto"/>
                <w:kern w:val="0"/>
                <w:szCs w:val="21"/>
              </w:rPr>
              <w:t>（人）</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190" w:hRule="atLeast"/>
        </w:trPr>
        <w:tc>
          <w:tcPr>
            <w:tcW w:w="2982" w:type="pct"/>
            <w:tcBorders>
              <w:top w:val="single" w:color="000000" w:sz="4" w:space="0"/>
              <w:bottom w:val="nil"/>
            </w:tcBorders>
            <w:shd w:val="clear" w:color="auto" w:fill="auto"/>
            <w:vAlign w:val="center"/>
          </w:tcPr>
          <w:p>
            <w:pPr>
              <w:widowControl/>
              <w:spacing w:line="300" w:lineRule="exact"/>
              <w:jc w:val="center"/>
              <w:rPr>
                <w:rFonts w:ascii="宋体" w:hAnsi="宋体" w:cs="宋体"/>
                <w:b/>
                <w:bCs/>
                <w:color w:val="auto"/>
                <w:kern w:val="0"/>
                <w:sz w:val="21"/>
                <w:szCs w:val="21"/>
              </w:rPr>
            </w:pPr>
            <w:r>
              <w:rPr>
                <w:rFonts w:hint="eastAsia" w:ascii="宋体" w:hAnsi="宋体" w:cs="宋体"/>
                <w:b/>
                <w:bCs/>
                <w:color w:val="auto"/>
                <w:kern w:val="0"/>
                <w:sz w:val="21"/>
                <w:szCs w:val="21"/>
              </w:rPr>
              <w:t>合　计</w:t>
            </w:r>
          </w:p>
        </w:tc>
        <w:tc>
          <w:tcPr>
            <w:tcW w:w="1123" w:type="pct"/>
            <w:tcBorders>
              <w:top w:val="single" w:color="000000" w:sz="4" w:space="0"/>
              <w:bottom w:val="nil"/>
            </w:tcBorders>
            <w:shd w:val="clear" w:color="auto" w:fill="auto"/>
            <w:vAlign w:val="bottom"/>
          </w:tcPr>
          <w:p>
            <w:pPr>
              <w:spacing w:line="300" w:lineRule="exact"/>
              <w:jc w:val="righ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1465</w:t>
            </w:r>
          </w:p>
        </w:tc>
        <w:tc>
          <w:tcPr>
            <w:tcW w:w="894" w:type="pct"/>
            <w:tcBorders>
              <w:top w:val="single" w:color="000000" w:sz="4" w:space="0"/>
              <w:bottom w:val="nil"/>
            </w:tcBorders>
            <w:shd w:val="clear" w:color="auto" w:fill="auto"/>
            <w:vAlign w:val="bottom"/>
          </w:tcPr>
          <w:p>
            <w:pPr>
              <w:spacing w:line="300" w:lineRule="exact"/>
              <w:jc w:val="righ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70362</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煤炭开采和洗选业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石油和天然气开采业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黑色金属矿采选业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有色金属矿采选业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非金属矿采选业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开采专业及辅助性活动</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其他采矿业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农副食品加工业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1730</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食品制造业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29</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838</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酒、饮料和精制茶制造业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1212</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烟草制品业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3282</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纺织业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122</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纺织服装、服饰业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51</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3142</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皮革、毛皮、羽毛及其制品和制鞋业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47</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木材加工和木、竹、藤、棕、草制品业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26</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476</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家具制造业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79</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724</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造纸和纸制品业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578</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印刷和记录媒介复制业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72</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1711</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文教、工美、体育和娱乐用品制造业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125</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石油、煤炭及其他燃料加工业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化学原料和化学制品制造业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43</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1582</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医药制造业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3625</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化学纤维制造业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橡胶和塑料制品业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94</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2704</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非金属矿物制品业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74</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2766</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黑色金属冶炼和压延加工业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有色金属冶炼和压延加工业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66</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金属制品业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132</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5267</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通用设备制造业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120</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7027</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专用设备制造业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93</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1778</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汽车制造业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123</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5486</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铁路、船舶、航空航天和其他运输设备制造业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77</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5963</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电气机械和器材制造业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70</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3891</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计算机、通信和其他电子设备制造业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100</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10928</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仪器仪表制造业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32</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2168</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其他制造业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2397</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废弃资源综合利用业　</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金属制品、机械和设备修理业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56</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245</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电力、热力生产和供应业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181</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燃气生产和供应业</w:t>
            </w:r>
          </w:p>
        </w:tc>
        <w:tc>
          <w:tcPr>
            <w:tcW w:w="1123"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89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w:t>
            </w:r>
          </w:p>
        </w:tc>
      </w:tr>
      <w:tr>
        <w:tblPrEx>
          <w:tblBorders>
            <w:top w:val="none" w:color="auto" w:sz="0" w:space="0"/>
            <w:left w:val="none" w:color="auto" w:sz="0" w:space="0"/>
            <w:bottom w:val="single" w:color="000000" w:sz="4" w:space="0"/>
            <w:right w:val="none" w:color="auto" w:sz="0" w:space="0"/>
            <w:insideH w:val="single" w:color="000000" w:sz="4" w:space="0"/>
            <w:insideV w:val="single" w:color="auto" w:sz="8" w:space="0"/>
          </w:tblBorders>
        </w:tblPrEx>
        <w:trPr>
          <w:trHeight w:val="20" w:hRule="atLeast"/>
        </w:trPr>
        <w:tc>
          <w:tcPr>
            <w:tcW w:w="2982" w:type="pct"/>
            <w:tcBorders>
              <w:top w:val="nil"/>
              <w:bottom w:val="single" w:color="000000" w:sz="12" w:space="0"/>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水的生产和供应业</w:t>
            </w:r>
          </w:p>
        </w:tc>
        <w:tc>
          <w:tcPr>
            <w:tcW w:w="1123" w:type="pct"/>
            <w:tcBorders>
              <w:top w:val="nil"/>
              <w:bottom w:val="single" w:color="000000" w:sz="12" w:space="0"/>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894" w:type="pct"/>
            <w:tcBorders>
              <w:top w:val="nil"/>
              <w:bottom w:val="single" w:color="000000" w:sz="12" w:space="0"/>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201</w:t>
            </w:r>
          </w:p>
        </w:tc>
      </w:tr>
    </w:tbl>
    <w:p>
      <w:pPr>
        <w:snapToGrid w:val="0"/>
        <w:spacing w:line="600" w:lineRule="exact"/>
        <w:jc w:val="center"/>
        <w:rPr>
          <w:rFonts w:ascii="方正小标宋_GBK" w:eastAsia="方正小标宋_GBK"/>
          <w:bCs/>
          <w:color w:val="auto"/>
          <w:kern w:val="0"/>
          <w:sz w:val="28"/>
        </w:rPr>
      </w:pPr>
      <w:r>
        <w:rPr>
          <w:rFonts w:hint="eastAsia" w:ascii="方正小标宋_GBK" w:eastAsia="方正小标宋_GBK"/>
          <w:bCs/>
          <w:color w:val="auto"/>
          <w:kern w:val="0"/>
          <w:sz w:val="28"/>
        </w:rPr>
        <w:t>表</w:t>
      </w:r>
      <w:r>
        <w:rPr>
          <w:rFonts w:ascii="方正小标宋_GBK" w:eastAsia="方正小标宋_GBK"/>
          <w:bCs/>
          <w:color w:val="auto"/>
          <w:kern w:val="0"/>
          <w:sz w:val="28"/>
        </w:rPr>
        <w:t>3-3</w:t>
      </w:r>
      <w:r>
        <w:rPr>
          <w:rFonts w:hint="eastAsia" w:ascii="方正小标宋_GBK" w:eastAsia="方正小标宋_GBK"/>
          <w:bCs/>
          <w:color w:val="auto"/>
          <w:kern w:val="0"/>
          <w:sz w:val="28"/>
        </w:rPr>
        <w:t>　按行业大类分组的工业企业法人单位主要经济指标</w:t>
      </w:r>
    </w:p>
    <w:p>
      <w:pPr>
        <w:spacing w:line="20" w:lineRule="exact"/>
        <w:rPr>
          <w:rFonts w:ascii="仿宋_GB2312" w:hAnsi="宋体" w:eastAsia="仿宋_GB2312" w:cs="宋体"/>
          <w:color w:val="auto"/>
          <w:kern w:val="0"/>
          <w:sz w:val="10"/>
          <w:szCs w:val="10"/>
        </w:rPr>
      </w:pPr>
    </w:p>
    <w:tbl>
      <w:tblPr>
        <w:tblStyle w:val="4"/>
        <w:tblW w:w="4681" w:type="pct"/>
        <w:tblInd w:w="295" w:type="dxa"/>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Layout w:type="autofit"/>
        <w:tblCellMar>
          <w:top w:w="0" w:type="dxa"/>
          <w:left w:w="108" w:type="dxa"/>
          <w:bottom w:w="0" w:type="dxa"/>
          <w:right w:w="108" w:type="dxa"/>
        </w:tblCellMar>
      </w:tblPr>
      <w:tblGrid>
        <w:gridCol w:w="5062"/>
        <w:gridCol w:w="1171"/>
        <w:gridCol w:w="1105"/>
        <w:gridCol w:w="1144"/>
      </w:tblGrid>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PrEx>
        <w:trPr>
          <w:trHeight w:val="281" w:hRule="atLeast"/>
        </w:trPr>
        <w:tc>
          <w:tcPr>
            <w:tcW w:w="2982" w:type="pct"/>
            <w:vMerge w:val="restart"/>
            <w:tcBorders>
              <w:top w:val="single" w:color="000000" w:sz="12" w:space="0"/>
              <w:bottom w:val="single" w:color="000000" w:sz="4" w:space="0"/>
            </w:tcBorders>
            <w:shd w:val="clear" w:color="auto" w:fill="auto"/>
            <w:vAlign w:val="center"/>
          </w:tcPr>
          <w:p>
            <w:pPr>
              <w:widowControl/>
              <w:jc w:val="center"/>
              <w:rPr>
                <w:rFonts w:ascii="宋体" w:hAnsi="宋体" w:cs="宋体"/>
                <w:b/>
                <w:bCs/>
                <w:color w:val="auto"/>
                <w:kern w:val="0"/>
                <w:szCs w:val="21"/>
              </w:rPr>
            </w:pPr>
            <w:r>
              <w:rPr>
                <w:rFonts w:ascii="宋体" w:hAnsi="宋体" w:cs="宋体"/>
                <w:b/>
                <w:bCs/>
                <w:color w:val="auto"/>
                <w:kern w:val="0"/>
                <w:szCs w:val="21"/>
              </w:rPr>
              <w:t>　</w:t>
            </w:r>
          </w:p>
        </w:tc>
        <w:tc>
          <w:tcPr>
            <w:tcW w:w="690" w:type="pct"/>
            <w:tcBorders>
              <w:top w:val="single" w:color="000000" w:sz="12" w:space="0"/>
              <w:bottom w:val="nil"/>
            </w:tcBorders>
            <w:shd w:val="clear" w:color="auto" w:fill="auto"/>
            <w:vAlign w:val="center"/>
          </w:tcPr>
          <w:p>
            <w:pPr>
              <w:widowControl/>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资产总计</w:t>
            </w:r>
          </w:p>
        </w:tc>
        <w:tc>
          <w:tcPr>
            <w:tcW w:w="651" w:type="pct"/>
            <w:tcBorders>
              <w:top w:val="single" w:color="000000" w:sz="12" w:space="0"/>
              <w:bottom w:val="nil"/>
            </w:tcBorders>
            <w:shd w:val="clear" w:color="auto" w:fill="auto"/>
            <w:vAlign w:val="center"/>
          </w:tcPr>
          <w:p>
            <w:pPr>
              <w:widowControl/>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负债合计</w:t>
            </w:r>
          </w:p>
        </w:tc>
        <w:tc>
          <w:tcPr>
            <w:tcW w:w="674" w:type="pct"/>
            <w:tcBorders>
              <w:top w:val="single" w:color="000000" w:sz="12" w:space="0"/>
              <w:bottom w:val="nil"/>
            </w:tcBorders>
            <w:shd w:val="clear" w:color="auto" w:fill="auto"/>
            <w:vAlign w:val="center"/>
          </w:tcPr>
          <w:p>
            <w:pPr>
              <w:widowControl/>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营业收入</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1" w:hRule="atLeast"/>
        </w:trPr>
        <w:tc>
          <w:tcPr>
            <w:tcW w:w="2982" w:type="pct"/>
            <w:vMerge w:val="continue"/>
            <w:tcBorders>
              <w:top w:val="single" w:color="000000" w:sz="4" w:space="0"/>
              <w:bottom w:val="single" w:color="000000" w:sz="4" w:space="0"/>
            </w:tcBorders>
            <w:vAlign w:val="center"/>
          </w:tcPr>
          <w:p>
            <w:pPr>
              <w:widowControl/>
              <w:jc w:val="center"/>
              <w:rPr>
                <w:rFonts w:ascii="宋体" w:hAnsi="宋体" w:cs="宋体"/>
                <w:b/>
                <w:bCs/>
                <w:color w:val="auto"/>
                <w:kern w:val="0"/>
                <w:szCs w:val="21"/>
              </w:rPr>
            </w:pPr>
          </w:p>
        </w:tc>
        <w:tc>
          <w:tcPr>
            <w:tcW w:w="690" w:type="pct"/>
            <w:tcBorders>
              <w:top w:val="nil"/>
              <w:bottom w:val="single" w:color="000000" w:sz="4" w:space="0"/>
            </w:tcBorders>
            <w:shd w:val="clear" w:color="auto" w:fill="auto"/>
            <w:vAlign w:val="center"/>
          </w:tcPr>
          <w:p>
            <w:pPr>
              <w:widowControl/>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（亿元）</w:t>
            </w:r>
          </w:p>
        </w:tc>
        <w:tc>
          <w:tcPr>
            <w:tcW w:w="651" w:type="pct"/>
            <w:tcBorders>
              <w:top w:val="nil"/>
              <w:bottom w:val="single" w:color="000000" w:sz="4" w:space="0"/>
            </w:tcBorders>
            <w:shd w:val="clear" w:color="auto" w:fill="auto"/>
            <w:vAlign w:val="center"/>
          </w:tcPr>
          <w:p>
            <w:pPr>
              <w:widowControl/>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（亿元）</w:t>
            </w:r>
          </w:p>
        </w:tc>
        <w:tc>
          <w:tcPr>
            <w:tcW w:w="674" w:type="pct"/>
            <w:tcBorders>
              <w:top w:val="nil"/>
              <w:bottom w:val="single" w:color="000000" w:sz="4" w:space="0"/>
            </w:tcBorders>
            <w:shd w:val="clear" w:color="auto" w:fill="auto"/>
            <w:vAlign w:val="center"/>
          </w:tcPr>
          <w:p>
            <w:pPr>
              <w:widowControl/>
              <w:jc w:val="center"/>
              <w:rPr>
                <w:rFonts w:hint="eastAsia" w:ascii="黑体" w:hAnsi="黑体" w:eastAsia="黑体" w:cs="黑体"/>
                <w:b w:val="0"/>
                <w:bCs w:val="0"/>
                <w:color w:val="auto"/>
                <w:kern w:val="0"/>
                <w:szCs w:val="21"/>
              </w:rPr>
            </w:pPr>
            <w:r>
              <w:rPr>
                <w:rFonts w:hint="eastAsia" w:ascii="黑体" w:hAnsi="黑体" w:eastAsia="黑体" w:cs="黑体"/>
                <w:b w:val="0"/>
                <w:bCs w:val="0"/>
                <w:color w:val="auto"/>
                <w:kern w:val="0"/>
                <w:szCs w:val="21"/>
              </w:rPr>
              <w:t>（亿元）</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single" w:color="000000" w:sz="4" w:space="0"/>
              <w:bottom w:val="nil"/>
            </w:tcBorders>
            <w:shd w:val="clear" w:color="auto" w:fill="auto"/>
            <w:vAlign w:val="center"/>
          </w:tcPr>
          <w:p>
            <w:pPr>
              <w:widowControl/>
              <w:spacing w:line="300" w:lineRule="exact"/>
              <w:jc w:val="center"/>
              <w:rPr>
                <w:rFonts w:ascii="宋体" w:hAnsi="宋体" w:cs="宋体"/>
                <w:b/>
                <w:bCs/>
                <w:color w:val="auto"/>
                <w:kern w:val="0"/>
                <w:sz w:val="21"/>
                <w:szCs w:val="21"/>
              </w:rPr>
            </w:pPr>
            <w:r>
              <w:rPr>
                <w:rFonts w:hint="eastAsia" w:ascii="宋体" w:hAnsi="宋体" w:cs="宋体"/>
                <w:b/>
                <w:bCs/>
                <w:color w:val="auto"/>
                <w:kern w:val="0"/>
                <w:sz w:val="21"/>
                <w:szCs w:val="21"/>
              </w:rPr>
              <w:t>合　计</w:t>
            </w:r>
          </w:p>
        </w:tc>
        <w:tc>
          <w:tcPr>
            <w:tcW w:w="690" w:type="pct"/>
            <w:tcBorders>
              <w:top w:val="single" w:color="000000" w:sz="4" w:space="0"/>
              <w:bottom w:val="nil"/>
            </w:tcBorders>
            <w:shd w:val="clear" w:color="auto" w:fill="auto"/>
            <w:vAlign w:val="bottom"/>
          </w:tcPr>
          <w:p>
            <w:pPr>
              <w:spacing w:line="300" w:lineRule="exact"/>
              <w:jc w:val="right"/>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 xml:space="preserve">861.88 </w:t>
            </w:r>
          </w:p>
        </w:tc>
        <w:tc>
          <w:tcPr>
            <w:tcW w:w="651" w:type="pct"/>
            <w:tcBorders>
              <w:top w:val="single" w:color="000000" w:sz="4" w:space="0"/>
              <w:bottom w:val="nil"/>
            </w:tcBorders>
            <w:shd w:val="clear" w:color="auto" w:fill="auto"/>
            <w:vAlign w:val="bottom"/>
          </w:tcPr>
          <w:p>
            <w:pPr>
              <w:spacing w:line="300" w:lineRule="exact"/>
              <w:jc w:val="right"/>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 xml:space="preserve">463.94 </w:t>
            </w:r>
          </w:p>
        </w:tc>
        <w:tc>
          <w:tcPr>
            <w:tcW w:w="674" w:type="pct"/>
            <w:tcBorders>
              <w:top w:val="single" w:color="000000" w:sz="4" w:space="0"/>
              <w:bottom w:val="nil"/>
            </w:tcBorders>
            <w:shd w:val="clear" w:color="auto" w:fill="auto"/>
            <w:vAlign w:val="bottom"/>
          </w:tcPr>
          <w:p>
            <w:pPr>
              <w:spacing w:line="300" w:lineRule="exact"/>
              <w:jc w:val="right"/>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 xml:space="preserve">912.15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煤炭开采和洗选业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石油和天然气开采业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黑色金属矿采选业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有色金属矿采选业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非金属矿采选业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0.16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0.03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0.01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开采专业及辅助性活动</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其他采矿业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农副食品加工业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8.20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4.66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10.19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食品制造业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8.07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3.19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9.66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酒、饮料和精制茶制造业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8.55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4.94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17.91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烟草制品业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156.91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53.43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145.86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纺织业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0.30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0.13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0.32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纺织服装、服饰业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7.11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2.30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11.77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皮革、毛皮、羽毛及其制品和制鞋业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0.18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0.12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0.22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木材加工和木、竹、藤、棕、草制品业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0.73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0.54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0.60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家具制造业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1.37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0.16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1.22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造纸和纸制品业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6.64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5.09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4.51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印刷和记录媒介复制业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14.20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9.25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8.63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文教、工美、体育和娱乐用品制造业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0.21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0.12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0.35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石油、煤炭及其他燃料加工业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0.11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0.12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0.13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化学原料和化学制品制造业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16.95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5.62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12.93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医药制造业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64.68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29.99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37.69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化学纤维制造业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橡胶和塑料制品业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15.11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9.72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11.73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非金属矿物制品业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41.13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31.70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35.93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黑色金属冶炼和压延加工业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0.01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0.01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0.04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有色金属冶炼和压延加工业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0.22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0.02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0.93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金属制品业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43.69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28.28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31.89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通用设备制造业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89.78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56.64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44.11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专用设备制造业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14.01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6.23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7.98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汽车制造业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49.27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27.08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37.05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铁路、船舶、航空航天和其他运输设备制造业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54.14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31.89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47.23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电气机械和器材制造业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30.47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18.79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69.91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计算机、通信和其他电子设备制造业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146.84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97.65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337.09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仪器仪表制造业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12.10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7.44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11.50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其他制造业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21.11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9.66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9.45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废弃资源综合利用业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金属制品、机械和设备修理业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0.59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0.24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0.58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电力、热力生产和供应业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39.23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14.87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0.69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nil"/>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燃气生产和供应业</w:t>
            </w:r>
          </w:p>
        </w:tc>
        <w:tc>
          <w:tcPr>
            <w:tcW w:w="690"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3.23 </w:t>
            </w:r>
          </w:p>
        </w:tc>
        <w:tc>
          <w:tcPr>
            <w:tcW w:w="651"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1.75 </w:t>
            </w:r>
          </w:p>
        </w:tc>
        <w:tc>
          <w:tcPr>
            <w:tcW w:w="674" w:type="pct"/>
            <w:tcBorders>
              <w:top w:val="nil"/>
              <w:bottom w:val="nil"/>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2.38 </w:t>
            </w:r>
          </w:p>
        </w:tc>
      </w:tr>
      <w:tr>
        <w:tblPrEx>
          <w:tblBorders>
            <w:top w:val="none" w:color="auto" w:sz="0" w:space="0"/>
            <w:left w:val="none" w:color="auto" w:sz="0" w:space="0"/>
            <w:bottom w:val="single" w:color="000000" w:sz="12" w:space="0"/>
            <w:right w:val="none" w:color="auto" w:sz="0" w:space="0"/>
            <w:insideH w:val="single" w:color="000000" w:sz="4" w:space="0"/>
            <w:insideV w:val="single" w:color="auto" w:sz="8" w:space="0"/>
          </w:tblBorders>
          <w:tblCellMar>
            <w:top w:w="0" w:type="dxa"/>
            <w:left w:w="108" w:type="dxa"/>
            <w:bottom w:w="0" w:type="dxa"/>
            <w:right w:w="108" w:type="dxa"/>
          </w:tblCellMar>
        </w:tblPrEx>
        <w:trPr>
          <w:trHeight w:val="283" w:hRule="exact"/>
        </w:trPr>
        <w:tc>
          <w:tcPr>
            <w:tcW w:w="2982" w:type="pct"/>
            <w:tcBorders>
              <w:top w:val="nil"/>
              <w:bottom w:val="single" w:color="000000" w:sz="12" w:space="0"/>
            </w:tcBorders>
            <w:shd w:val="clear" w:color="auto" w:fill="auto"/>
            <w:vAlign w:val="center"/>
          </w:tcPr>
          <w:p>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水的生产和供应业</w:t>
            </w:r>
          </w:p>
        </w:tc>
        <w:tc>
          <w:tcPr>
            <w:tcW w:w="690" w:type="pct"/>
            <w:tcBorders>
              <w:top w:val="nil"/>
              <w:bottom w:val="single" w:color="000000" w:sz="12" w:space="0"/>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6.59 </w:t>
            </w:r>
          </w:p>
        </w:tc>
        <w:tc>
          <w:tcPr>
            <w:tcW w:w="651" w:type="pct"/>
            <w:tcBorders>
              <w:top w:val="nil"/>
              <w:bottom w:val="single" w:color="000000" w:sz="12" w:space="0"/>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2.28 </w:t>
            </w:r>
          </w:p>
        </w:tc>
        <w:tc>
          <w:tcPr>
            <w:tcW w:w="674" w:type="pct"/>
            <w:tcBorders>
              <w:top w:val="nil"/>
              <w:bottom w:val="single" w:color="000000" w:sz="12" w:space="0"/>
            </w:tcBorders>
            <w:shd w:val="clear" w:color="auto" w:fill="auto"/>
            <w:vAlign w:val="bottom"/>
          </w:tcPr>
          <w:p>
            <w:pPr>
              <w:spacing w:line="300" w:lineRule="exact"/>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1.66 </w:t>
            </w:r>
          </w:p>
        </w:tc>
      </w:tr>
    </w:tbl>
    <w:p>
      <w:pPr>
        <w:snapToGrid w:val="0"/>
        <w:spacing w:line="600" w:lineRule="exact"/>
        <w:rPr>
          <w:rFonts w:ascii="方正楷体_GBK" w:eastAsia="方正楷体_GBK"/>
          <w:color w:val="auto"/>
          <w:sz w:val="32"/>
          <w:szCs w:val="32"/>
        </w:rPr>
      </w:pPr>
      <w:r>
        <w:rPr>
          <w:rFonts w:hint="eastAsia" w:ascii="方正小标宋_GBK" w:eastAsia="方正小标宋_GBK"/>
          <w:bCs/>
          <w:color w:val="auto"/>
          <w:kern w:val="0"/>
          <w:sz w:val="28"/>
        </w:rPr>
        <w:t xml:space="preserve">    </w:t>
      </w:r>
      <w:r>
        <w:rPr>
          <w:rFonts w:hint="eastAsia" w:ascii="方正楷体_GBK" w:eastAsia="方正楷体_GBK"/>
          <w:color w:val="auto"/>
          <w:sz w:val="32"/>
          <w:szCs w:val="32"/>
        </w:rPr>
        <w:t>（二）主要经济指标。</w:t>
      </w:r>
    </w:p>
    <w:p>
      <w:pPr>
        <w:snapToGrid w:val="0"/>
        <w:spacing w:line="60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年末，工业企业法人单位资产总计</w:t>
      </w:r>
      <w:r>
        <w:rPr>
          <w:rFonts w:hint="default" w:ascii="Times New Roman" w:hAnsi="Times New Roman" w:eastAsia="方正仿宋_GBK" w:cs="Times New Roman"/>
          <w:color w:val="auto"/>
          <w:sz w:val="32"/>
          <w:szCs w:val="32"/>
        </w:rPr>
        <w:t>861.88</w:t>
      </w:r>
      <w:r>
        <w:rPr>
          <w:rFonts w:hint="eastAsia" w:eastAsia="方正仿宋_GBK"/>
          <w:color w:val="auto"/>
          <w:sz w:val="32"/>
          <w:szCs w:val="32"/>
        </w:rPr>
        <w:t>亿元，比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37.7%</w:t>
      </w:r>
      <w:r>
        <w:rPr>
          <w:rFonts w:hint="eastAsia" w:eastAsia="方正仿宋_GBK"/>
          <w:color w:val="auto"/>
          <w:sz w:val="32"/>
          <w:szCs w:val="32"/>
        </w:rPr>
        <w:t>。负债</w:t>
      </w:r>
      <w:r>
        <w:rPr>
          <w:rFonts w:eastAsia="方正仿宋_GBK"/>
          <w:color w:val="auto"/>
          <w:sz w:val="32"/>
          <w:szCs w:val="32"/>
        </w:rPr>
        <w:t>合计</w:t>
      </w:r>
      <w:r>
        <w:rPr>
          <w:rFonts w:hint="default" w:ascii="Times New Roman" w:hAnsi="Times New Roman" w:eastAsia="方正仿宋_GBK" w:cs="Times New Roman"/>
          <w:color w:val="auto"/>
          <w:sz w:val="32"/>
          <w:szCs w:val="32"/>
        </w:rPr>
        <w:t>463.94</w:t>
      </w:r>
      <w:r>
        <w:rPr>
          <w:rFonts w:eastAsia="方正仿宋_GBK"/>
          <w:color w:val="auto"/>
          <w:sz w:val="32"/>
          <w:szCs w:val="32"/>
        </w:rPr>
        <w:t>亿元</w:t>
      </w:r>
      <w:r>
        <w:rPr>
          <w:rFonts w:hint="eastAsia" w:eastAsia="方正仿宋_GBK"/>
          <w:color w:val="auto"/>
          <w:sz w:val="32"/>
          <w:szCs w:val="32"/>
        </w:rPr>
        <w:t>。全年实现</w:t>
      </w:r>
      <w:r>
        <w:rPr>
          <w:rFonts w:eastAsia="方正仿宋_GBK"/>
          <w:color w:val="auto"/>
          <w:sz w:val="32"/>
          <w:szCs w:val="32"/>
        </w:rPr>
        <w:t>营业收入</w:t>
      </w:r>
      <w:r>
        <w:rPr>
          <w:rFonts w:hint="default" w:ascii="Times New Roman" w:hAnsi="Times New Roman" w:eastAsia="方正仿宋_GBK" w:cs="Times New Roman"/>
          <w:color w:val="auto"/>
          <w:sz w:val="32"/>
          <w:szCs w:val="32"/>
        </w:rPr>
        <w:t>912.15</w:t>
      </w:r>
      <w:r>
        <w:rPr>
          <w:rFonts w:eastAsia="方正仿宋_GBK"/>
          <w:color w:val="auto"/>
          <w:sz w:val="32"/>
          <w:szCs w:val="32"/>
        </w:rPr>
        <w:t>亿元</w:t>
      </w:r>
      <w:r>
        <w:rPr>
          <w:rFonts w:hint="eastAsia" w:eastAsia="方正仿宋_GBK"/>
          <w:color w:val="auto"/>
          <w:sz w:val="32"/>
          <w:szCs w:val="32"/>
        </w:rPr>
        <w:t>（详见表</w:t>
      </w:r>
      <w:r>
        <w:rPr>
          <w:rFonts w:hint="default" w:ascii="Times New Roman" w:hAnsi="Times New Roman" w:eastAsia="方正仿宋_GBK" w:cs="Times New Roman"/>
          <w:color w:val="auto"/>
          <w:sz w:val="32"/>
          <w:szCs w:val="32"/>
        </w:rPr>
        <w:t>3-3</w:t>
      </w:r>
      <w:r>
        <w:rPr>
          <w:rFonts w:hint="eastAsia" w:eastAsia="方正仿宋_GBK"/>
          <w:color w:val="auto"/>
          <w:sz w:val="32"/>
          <w:szCs w:val="32"/>
        </w:rPr>
        <w:t>）。</w:t>
      </w:r>
    </w:p>
    <w:p>
      <w:pPr>
        <w:snapToGrid w:val="0"/>
        <w:spacing w:line="60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（三）主要产品产量。</w:t>
      </w:r>
    </w:p>
    <w:p>
      <w:pPr>
        <w:snapToGrid w:val="0"/>
        <w:spacing w:line="600" w:lineRule="exact"/>
        <w:ind w:firstLine="640" w:firstLineChars="200"/>
        <w:rPr>
          <w:rFonts w:eastAsia="方正仿宋_GBK"/>
          <w:color w:val="auto"/>
          <w:sz w:val="32"/>
          <w:szCs w:val="32"/>
        </w:rPr>
      </w:pPr>
      <w:r>
        <w:rPr>
          <w:rFonts w:eastAsia="方正仿宋_GBK"/>
          <w:color w:val="auto"/>
          <w:sz w:val="32"/>
          <w:szCs w:val="32"/>
        </w:rPr>
        <w:t>主要工业产品产量</w:t>
      </w:r>
      <w:r>
        <w:rPr>
          <w:rFonts w:hint="eastAsia" w:eastAsia="方正仿宋_GBK"/>
          <w:color w:val="auto"/>
          <w:sz w:val="32"/>
          <w:szCs w:val="32"/>
        </w:rPr>
        <w:t>详见表</w:t>
      </w:r>
      <w:r>
        <w:rPr>
          <w:rFonts w:hint="default" w:ascii="Times New Roman" w:hAnsi="Times New Roman" w:eastAsia="方正仿宋_GBK" w:cs="Times New Roman"/>
          <w:color w:val="auto"/>
          <w:sz w:val="32"/>
          <w:szCs w:val="32"/>
        </w:rPr>
        <w:t>3-4</w:t>
      </w:r>
      <w:r>
        <w:rPr>
          <w:rFonts w:hint="eastAsia" w:eastAsia="方正仿宋_GBK"/>
          <w:color w:val="auto"/>
          <w:sz w:val="32"/>
          <w:szCs w:val="32"/>
        </w:rPr>
        <w:t>。</w:t>
      </w:r>
    </w:p>
    <w:p>
      <w:pPr>
        <w:snapToGrid w:val="0"/>
        <w:spacing w:line="600" w:lineRule="exact"/>
        <w:jc w:val="center"/>
        <w:rPr>
          <w:rFonts w:ascii="方正小标宋_GBK" w:eastAsia="方正小标宋_GBK"/>
          <w:bCs/>
          <w:color w:val="auto"/>
          <w:kern w:val="0"/>
          <w:sz w:val="28"/>
        </w:rPr>
      </w:pPr>
      <w:r>
        <w:rPr>
          <w:rFonts w:hint="eastAsia" w:ascii="方正小标宋_GBK" w:eastAsia="方正小标宋_GBK"/>
          <w:bCs/>
          <w:color w:val="auto"/>
          <w:kern w:val="0"/>
          <w:sz w:val="28"/>
        </w:rPr>
        <w:t>表3</w:t>
      </w:r>
      <w:r>
        <w:rPr>
          <w:rFonts w:ascii="方正小标宋_GBK" w:eastAsia="方正小标宋_GBK"/>
          <w:bCs/>
          <w:color w:val="auto"/>
          <w:kern w:val="0"/>
          <w:sz w:val="28"/>
        </w:rPr>
        <w:t xml:space="preserve">-4 </w:t>
      </w:r>
      <w:r>
        <w:rPr>
          <w:rFonts w:hint="eastAsia" w:ascii="方正小标宋_GBK" w:eastAsia="方正小标宋_GBK"/>
          <w:bCs/>
          <w:color w:val="auto"/>
          <w:kern w:val="0"/>
          <w:sz w:val="28"/>
        </w:rPr>
        <w:t>主要工业产品产量</w:t>
      </w:r>
    </w:p>
    <w:tbl>
      <w:tblPr>
        <w:tblStyle w:val="4"/>
        <w:tblW w:w="8306" w:type="dxa"/>
        <w:jc w:val="center"/>
        <w:tblLayout w:type="autofit"/>
        <w:tblCellMar>
          <w:top w:w="0" w:type="dxa"/>
          <w:left w:w="108" w:type="dxa"/>
          <w:bottom w:w="0" w:type="dxa"/>
          <w:right w:w="108" w:type="dxa"/>
        </w:tblCellMar>
      </w:tblPr>
      <w:tblGrid>
        <w:gridCol w:w="5103"/>
        <w:gridCol w:w="1582"/>
        <w:gridCol w:w="1621"/>
      </w:tblGrid>
      <w:tr>
        <w:tblPrEx>
          <w:tblCellMar>
            <w:top w:w="0" w:type="dxa"/>
            <w:left w:w="108" w:type="dxa"/>
            <w:bottom w:w="0" w:type="dxa"/>
            <w:right w:w="108" w:type="dxa"/>
          </w:tblCellMar>
        </w:tblPrEx>
        <w:trPr>
          <w:trHeight w:val="329" w:hRule="atLeast"/>
          <w:jc w:val="center"/>
        </w:trPr>
        <w:tc>
          <w:tcPr>
            <w:tcW w:w="5103" w:type="dxa"/>
            <w:tcBorders>
              <w:top w:val="single" w:color="auto" w:sz="12" w:space="0"/>
              <w:left w:val="nil"/>
              <w:bottom w:val="single" w:color="auto" w:sz="4" w:space="0"/>
              <w:right w:val="single" w:color="auto" w:sz="4" w:space="0"/>
            </w:tcBorders>
            <w:shd w:val="clear" w:color="auto" w:fill="auto"/>
            <w:vAlign w:val="center"/>
          </w:tcPr>
          <w:p>
            <w:pPr>
              <w:widowControl/>
              <w:spacing w:line="220" w:lineRule="exact"/>
              <w:jc w:val="center"/>
              <w:rPr>
                <w:rFonts w:eastAsia="黑体"/>
                <w:bCs/>
                <w:color w:val="auto"/>
                <w:kern w:val="0"/>
                <w:szCs w:val="21"/>
              </w:rPr>
            </w:pPr>
            <w:r>
              <w:rPr>
                <w:rFonts w:eastAsia="黑体"/>
                <w:bCs/>
                <w:color w:val="auto"/>
                <w:kern w:val="0"/>
                <w:szCs w:val="21"/>
              </w:rPr>
              <w:t>产品名称</w:t>
            </w:r>
          </w:p>
        </w:tc>
        <w:tc>
          <w:tcPr>
            <w:tcW w:w="1582" w:type="dxa"/>
            <w:tcBorders>
              <w:top w:val="single" w:color="auto" w:sz="12" w:space="0"/>
              <w:left w:val="nil"/>
              <w:bottom w:val="single" w:color="auto" w:sz="4" w:space="0"/>
              <w:right w:val="single" w:color="auto" w:sz="4" w:space="0"/>
            </w:tcBorders>
            <w:shd w:val="clear" w:color="auto" w:fill="auto"/>
            <w:vAlign w:val="center"/>
          </w:tcPr>
          <w:p>
            <w:pPr>
              <w:widowControl/>
              <w:spacing w:line="220" w:lineRule="exact"/>
              <w:jc w:val="center"/>
              <w:rPr>
                <w:rFonts w:eastAsia="黑体"/>
                <w:bCs/>
                <w:color w:val="auto"/>
                <w:kern w:val="0"/>
                <w:szCs w:val="21"/>
              </w:rPr>
            </w:pPr>
            <w:r>
              <w:rPr>
                <w:rFonts w:eastAsia="黑体"/>
                <w:bCs/>
                <w:color w:val="auto"/>
                <w:kern w:val="0"/>
                <w:szCs w:val="21"/>
              </w:rPr>
              <w:t>单位</w:t>
            </w:r>
          </w:p>
        </w:tc>
        <w:tc>
          <w:tcPr>
            <w:tcW w:w="1621" w:type="dxa"/>
            <w:tcBorders>
              <w:top w:val="single" w:color="auto" w:sz="12" w:space="0"/>
              <w:left w:val="nil"/>
              <w:bottom w:val="single" w:color="auto" w:sz="4" w:space="0"/>
              <w:right w:val="nil"/>
            </w:tcBorders>
            <w:shd w:val="clear" w:color="auto" w:fill="auto"/>
            <w:vAlign w:val="center"/>
          </w:tcPr>
          <w:p>
            <w:pPr>
              <w:widowControl/>
              <w:spacing w:line="220" w:lineRule="exact"/>
              <w:jc w:val="center"/>
              <w:rPr>
                <w:rFonts w:eastAsia="黑体"/>
                <w:bCs/>
                <w:color w:val="auto"/>
                <w:kern w:val="0"/>
                <w:szCs w:val="21"/>
              </w:rPr>
            </w:pPr>
            <w:r>
              <w:rPr>
                <w:rFonts w:eastAsia="黑体"/>
                <w:bCs/>
                <w:color w:val="auto"/>
                <w:kern w:val="0"/>
                <w:szCs w:val="21"/>
              </w:rPr>
              <w:t>产量</w:t>
            </w:r>
          </w:p>
        </w:tc>
      </w:tr>
      <w:tr>
        <w:tblPrEx>
          <w:tblCellMar>
            <w:top w:w="0" w:type="dxa"/>
            <w:left w:w="108" w:type="dxa"/>
            <w:bottom w:w="0" w:type="dxa"/>
            <w:right w:w="108" w:type="dxa"/>
          </w:tblCellMar>
        </w:tblPrEx>
        <w:trPr>
          <w:trHeight w:val="329" w:hRule="atLeast"/>
          <w:jc w:val="center"/>
        </w:trPr>
        <w:tc>
          <w:tcPr>
            <w:tcW w:w="5103" w:type="dxa"/>
            <w:tcBorders>
              <w:top w:val="nil"/>
              <w:left w:val="nil"/>
              <w:bottom w:val="nil"/>
              <w:right w:val="single" w:color="auto" w:sz="4" w:space="0"/>
            </w:tcBorders>
            <w:shd w:val="clear" w:color="auto" w:fill="auto"/>
            <w:noWrap/>
            <w:vAlign w:val="center"/>
          </w:tcPr>
          <w:p>
            <w:pPr>
              <w:widowControl/>
              <w:jc w:val="left"/>
              <w:rPr>
                <w:color w:val="auto"/>
                <w:szCs w:val="21"/>
              </w:rPr>
            </w:pPr>
            <w:r>
              <w:rPr>
                <w:rFonts w:hAnsi="宋体"/>
                <w:color w:val="auto"/>
                <w:szCs w:val="21"/>
              </w:rPr>
              <w:t>卷烟</w:t>
            </w:r>
          </w:p>
        </w:tc>
        <w:tc>
          <w:tcPr>
            <w:tcW w:w="1582" w:type="dxa"/>
            <w:tcBorders>
              <w:top w:val="nil"/>
              <w:left w:val="nil"/>
              <w:bottom w:val="nil"/>
              <w:right w:val="single" w:color="auto" w:sz="4" w:space="0"/>
            </w:tcBorders>
            <w:shd w:val="clear" w:color="auto" w:fill="auto"/>
            <w:noWrap/>
            <w:vAlign w:val="center"/>
          </w:tcPr>
          <w:p>
            <w:pPr>
              <w:widowControl/>
              <w:jc w:val="center"/>
              <w:rPr>
                <w:color w:val="auto"/>
                <w:szCs w:val="21"/>
              </w:rPr>
            </w:pPr>
            <w:r>
              <w:rPr>
                <w:rFonts w:hAnsi="宋体"/>
                <w:color w:val="auto"/>
                <w:szCs w:val="21"/>
              </w:rPr>
              <w:t>亿支</w:t>
            </w:r>
          </w:p>
        </w:tc>
        <w:tc>
          <w:tcPr>
            <w:tcW w:w="1621" w:type="dxa"/>
            <w:tcBorders>
              <w:top w:val="nil"/>
              <w:left w:val="nil"/>
              <w:bottom w:val="nil"/>
              <w:right w:val="nil"/>
            </w:tcBorders>
            <w:shd w:val="clear" w:color="auto" w:fill="auto"/>
            <w:noWrap/>
            <w:vAlign w:val="bottom"/>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520.00</w:t>
            </w:r>
          </w:p>
        </w:tc>
      </w:tr>
      <w:tr>
        <w:tblPrEx>
          <w:tblCellMar>
            <w:top w:w="0" w:type="dxa"/>
            <w:left w:w="108" w:type="dxa"/>
            <w:bottom w:w="0" w:type="dxa"/>
            <w:right w:w="108" w:type="dxa"/>
          </w:tblCellMar>
        </w:tblPrEx>
        <w:trPr>
          <w:trHeight w:val="329" w:hRule="atLeast"/>
          <w:jc w:val="center"/>
        </w:trPr>
        <w:tc>
          <w:tcPr>
            <w:tcW w:w="5103" w:type="dxa"/>
            <w:tcBorders>
              <w:top w:val="nil"/>
              <w:left w:val="nil"/>
              <w:bottom w:val="nil"/>
              <w:right w:val="single" w:color="auto" w:sz="4" w:space="0"/>
            </w:tcBorders>
            <w:shd w:val="clear" w:color="auto" w:fill="auto"/>
            <w:noWrap/>
            <w:vAlign w:val="center"/>
          </w:tcPr>
          <w:p>
            <w:pPr>
              <w:widowControl/>
              <w:jc w:val="left"/>
              <w:rPr>
                <w:color w:val="auto"/>
                <w:szCs w:val="21"/>
              </w:rPr>
            </w:pPr>
            <w:r>
              <w:rPr>
                <w:rFonts w:hAnsi="宋体"/>
                <w:color w:val="auto"/>
                <w:szCs w:val="21"/>
              </w:rPr>
              <w:t>房间空气调节器</w:t>
            </w:r>
          </w:p>
        </w:tc>
        <w:tc>
          <w:tcPr>
            <w:tcW w:w="1582" w:type="dxa"/>
            <w:tcBorders>
              <w:top w:val="nil"/>
              <w:left w:val="nil"/>
              <w:bottom w:val="nil"/>
              <w:right w:val="single" w:color="auto" w:sz="4" w:space="0"/>
            </w:tcBorders>
            <w:shd w:val="clear" w:color="auto" w:fill="auto"/>
            <w:noWrap/>
            <w:vAlign w:val="center"/>
          </w:tcPr>
          <w:p>
            <w:pPr>
              <w:widowControl/>
              <w:jc w:val="center"/>
              <w:rPr>
                <w:color w:val="auto"/>
                <w:szCs w:val="21"/>
              </w:rPr>
            </w:pPr>
            <w:r>
              <w:rPr>
                <w:rFonts w:hAnsi="宋体"/>
                <w:color w:val="auto"/>
                <w:szCs w:val="21"/>
              </w:rPr>
              <w:t>万台</w:t>
            </w:r>
          </w:p>
        </w:tc>
        <w:tc>
          <w:tcPr>
            <w:tcW w:w="1621" w:type="dxa"/>
            <w:tcBorders>
              <w:top w:val="nil"/>
              <w:left w:val="nil"/>
              <w:bottom w:val="nil"/>
              <w:right w:val="nil"/>
            </w:tcBorders>
            <w:shd w:val="clear" w:color="auto" w:fill="auto"/>
            <w:noWrap/>
            <w:vAlign w:val="bottom"/>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368.34</w:t>
            </w:r>
          </w:p>
        </w:tc>
      </w:tr>
      <w:tr>
        <w:tblPrEx>
          <w:tblCellMar>
            <w:top w:w="0" w:type="dxa"/>
            <w:left w:w="108" w:type="dxa"/>
            <w:bottom w:w="0" w:type="dxa"/>
            <w:right w:w="108" w:type="dxa"/>
          </w:tblCellMar>
        </w:tblPrEx>
        <w:trPr>
          <w:trHeight w:val="329" w:hRule="atLeast"/>
          <w:jc w:val="center"/>
        </w:trPr>
        <w:tc>
          <w:tcPr>
            <w:tcW w:w="5103" w:type="dxa"/>
            <w:tcBorders>
              <w:top w:val="nil"/>
              <w:left w:val="nil"/>
              <w:bottom w:val="nil"/>
              <w:right w:val="single" w:color="auto" w:sz="4" w:space="0"/>
            </w:tcBorders>
            <w:shd w:val="clear" w:color="auto" w:fill="auto"/>
            <w:noWrap/>
            <w:vAlign w:val="center"/>
          </w:tcPr>
          <w:p>
            <w:pPr>
              <w:widowControl/>
              <w:jc w:val="left"/>
              <w:rPr>
                <w:color w:val="auto"/>
                <w:szCs w:val="21"/>
              </w:rPr>
            </w:pPr>
            <w:r>
              <w:rPr>
                <w:rFonts w:hAnsi="宋体"/>
                <w:color w:val="auto"/>
                <w:szCs w:val="21"/>
              </w:rPr>
              <w:t>改装汽车</w:t>
            </w:r>
          </w:p>
        </w:tc>
        <w:tc>
          <w:tcPr>
            <w:tcW w:w="1582" w:type="dxa"/>
            <w:tcBorders>
              <w:top w:val="nil"/>
              <w:left w:val="nil"/>
              <w:bottom w:val="nil"/>
              <w:right w:val="single" w:color="auto" w:sz="4" w:space="0"/>
            </w:tcBorders>
            <w:shd w:val="clear" w:color="auto" w:fill="auto"/>
            <w:noWrap/>
            <w:vAlign w:val="center"/>
          </w:tcPr>
          <w:p>
            <w:pPr>
              <w:widowControl/>
              <w:jc w:val="center"/>
              <w:rPr>
                <w:color w:val="auto"/>
                <w:szCs w:val="21"/>
              </w:rPr>
            </w:pPr>
            <w:r>
              <w:rPr>
                <w:rFonts w:hAnsi="宋体"/>
                <w:color w:val="auto"/>
                <w:szCs w:val="21"/>
              </w:rPr>
              <w:t>辆</w:t>
            </w:r>
          </w:p>
        </w:tc>
        <w:tc>
          <w:tcPr>
            <w:tcW w:w="1621" w:type="dxa"/>
            <w:tcBorders>
              <w:top w:val="nil"/>
              <w:left w:val="nil"/>
              <w:bottom w:val="nil"/>
              <w:right w:val="nil"/>
            </w:tcBorders>
            <w:shd w:val="clear" w:color="auto" w:fill="auto"/>
            <w:noWrap/>
            <w:vAlign w:val="bottom"/>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3603</w:t>
            </w:r>
          </w:p>
        </w:tc>
      </w:tr>
      <w:tr>
        <w:tblPrEx>
          <w:tblCellMar>
            <w:top w:w="0" w:type="dxa"/>
            <w:left w:w="108" w:type="dxa"/>
            <w:bottom w:w="0" w:type="dxa"/>
            <w:right w:w="108" w:type="dxa"/>
          </w:tblCellMar>
        </w:tblPrEx>
        <w:trPr>
          <w:trHeight w:val="329" w:hRule="atLeast"/>
          <w:jc w:val="center"/>
        </w:trPr>
        <w:tc>
          <w:tcPr>
            <w:tcW w:w="5103" w:type="dxa"/>
            <w:tcBorders>
              <w:top w:val="nil"/>
              <w:left w:val="nil"/>
              <w:bottom w:val="nil"/>
              <w:right w:val="single" w:color="auto" w:sz="4" w:space="0"/>
            </w:tcBorders>
            <w:shd w:val="clear" w:color="auto" w:fill="auto"/>
            <w:noWrap/>
            <w:vAlign w:val="center"/>
          </w:tcPr>
          <w:p>
            <w:pPr>
              <w:widowControl/>
              <w:jc w:val="left"/>
              <w:rPr>
                <w:color w:val="auto"/>
                <w:szCs w:val="21"/>
              </w:rPr>
            </w:pPr>
            <w:r>
              <w:rPr>
                <w:rFonts w:hAnsi="宋体"/>
                <w:color w:val="auto"/>
                <w:szCs w:val="21"/>
              </w:rPr>
              <w:t>移动通信手持机（手机）</w:t>
            </w:r>
          </w:p>
        </w:tc>
        <w:tc>
          <w:tcPr>
            <w:tcW w:w="1582" w:type="dxa"/>
            <w:tcBorders>
              <w:top w:val="nil"/>
              <w:left w:val="nil"/>
              <w:bottom w:val="nil"/>
              <w:right w:val="single" w:color="auto" w:sz="4" w:space="0"/>
            </w:tcBorders>
            <w:shd w:val="clear" w:color="auto" w:fill="auto"/>
            <w:noWrap/>
            <w:vAlign w:val="center"/>
          </w:tcPr>
          <w:p>
            <w:pPr>
              <w:widowControl/>
              <w:jc w:val="center"/>
              <w:rPr>
                <w:color w:val="auto"/>
                <w:szCs w:val="21"/>
              </w:rPr>
            </w:pPr>
            <w:r>
              <w:rPr>
                <w:rFonts w:hAnsi="宋体"/>
                <w:color w:val="auto"/>
                <w:szCs w:val="21"/>
              </w:rPr>
              <w:t>万台</w:t>
            </w:r>
          </w:p>
        </w:tc>
        <w:tc>
          <w:tcPr>
            <w:tcW w:w="1621" w:type="dxa"/>
            <w:tcBorders>
              <w:top w:val="nil"/>
              <w:left w:val="nil"/>
              <w:bottom w:val="nil"/>
              <w:right w:val="nil"/>
            </w:tcBorders>
            <w:shd w:val="clear" w:color="auto" w:fill="auto"/>
            <w:noWrap/>
            <w:vAlign w:val="bottom"/>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4826.39</w:t>
            </w:r>
          </w:p>
        </w:tc>
      </w:tr>
      <w:tr>
        <w:tblPrEx>
          <w:tblCellMar>
            <w:top w:w="0" w:type="dxa"/>
            <w:left w:w="108" w:type="dxa"/>
            <w:bottom w:w="0" w:type="dxa"/>
            <w:right w:w="108" w:type="dxa"/>
          </w:tblCellMar>
        </w:tblPrEx>
        <w:trPr>
          <w:trHeight w:val="329" w:hRule="atLeast"/>
          <w:jc w:val="center"/>
        </w:trPr>
        <w:tc>
          <w:tcPr>
            <w:tcW w:w="5103" w:type="dxa"/>
            <w:tcBorders>
              <w:top w:val="nil"/>
              <w:left w:val="nil"/>
              <w:bottom w:val="nil"/>
              <w:right w:val="single" w:color="auto" w:sz="4" w:space="0"/>
            </w:tcBorders>
            <w:shd w:val="clear" w:color="auto" w:fill="auto"/>
            <w:noWrap/>
            <w:vAlign w:val="center"/>
          </w:tcPr>
          <w:p>
            <w:pPr>
              <w:widowControl/>
              <w:jc w:val="left"/>
              <w:rPr>
                <w:color w:val="auto"/>
                <w:szCs w:val="21"/>
              </w:rPr>
            </w:pPr>
            <w:r>
              <w:rPr>
                <w:color w:val="auto"/>
                <w:szCs w:val="21"/>
              </w:rPr>
              <w:t xml:space="preserve">    </w:t>
            </w:r>
            <w:r>
              <w:rPr>
                <w:rFonts w:hAnsi="宋体"/>
                <w:color w:val="auto"/>
                <w:szCs w:val="21"/>
              </w:rPr>
              <w:t>其中：智能手机</w:t>
            </w:r>
          </w:p>
        </w:tc>
        <w:tc>
          <w:tcPr>
            <w:tcW w:w="1582" w:type="dxa"/>
            <w:tcBorders>
              <w:top w:val="nil"/>
              <w:left w:val="nil"/>
              <w:bottom w:val="nil"/>
              <w:right w:val="single" w:color="auto" w:sz="4" w:space="0"/>
            </w:tcBorders>
            <w:shd w:val="clear" w:color="auto" w:fill="auto"/>
            <w:noWrap/>
            <w:vAlign w:val="center"/>
          </w:tcPr>
          <w:p>
            <w:pPr>
              <w:widowControl/>
              <w:jc w:val="center"/>
              <w:rPr>
                <w:color w:val="auto"/>
                <w:szCs w:val="21"/>
              </w:rPr>
            </w:pPr>
            <w:r>
              <w:rPr>
                <w:rFonts w:hAnsi="宋体"/>
                <w:color w:val="auto"/>
                <w:szCs w:val="21"/>
              </w:rPr>
              <w:t>万台</w:t>
            </w:r>
          </w:p>
        </w:tc>
        <w:tc>
          <w:tcPr>
            <w:tcW w:w="1621" w:type="dxa"/>
            <w:tcBorders>
              <w:top w:val="nil"/>
              <w:left w:val="nil"/>
              <w:bottom w:val="nil"/>
              <w:right w:val="nil"/>
            </w:tcBorders>
            <w:shd w:val="clear" w:color="auto" w:fill="auto"/>
            <w:noWrap/>
            <w:vAlign w:val="bottom"/>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3974.71</w:t>
            </w:r>
          </w:p>
        </w:tc>
      </w:tr>
      <w:tr>
        <w:tblPrEx>
          <w:tblCellMar>
            <w:top w:w="0" w:type="dxa"/>
            <w:left w:w="108" w:type="dxa"/>
            <w:bottom w:w="0" w:type="dxa"/>
            <w:right w:w="108" w:type="dxa"/>
          </w:tblCellMar>
        </w:tblPrEx>
        <w:trPr>
          <w:trHeight w:val="329" w:hRule="atLeast"/>
          <w:jc w:val="center"/>
        </w:trPr>
        <w:tc>
          <w:tcPr>
            <w:tcW w:w="5103" w:type="dxa"/>
            <w:tcBorders>
              <w:top w:val="nil"/>
              <w:left w:val="nil"/>
              <w:bottom w:val="nil"/>
              <w:right w:val="single" w:color="auto" w:sz="4" w:space="0"/>
            </w:tcBorders>
            <w:shd w:val="clear" w:color="auto" w:fill="auto"/>
            <w:noWrap/>
            <w:vAlign w:val="center"/>
          </w:tcPr>
          <w:p>
            <w:pPr>
              <w:widowControl/>
              <w:jc w:val="left"/>
              <w:rPr>
                <w:color w:val="auto"/>
                <w:szCs w:val="21"/>
              </w:rPr>
            </w:pPr>
            <w:r>
              <w:rPr>
                <w:rFonts w:hAnsi="宋体"/>
                <w:color w:val="auto"/>
                <w:szCs w:val="21"/>
              </w:rPr>
              <w:t>服装</w:t>
            </w:r>
          </w:p>
        </w:tc>
        <w:tc>
          <w:tcPr>
            <w:tcW w:w="1582" w:type="dxa"/>
            <w:tcBorders>
              <w:top w:val="nil"/>
              <w:left w:val="nil"/>
              <w:bottom w:val="nil"/>
              <w:right w:val="single" w:color="auto" w:sz="4" w:space="0"/>
            </w:tcBorders>
            <w:shd w:val="clear" w:color="auto" w:fill="auto"/>
            <w:noWrap/>
            <w:vAlign w:val="center"/>
          </w:tcPr>
          <w:p>
            <w:pPr>
              <w:widowControl/>
              <w:jc w:val="center"/>
              <w:rPr>
                <w:color w:val="auto"/>
                <w:szCs w:val="21"/>
              </w:rPr>
            </w:pPr>
            <w:r>
              <w:rPr>
                <w:rFonts w:hAnsi="宋体"/>
                <w:color w:val="auto"/>
                <w:szCs w:val="21"/>
              </w:rPr>
              <w:t>万件</w:t>
            </w:r>
          </w:p>
        </w:tc>
        <w:tc>
          <w:tcPr>
            <w:tcW w:w="1621" w:type="dxa"/>
            <w:tcBorders>
              <w:top w:val="nil"/>
              <w:left w:val="nil"/>
              <w:bottom w:val="nil"/>
              <w:right w:val="nil"/>
            </w:tcBorders>
            <w:shd w:val="clear" w:color="auto" w:fill="auto"/>
            <w:noWrap/>
            <w:vAlign w:val="bottom"/>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444.68</w:t>
            </w:r>
          </w:p>
        </w:tc>
      </w:tr>
      <w:tr>
        <w:tblPrEx>
          <w:tblCellMar>
            <w:top w:w="0" w:type="dxa"/>
            <w:left w:w="108" w:type="dxa"/>
            <w:bottom w:w="0" w:type="dxa"/>
            <w:right w:w="108" w:type="dxa"/>
          </w:tblCellMar>
        </w:tblPrEx>
        <w:trPr>
          <w:trHeight w:val="329" w:hRule="atLeast"/>
          <w:jc w:val="center"/>
        </w:trPr>
        <w:tc>
          <w:tcPr>
            <w:tcW w:w="5103" w:type="dxa"/>
            <w:tcBorders>
              <w:top w:val="nil"/>
              <w:left w:val="nil"/>
              <w:bottom w:val="nil"/>
              <w:right w:val="single" w:color="auto" w:sz="4" w:space="0"/>
            </w:tcBorders>
            <w:shd w:val="clear" w:color="auto" w:fill="auto"/>
            <w:noWrap/>
            <w:vAlign w:val="center"/>
          </w:tcPr>
          <w:p>
            <w:pPr>
              <w:widowControl/>
              <w:jc w:val="left"/>
              <w:rPr>
                <w:color w:val="auto"/>
                <w:szCs w:val="21"/>
              </w:rPr>
            </w:pPr>
            <w:r>
              <w:rPr>
                <w:rFonts w:hAnsi="宋体"/>
                <w:color w:val="auto"/>
                <w:szCs w:val="21"/>
              </w:rPr>
              <w:t>金属切削机床</w:t>
            </w:r>
          </w:p>
        </w:tc>
        <w:tc>
          <w:tcPr>
            <w:tcW w:w="1582" w:type="dxa"/>
            <w:tcBorders>
              <w:top w:val="nil"/>
              <w:left w:val="nil"/>
              <w:bottom w:val="nil"/>
              <w:right w:val="single" w:color="auto" w:sz="4" w:space="0"/>
            </w:tcBorders>
            <w:shd w:val="clear" w:color="auto" w:fill="auto"/>
            <w:noWrap/>
            <w:vAlign w:val="center"/>
          </w:tcPr>
          <w:p>
            <w:pPr>
              <w:widowControl/>
              <w:jc w:val="center"/>
              <w:rPr>
                <w:color w:val="auto"/>
                <w:szCs w:val="21"/>
              </w:rPr>
            </w:pPr>
            <w:r>
              <w:rPr>
                <w:rFonts w:hAnsi="宋体"/>
                <w:color w:val="auto"/>
                <w:szCs w:val="21"/>
              </w:rPr>
              <w:t>万台</w:t>
            </w:r>
          </w:p>
        </w:tc>
        <w:tc>
          <w:tcPr>
            <w:tcW w:w="1621" w:type="dxa"/>
            <w:tcBorders>
              <w:top w:val="nil"/>
              <w:left w:val="nil"/>
              <w:bottom w:val="nil"/>
              <w:right w:val="nil"/>
            </w:tcBorders>
            <w:shd w:val="clear" w:color="auto" w:fill="auto"/>
            <w:noWrap/>
            <w:vAlign w:val="center"/>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0.14</w:t>
            </w:r>
          </w:p>
        </w:tc>
      </w:tr>
      <w:tr>
        <w:tblPrEx>
          <w:tblCellMar>
            <w:top w:w="0" w:type="dxa"/>
            <w:left w:w="108" w:type="dxa"/>
            <w:bottom w:w="0" w:type="dxa"/>
            <w:right w:w="108" w:type="dxa"/>
          </w:tblCellMar>
        </w:tblPrEx>
        <w:trPr>
          <w:trHeight w:val="329" w:hRule="atLeast"/>
          <w:jc w:val="center"/>
        </w:trPr>
        <w:tc>
          <w:tcPr>
            <w:tcW w:w="5103" w:type="dxa"/>
            <w:tcBorders>
              <w:top w:val="nil"/>
              <w:left w:val="nil"/>
              <w:bottom w:val="nil"/>
              <w:right w:val="single" w:color="auto" w:sz="4" w:space="0"/>
            </w:tcBorders>
            <w:shd w:val="clear" w:color="auto" w:fill="auto"/>
            <w:noWrap/>
            <w:vAlign w:val="center"/>
          </w:tcPr>
          <w:p>
            <w:pPr>
              <w:widowControl/>
              <w:jc w:val="left"/>
              <w:rPr>
                <w:color w:val="auto"/>
                <w:szCs w:val="21"/>
              </w:rPr>
            </w:pPr>
            <w:r>
              <w:rPr>
                <w:rFonts w:hAnsi="宋体"/>
                <w:color w:val="auto"/>
                <w:szCs w:val="21"/>
              </w:rPr>
              <w:t>商品混凝土</w:t>
            </w:r>
          </w:p>
        </w:tc>
        <w:tc>
          <w:tcPr>
            <w:tcW w:w="1582" w:type="dxa"/>
            <w:tcBorders>
              <w:top w:val="nil"/>
              <w:left w:val="nil"/>
              <w:bottom w:val="nil"/>
              <w:right w:val="single" w:color="auto" w:sz="4" w:space="0"/>
            </w:tcBorders>
            <w:shd w:val="clear" w:color="auto" w:fill="auto"/>
            <w:noWrap/>
            <w:vAlign w:val="center"/>
          </w:tcPr>
          <w:p>
            <w:pPr>
              <w:widowControl/>
              <w:jc w:val="center"/>
              <w:rPr>
                <w:color w:val="auto"/>
                <w:szCs w:val="21"/>
              </w:rPr>
            </w:pPr>
            <w:r>
              <w:rPr>
                <w:rFonts w:hAnsi="宋体"/>
                <w:color w:val="auto"/>
                <w:szCs w:val="21"/>
              </w:rPr>
              <w:t>万立方米</w:t>
            </w:r>
          </w:p>
        </w:tc>
        <w:tc>
          <w:tcPr>
            <w:tcW w:w="1621" w:type="dxa"/>
            <w:tcBorders>
              <w:top w:val="nil"/>
              <w:left w:val="nil"/>
              <w:bottom w:val="nil"/>
              <w:right w:val="nil"/>
            </w:tcBorders>
            <w:shd w:val="clear" w:color="auto" w:fill="auto"/>
            <w:noWrap/>
            <w:vAlign w:val="center"/>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658.04</w:t>
            </w:r>
          </w:p>
        </w:tc>
      </w:tr>
      <w:tr>
        <w:tblPrEx>
          <w:tblCellMar>
            <w:top w:w="0" w:type="dxa"/>
            <w:left w:w="108" w:type="dxa"/>
            <w:bottom w:w="0" w:type="dxa"/>
            <w:right w:w="108" w:type="dxa"/>
          </w:tblCellMar>
        </w:tblPrEx>
        <w:trPr>
          <w:trHeight w:val="329" w:hRule="atLeast"/>
          <w:jc w:val="center"/>
        </w:trPr>
        <w:tc>
          <w:tcPr>
            <w:tcW w:w="5103" w:type="dxa"/>
            <w:tcBorders>
              <w:top w:val="nil"/>
              <w:left w:val="nil"/>
              <w:bottom w:val="nil"/>
              <w:right w:val="single" w:color="auto" w:sz="4" w:space="0"/>
            </w:tcBorders>
            <w:shd w:val="clear" w:color="auto" w:fill="auto"/>
            <w:noWrap/>
            <w:vAlign w:val="center"/>
          </w:tcPr>
          <w:p>
            <w:pPr>
              <w:widowControl/>
              <w:jc w:val="left"/>
              <w:rPr>
                <w:color w:val="auto"/>
                <w:szCs w:val="21"/>
              </w:rPr>
            </w:pPr>
            <w:r>
              <w:rPr>
                <w:rFonts w:hAnsi="宋体"/>
                <w:color w:val="auto"/>
                <w:szCs w:val="21"/>
              </w:rPr>
              <w:t>工商用制冷、空调设备</w:t>
            </w:r>
          </w:p>
        </w:tc>
        <w:tc>
          <w:tcPr>
            <w:tcW w:w="1582" w:type="dxa"/>
            <w:tcBorders>
              <w:top w:val="nil"/>
              <w:left w:val="nil"/>
              <w:bottom w:val="nil"/>
              <w:right w:val="single" w:color="auto" w:sz="4" w:space="0"/>
            </w:tcBorders>
            <w:shd w:val="clear" w:color="auto" w:fill="auto"/>
            <w:noWrap/>
            <w:vAlign w:val="center"/>
          </w:tcPr>
          <w:p>
            <w:pPr>
              <w:widowControl/>
              <w:jc w:val="center"/>
              <w:rPr>
                <w:color w:val="auto"/>
                <w:szCs w:val="21"/>
              </w:rPr>
            </w:pPr>
            <w:r>
              <w:rPr>
                <w:rFonts w:hAnsi="宋体"/>
                <w:color w:val="auto"/>
                <w:szCs w:val="21"/>
              </w:rPr>
              <w:t>万台（套）</w:t>
            </w:r>
          </w:p>
        </w:tc>
        <w:tc>
          <w:tcPr>
            <w:tcW w:w="1621" w:type="dxa"/>
            <w:tcBorders>
              <w:top w:val="nil"/>
              <w:left w:val="nil"/>
              <w:bottom w:val="nil"/>
              <w:right w:val="nil"/>
            </w:tcBorders>
            <w:shd w:val="clear" w:color="auto" w:fill="auto"/>
            <w:noWrap/>
            <w:vAlign w:val="center"/>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3.13</w:t>
            </w:r>
          </w:p>
        </w:tc>
      </w:tr>
      <w:tr>
        <w:tblPrEx>
          <w:tblCellMar>
            <w:top w:w="0" w:type="dxa"/>
            <w:left w:w="108" w:type="dxa"/>
            <w:bottom w:w="0" w:type="dxa"/>
            <w:right w:w="108" w:type="dxa"/>
          </w:tblCellMar>
        </w:tblPrEx>
        <w:trPr>
          <w:trHeight w:val="329" w:hRule="atLeast"/>
          <w:jc w:val="center"/>
        </w:trPr>
        <w:tc>
          <w:tcPr>
            <w:tcW w:w="5103" w:type="dxa"/>
            <w:tcBorders>
              <w:top w:val="nil"/>
              <w:left w:val="nil"/>
              <w:bottom w:val="nil"/>
              <w:right w:val="single" w:color="auto" w:sz="4" w:space="0"/>
            </w:tcBorders>
            <w:shd w:val="clear" w:color="auto" w:fill="auto"/>
            <w:noWrap/>
            <w:vAlign w:val="center"/>
          </w:tcPr>
          <w:p>
            <w:pPr>
              <w:widowControl/>
              <w:jc w:val="left"/>
              <w:rPr>
                <w:color w:val="auto"/>
                <w:szCs w:val="21"/>
              </w:rPr>
            </w:pPr>
            <w:r>
              <w:rPr>
                <w:rFonts w:hAnsi="宋体"/>
                <w:color w:val="auto"/>
                <w:szCs w:val="21"/>
              </w:rPr>
              <w:t>摩托车整车</w:t>
            </w:r>
          </w:p>
        </w:tc>
        <w:tc>
          <w:tcPr>
            <w:tcW w:w="1582" w:type="dxa"/>
            <w:tcBorders>
              <w:top w:val="nil"/>
              <w:left w:val="nil"/>
              <w:bottom w:val="nil"/>
              <w:right w:val="single" w:color="auto" w:sz="4" w:space="0"/>
            </w:tcBorders>
            <w:shd w:val="clear" w:color="auto" w:fill="auto"/>
            <w:noWrap/>
            <w:vAlign w:val="center"/>
          </w:tcPr>
          <w:p>
            <w:pPr>
              <w:widowControl/>
              <w:jc w:val="center"/>
              <w:rPr>
                <w:color w:val="auto"/>
                <w:szCs w:val="21"/>
              </w:rPr>
            </w:pPr>
            <w:r>
              <w:rPr>
                <w:rFonts w:hAnsi="宋体"/>
                <w:color w:val="auto"/>
                <w:szCs w:val="21"/>
              </w:rPr>
              <w:t>万辆</w:t>
            </w:r>
          </w:p>
        </w:tc>
        <w:tc>
          <w:tcPr>
            <w:tcW w:w="1621" w:type="dxa"/>
            <w:tcBorders>
              <w:top w:val="nil"/>
              <w:left w:val="nil"/>
              <w:bottom w:val="nil"/>
              <w:right w:val="nil"/>
            </w:tcBorders>
            <w:shd w:val="clear" w:color="auto" w:fill="auto"/>
            <w:noWrap/>
            <w:vAlign w:val="center"/>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77.90</w:t>
            </w:r>
          </w:p>
        </w:tc>
      </w:tr>
      <w:tr>
        <w:tblPrEx>
          <w:tblCellMar>
            <w:top w:w="0" w:type="dxa"/>
            <w:left w:w="108" w:type="dxa"/>
            <w:bottom w:w="0" w:type="dxa"/>
            <w:right w:w="108" w:type="dxa"/>
          </w:tblCellMar>
        </w:tblPrEx>
        <w:trPr>
          <w:trHeight w:val="329" w:hRule="atLeast"/>
          <w:jc w:val="center"/>
        </w:trPr>
        <w:tc>
          <w:tcPr>
            <w:tcW w:w="5103" w:type="dxa"/>
            <w:tcBorders>
              <w:top w:val="nil"/>
              <w:left w:val="nil"/>
              <w:bottom w:val="nil"/>
              <w:right w:val="single" w:color="auto" w:sz="4" w:space="0"/>
            </w:tcBorders>
            <w:shd w:val="clear" w:color="auto" w:fill="auto"/>
            <w:noWrap/>
            <w:vAlign w:val="center"/>
          </w:tcPr>
          <w:p>
            <w:pPr>
              <w:widowControl/>
              <w:jc w:val="left"/>
              <w:rPr>
                <w:color w:val="auto"/>
                <w:szCs w:val="21"/>
              </w:rPr>
            </w:pPr>
            <w:r>
              <w:rPr>
                <w:rFonts w:hAnsi="宋体"/>
                <w:color w:val="auto"/>
                <w:szCs w:val="21"/>
              </w:rPr>
              <w:t>塑料制品</w:t>
            </w:r>
          </w:p>
        </w:tc>
        <w:tc>
          <w:tcPr>
            <w:tcW w:w="1582" w:type="dxa"/>
            <w:tcBorders>
              <w:top w:val="nil"/>
              <w:left w:val="nil"/>
              <w:bottom w:val="nil"/>
              <w:right w:val="single" w:color="auto" w:sz="4" w:space="0"/>
            </w:tcBorders>
            <w:shd w:val="clear" w:color="auto" w:fill="auto"/>
            <w:noWrap/>
            <w:vAlign w:val="center"/>
          </w:tcPr>
          <w:p>
            <w:pPr>
              <w:widowControl/>
              <w:jc w:val="center"/>
              <w:rPr>
                <w:color w:val="auto"/>
                <w:szCs w:val="21"/>
              </w:rPr>
            </w:pPr>
            <w:r>
              <w:rPr>
                <w:rFonts w:hAnsi="宋体"/>
                <w:color w:val="auto"/>
                <w:szCs w:val="21"/>
              </w:rPr>
              <w:t>万吨</w:t>
            </w:r>
          </w:p>
        </w:tc>
        <w:tc>
          <w:tcPr>
            <w:tcW w:w="1621" w:type="dxa"/>
            <w:tcBorders>
              <w:top w:val="nil"/>
              <w:left w:val="nil"/>
              <w:bottom w:val="nil"/>
              <w:right w:val="nil"/>
            </w:tcBorders>
            <w:shd w:val="clear" w:color="auto" w:fill="auto"/>
            <w:noWrap/>
            <w:vAlign w:val="center"/>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3.15</w:t>
            </w:r>
          </w:p>
        </w:tc>
      </w:tr>
      <w:tr>
        <w:tblPrEx>
          <w:tblCellMar>
            <w:top w:w="0" w:type="dxa"/>
            <w:left w:w="108" w:type="dxa"/>
            <w:bottom w:w="0" w:type="dxa"/>
            <w:right w:w="108" w:type="dxa"/>
          </w:tblCellMar>
        </w:tblPrEx>
        <w:trPr>
          <w:trHeight w:val="329" w:hRule="atLeast"/>
          <w:jc w:val="center"/>
        </w:trPr>
        <w:tc>
          <w:tcPr>
            <w:tcW w:w="5103" w:type="dxa"/>
            <w:tcBorders>
              <w:top w:val="nil"/>
              <w:left w:val="nil"/>
              <w:bottom w:val="single" w:color="auto" w:sz="12" w:space="0"/>
              <w:right w:val="single" w:color="auto" w:sz="4" w:space="0"/>
            </w:tcBorders>
            <w:shd w:val="clear" w:color="auto" w:fill="auto"/>
            <w:noWrap/>
            <w:vAlign w:val="center"/>
          </w:tcPr>
          <w:p>
            <w:pPr>
              <w:widowControl/>
              <w:jc w:val="left"/>
              <w:rPr>
                <w:color w:val="auto"/>
                <w:szCs w:val="21"/>
              </w:rPr>
            </w:pPr>
            <w:r>
              <w:rPr>
                <w:rFonts w:hAnsi="宋体"/>
                <w:color w:val="auto"/>
                <w:szCs w:val="21"/>
              </w:rPr>
              <w:t>饮料</w:t>
            </w:r>
          </w:p>
        </w:tc>
        <w:tc>
          <w:tcPr>
            <w:tcW w:w="1582" w:type="dxa"/>
            <w:tcBorders>
              <w:top w:val="nil"/>
              <w:left w:val="nil"/>
              <w:bottom w:val="single" w:color="auto" w:sz="12" w:space="0"/>
              <w:right w:val="single" w:color="auto" w:sz="4" w:space="0"/>
            </w:tcBorders>
            <w:shd w:val="clear" w:color="auto" w:fill="auto"/>
            <w:noWrap/>
            <w:vAlign w:val="center"/>
          </w:tcPr>
          <w:p>
            <w:pPr>
              <w:widowControl/>
              <w:jc w:val="center"/>
              <w:rPr>
                <w:color w:val="auto"/>
                <w:szCs w:val="21"/>
              </w:rPr>
            </w:pPr>
            <w:r>
              <w:rPr>
                <w:rFonts w:hAnsi="宋体"/>
                <w:color w:val="auto"/>
                <w:szCs w:val="21"/>
              </w:rPr>
              <w:t>万吨</w:t>
            </w:r>
          </w:p>
        </w:tc>
        <w:tc>
          <w:tcPr>
            <w:tcW w:w="1621" w:type="dxa"/>
            <w:tcBorders>
              <w:top w:val="nil"/>
              <w:left w:val="nil"/>
              <w:bottom w:val="single" w:color="auto" w:sz="12" w:space="0"/>
              <w:right w:val="nil"/>
            </w:tcBorders>
            <w:shd w:val="clear" w:color="auto" w:fill="auto"/>
            <w:noWrap/>
            <w:vAlign w:val="center"/>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57.16</w:t>
            </w:r>
          </w:p>
        </w:tc>
      </w:tr>
    </w:tbl>
    <w:p>
      <w:pPr>
        <w:snapToGrid w:val="0"/>
        <w:spacing w:line="60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二、建筑业</w:t>
      </w:r>
    </w:p>
    <w:p>
      <w:pPr>
        <w:snapToGrid w:val="0"/>
        <w:spacing w:line="60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（一）企业法人单位数和从业人员。</w:t>
      </w:r>
    </w:p>
    <w:p>
      <w:pPr>
        <w:snapToGrid w:val="0"/>
        <w:spacing w:line="60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w:t>
      </w:r>
      <w:r>
        <w:rPr>
          <w:rFonts w:eastAsia="方正仿宋_GBK"/>
          <w:color w:val="auto"/>
          <w:sz w:val="32"/>
          <w:szCs w:val="32"/>
        </w:rPr>
        <w:t>我区</w:t>
      </w:r>
      <w:r>
        <w:rPr>
          <w:rFonts w:hint="eastAsia" w:eastAsia="方正仿宋_GBK"/>
          <w:color w:val="auto"/>
          <w:sz w:val="32"/>
          <w:szCs w:val="32"/>
        </w:rPr>
        <w:t>共有建筑业企业法人单位</w:t>
      </w:r>
      <w:r>
        <w:rPr>
          <w:rFonts w:hint="default" w:ascii="Times New Roman" w:hAnsi="Times New Roman" w:eastAsia="方正仿宋_GBK" w:cs="Times New Roman"/>
          <w:color w:val="auto"/>
          <w:sz w:val="32"/>
          <w:szCs w:val="32"/>
        </w:rPr>
        <w:t>1381</w:t>
      </w:r>
      <w:r>
        <w:rPr>
          <w:rFonts w:hint="eastAsia" w:eastAsia="方正仿宋_GBK"/>
          <w:color w:val="auto"/>
          <w:sz w:val="32"/>
          <w:szCs w:val="32"/>
        </w:rPr>
        <w:t>个，从业人员</w:t>
      </w:r>
      <w:r>
        <w:rPr>
          <w:rFonts w:hint="default" w:ascii="Times New Roman" w:hAnsi="Times New Roman" w:eastAsia="方正仿宋_GBK" w:cs="Times New Roman"/>
          <w:color w:val="auto"/>
          <w:sz w:val="32"/>
          <w:szCs w:val="32"/>
        </w:rPr>
        <w:t>59992</w:t>
      </w:r>
      <w:r>
        <w:rPr>
          <w:rFonts w:hint="eastAsia" w:eastAsia="方正仿宋_GBK"/>
          <w:color w:val="auto"/>
          <w:sz w:val="32"/>
          <w:szCs w:val="32"/>
        </w:rPr>
        <w:t>人，分别比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187.11%</w:t>
      </w:r>
      <w:r>
        <w:rPr>
          <w:rFonts w:hint="eastAsia" w:eastAsia="方正仿宋_GBK"/>
          <w:color w:val="auto"/>
          <w:sz w:val="32"/>
          <w:szCs w:val="32"/>
        </w:rPr>
        <w:t>和</w:t>
      </w:r>
      <w:r>
        <w:rPr>
          <w:rFonts w:eastAsia="方正仿宋_GBK"/>
          <w:color w:val="auto"/>
          <w:sz w:val="32"/>
          <w:szCs w:val="32"/>
        </w:rPr>
        <w:t>下降</w:t>
      </w:r>
      <w:r>
        <w:rPr>
          <w:rFonts w:hint="default" w:ascii="Times New Roman" w:hAnsi="Times New Roman" w:eastAsia="方正仿宋_GBK" w:cs="Times New Roman"/>
          <w:color w:val="auto"/>
          <w:sz w:val="32"/>
          <w:szCs w:val="32"/>
        </w:rPr>
        <w:t>5.88%</w:t>
      </w:r>
      <w:r>
        <w:rPr>
          <w:rFonts w:hint="eastAsia" w:eastAsia="方正仿宋_GBK"/>
          <w:color w:val="auto"/>
          <w:sz w:val="32"/>
          <w:szCs w:val="32"/>
        </w:rPr>
        <w:t>。</w:t>
      </w:r>
    </w:p>
    <w:p>
      <w:pPr>
        <w:snapToGrid w:val="0"/>
        <w:spacing w:line="600" w:lineRule="exact"/>
        <w:ind w:firstLine="640" w:firstLineChars="200"/>
        <w:rPr>
          <w:rFonts w:eastAsia="方正仿宋_GBK"/>
          <w:color w:val="auto"/>
          <w:sz w:val="32"/>
          <w:szCs w:val="32"/>
        </w:rPr>
      </w:pPr>
      <w:r>
        <w:rPr>
          <w:rFonts w:hint="eastAsia" w:eastAsia="方正仿宋_GBK"/>
          <w:color w:val="auto"/>
          <w:sz w:val="32"/>
          <w:szCs w:val="32"/>
        </w:rPr>
        <w:t>建</w:t>
      </w:r>
      <w:r>
        <w:rPr>
          <w:rFonts w:hint="eastAsia" w:eastAsia="方正仿宋_GBK"/>
          <w:color w:val="auto"/>
          <w:spacing w:val="-8"/>
          <w:sz w:val="32"/>
          <w:szCs w:val="32"/>
        </w:rPr>
        <w:t>筑业企业法人单位中，内资企业</w:t>
      </w:r>
      <w:r>
        <w:rPr>
          <w:rFonts w:hint="default" w:ascii="Times New Roman" w:hAnsi="Times New Roman" w:eastAsia="方正仿宋_GBK" w:cs="Times New Roman"/>
          <w:color w:val="auto"/>
          <w:spacing w:val="-8"/>
          <w:sz w:val="32"/>
          <w:szCs w:val="32"/>
        </w:rPr>
        <w:t>1381</w:t>
      </w:r>
      <w:r>
        <w:rPr>
          <w:rFonts w:hint="eastAsia" w:eastAsia="方正仿宋_GBK"/>
          <w:color w:val="auto"/>
          <w:spacing w:val="-8"/>
          <w:sz w:val="32"/>
          <w:szCs w:val="32"/>
        </w:rPr>
        <w:t>个，占</w:t>
      </w:r>
      <w:r>
        <w:rPr>
          <w:rFonts w:hint="default" w:ascii="Times New Roman" w:hAnsi="Times New Roman" w:eastAsia="方正仿宋_GBK" w:cs="Times New Roman"/>
          <w:color w:val="auto"/>
          <w:spacing w:val="-8"/>
          <w:sz w:val="32"/>
          <w:szCs w:val="32"/>
        </w:rPr>
        <w:t>100%</w:t>
      </w:r>
      <w:r>
        <w:rPr>
          <w:rFonts w:hint="eastAsia" w:eastAsia="方正仿宋_GBK"/>
          <w:color w:val="auto"/>
          <w:spacing w:val="-8"/>
          <w:sz w:val="32"/>
          <w:szCs w:val="32"/>
        </w:rPr>
        <w:t>。其中，国有企业占内资企业的</w:t>
      </w:r>
      <w:r>
        <w:rPr>
          <w:rFonts w:hint="default" w:ascii="Times New Roman" w:hAnsi="Times New Roman" w:eastAsia="方正仿宋_GBK" w:cs="Times New Roman"/>
          <w:color w:val="auto"/>
          <w:spacing w:val="-8"/>
          <w:sz w:val="32"/>
          <w:szCs w:val="32"/>
        </w:rPr>
        <w:t>0.22%</w:t>
      </w:r>
      <w:r>
        <w:rPr>
          <w:rFonts w:hint="eastAsia" w:eastAsia="方正仿宋_GBK"/>
          <w:color w:val="auto"/>
          <w:spacing w:val="-8"/>
          <w:sz w:val="32"/>
          <w:szCs w:val="32"/>
        </w:rPr>
        <w:t>，集体企业占</w:t>
      </w:r>
      <w:r>
        <w:rPr>
          <w:rFonts w:hint="default" w:ascii="Times New Roman" w:hAnsi="Times New Roman" w:eastAsia="方正仿宋_GBK" w:cs="Times New Roman"/>
          <w:color w:val="auto"/>
          <w:spacing w:val="-8"/>
          <w:sz w:val="32"/>
          <w:szCs w:val="32"/>
        </w:rPr>
        <w:t>0.07%</w:t>
      </w:r>
      <w:r>
        <w:rPr>
          <w:rFonts w:hint="eastAsia" w:eastAsia="方正仿宋_GBK"/>
          <w:color w:val="auto"/>
          <w:spacing w:val="-8"/>
          <w:sz w:val="32"/>
          <w:szCs w:val="32"/>
        </w:rPr>
        <w:t>，私营企业占</w:t>
      </w:r>
      <w:r>
        <w:rPr>
          <w:rFonts w:hint="default" w:ascii="Times New Roman" w:hAnsi="Times New Roman" w:eastAsia="方正仿宋_GBK" w:cs="Times New Roman"/>
          <w:color w:val="auto"/>
          <w:spacing w:val="-8"/>
          <w:sz w:val="32"/>
          <w:szCs w:val="32"/>
        </w:rPr>
        <w:t>91.24%</w:t>
      </w:r>
      <w:r>
        <w:rPr>
          <w:rFonts w:hint="eastAsia" w:eastAsia="方正仿宋_GBK"/>
          <w:color w:val="auto"/>
          <w:spacing w:val="-8"/>
          <w:sz w:val="32"/>
          <w:szCs w:val="32"/>
        </w:rPr>
        <w:t>。</w:t>
      </w:r>
    </w:p>
    <w:p>
      <w:pPr>
        <w:snapToGrid w:val="0"/>
        <w:spacing w:line="600" w:lineRule="exact"/>
        <w:ind w:firstLine="640" w:firstLineChars="200"/>
        <w:rPr>
          <w:rFonts w:eastAsia="方正仿宋_GBK"/>
          <w:color w:val="auto"/>
          <w:sz w:val="32"/>
          <w:szCs w:val="32"/>
        </w:rPr>
      </w:pPr>
      <w:r>
        <w:rPr>
          <w:rFonts w:hint="eastAsia" w:eastAsia="方正仿宋_GBK"/>
          <w:color w:val="auto"/>
          <w:sz w:val="32"/>
          <w:szCs w:val="32"/>
        </w:rPr>
        <w:t>建筑业企业法人单位从业人员中，内资企业占</w:t>
      </w:r>
      <w:r>
        <w:rPr>
          <w:rFonts w:hint="default" w:ascii="Times New Roman" w:hAnsi="Times New Roman" w:eastAsia="方正仿宋_GBK" w:cs="Times New Roman"/>
          <w:color w:val="auto"/>
          <w:sz w:val="32"/>
          <w:szCs w:val="32"/>
        </w:rPr>
        <w:t>100%</w:t>
      </w:r>
      <w:r>
        <w:rPr>
          <w:rFonts w:hint="eastAsia" w:eastAsia="方正仿宋_GBK"/>
          <w:color w:val="auto"/>
          <w:sz w:val="32"/>
          <w:szCs w:val="32"/>
        </w:rPr>
        <w:t>。其中，国有企业占内资企业的</w:t>
      </w:r>
      <w:r>
        <w:rPr>
          <w:rFonts w:ascii="Times New Roman" w:hAnsi="Times New Roman" w:eastAsia="方正仿宋_GBK"/>
          <w:color w:val="auto"/>
          <w:sz w:val="32"/>
          <w:szCs w:val="32"/>
        </w:rPr>
        <w:t>1.1</w:t>
      </w:r>
      <w:r>
        <w:rPr>
          <w:rFonts w:hint="eastAsia" w:ascii="Times New Roman" w:hAnsi="Times New Roman" w:eastAsia="方正仿宋_GBK"/>
          <w:color w:val="auto"/>
          <w:sz w:val="32"/>
          <w:szCs w:val="32"/>
        </w:rPr>
        <w:t>3</w:t>
      </w:r>
      <w:r>
        <w:rPr>
          <w:rFonts w:ascii="Times New Roman" w:hAnsi="Times New Roman" w:eastAsia="方正仿宋_GBK"/>
          <w:color w:val="auto"/>
          <w:sz w:val="32"/>
          <w:szCs w:val="32"/>
        </w:rPr>
        <w:t>%</w:t>
      </w:r>
      <w:r>
        <w:rPr>
          <w:rFonts w:hint="eastAsia" w:eastAsia="方正仿宋_GBK"/>
          <w:color w:val="auto"/>
          <w:sz w:val="32"/>
          <w:szCs w:val="32"/>
        </w:rPr>
        <w:t>，集体企业占</w:t>
      </w:r>
      <w:r>
        <w:rPr>
          <w:rFonts w:hint="default" w:ascii="Times New Roman" w:hAnsi="Times New Roman" w:eastAsia="方正仿宋_GBK" w:cs="Times New Roman"/>
          <w:color w:val="auto"/>
          <w:sz w:val="32"/>
          <w:szCs w:val="32"/>
        </w:rPr>
        <w:t>0.02%</w:t>
      </w:r>
      <w:r>
        <w:rPr>
          <w:rFonts w:hint="eastAsia" w:eastAsia="方正仿宋_GBK"/>
          <w:color w:val="auto"/>
          <w:sz w:val="32"/>
          <w:szCs w:val="32"/>
        </w:rPr>
        <w:t>，私营企业占</w:t>
      </w:r>
      <w:r>
        <w:rPr>
          <w:rFonts w:hint="default" w:ascii="Times New Roman" w:hAnsi="Times New Roman" w:eastAsia="方正仿宋_GBK" w:cs="Times New Roman"/>
          <w:color w:val="auto"/>
          <w:sz w:val="32"/>
          <w:szCs w:val="32"/>
        </w:rPr>
        <w:t>43.08%</w:t>
      </w:r>
      <w:r>
        <w:rPr>
          <w:rFonts w:hint="eastAsia" w:eastAsia="方正仿宋_GBK"/>
          <w:color w:val="auto"/>
          <w:sz w:val="32"/>
          <w:szCs w:val="32"/>
        </w:rPr>
        <w:t>（详见表</w:t>
      </w:r>
      <w:r>
        <w:rPr>
          <w:rFonts w:hint="default" w:ascii="Times New Roman" w:hAnsi="Times New Roman" w:eastAsia="方正仿宋_GBK" w:cs="Times New Roman"/>
          <w:color w:val="auto"/>
          <w:sz w:val="32"/>
          <w:szCs w:val="32"/>
        </w:rPr>
        <w:t>3-5</w:t>
      </w:r>
      <w:r>
        <w:rPr>
          <w:rFonts w:hint="eastAsia" w:eastAsia="方正仿宋_GBK"/>
          <w:color w:val="auto"/>
          <w:sz w:val="32"/>
          <w:szCs w:val="32"/>
        </w:rPr>
        <w:t>）。</w:t>
      </w:r>
    </w:p>
    <w:p>
      <w:pPr>
        <w:snapToGrid w:val="0"/>
        <w:spacing w:line="600" w:lineRule="exact"/>
        <w:jc w:val="center"/>
        <w:rPr>
          <w:rFonts w:ascii="方正小标宋_GBK" w:eastAsia="方正小标宋_GBK"/>
          <w:bCs/>
          <w:color w:val="auto"/>
          <w:kern w:val="0"/>
          <w:sz w:val="28"/>
        </w:rPr>
      </w:pPr>
      <w:r>
        <w:rPr>
          <w:rFonts w:hint="eastAsia" w:ascii="方正小标宋_GBK" w:eastAsia="方正小标宋_GBK"/>
          <w:bCs/>
          <w:color w:val="auto"/>
          <w:kern w:val="0"/>
          <w:sz w:val="28"/>
        </w:rPr>
        <w:t>表3-5　按登记注册类型分组的建筑业企业法人单位和从业人员</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654"/>
        <w:gridCol w:w="2468"/>
        <w:gridCol w:w="21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3654" w:type="dxa"/>
            <w:tcBorders>
              <w:top w:val="single" w:color="auto" w:sz="12" w:space="0"/>
              <w:left w:val="nil"/>
              <w:bottom w:val="single" w:color="auto" w:sz="8" w:space="0"/>
              <w:right w:val="single" w:color="auto" w:sz="8" w:space="0"/>
            </w:tcBorders>
            <w:noWrap/>
            <w:vAlign w:val="center"/>
          </w:tcPr>
          <w:p>
            <w:pPr>
              <w:widowControl/>
              <w:spacing w:line="240" w:lineRule="atLeast"/>
              <w:ind w:left="57" w:right="57"/>
              <w:jc w:val="center"/>
              <w:rPr>
                <w:rFonts w:ascii="宋体" w:cs="宋体"/>
                <w:color w:val="auto"/>
                <w:kern w:val="0"/>
                <w:sz w:val="18"/>
                <w:szCs w:val="18"/>
              </w:rPr>
            </w:pPr>
            <w:r>
              <w:rPr>
                <w:rFonts w:hint="eastAsia" w:ascii="宋体" w:cs="宋体"/>
                <w:color w:val="auto"/>
                <w:kern w:val="0"/>
              </w:rPr>
              <w:t>　</w:t>
            </w:r>
          </w:p>
        </w:tc>
        <w:tc>
          <w:tcPr>
            <w:tcW w:w="2468" w:type="dxa"/>
            <w:tcBorders>
              <w:top w:val="single" w:color="auto" w:sz="12" w:space="0"/>
              <w:left w:val="nil"/>
              <w:bottom w:val="single" w:color="auto" w:sz="8" w:space="0"/>
              <w:right w:val="single" w:color="auto" w:sz="8" w:space="0"/>
            </w:tcBorders>
            <w:noWrap/>
            <w:vAlign w:val="center"/>
          </w:tcPr>
          <w:p>
            <w:pPr>
              <w:widowControl/>
              <w:spacing w:line="240" w:lineRule="atLeast"/>
              <w:ind w:left="57" w:right="57"/>
              <w:jc w:val="center"/>
              <w:rPr>
                <w:rFonts w:hint="eastAsia" w:ascii="黑体" w:eastAsia="黑体" w:cs="宋体"/>
                <w:color w:val="auto"/>
                <w:kern w:val="0"/>
              </w:rPr>
            </w:pPr>
            <w:r>
              <w:rPr>
                <w:rFonts w:hint="eastAsia" w:ascii="黑体" w:eastAsia="黑体" w:cs="宋体"/>
                <w:color w:val="auto"/>
                <w:kern w:val="0"/>
              </w:rPr>
              <w:t>企业法人单位</w:t>
            </w:r>
          </w:p>
          <w:p>
            <w:pPr>
              <w:widowControl/>
              <w:spacing w:line="240" w:lineRule="atLeast"/>
              <w:ind w:left="57" w:right="57"/>
              <w:jc w:val="center"/>
              <w:rPr>
                <w:rFonts w:ascii="黑体" w:eastAsia="黑体" w:cs="宋体"/>
                <w:color w:val="auto"/>
                <w:kern w:val="0"/>
                <w:sz w:val="18"/>
                <w:szCs w:val="18"/>
              </w:rPr>
            </w:pPr>
            <w:r>
              <w:rPr>
                <w:rFonts w:hint="eastAsia" w:ascii="黑体" w:eastAsia="黑体" w:cs="宋体"/>
                <w:color w:val="auto"/>
                <w:kern w:val="0"/>
              </w:rPr>
              <w:t>（个）</w:t>
            </w:r>
          </w:p>
        </w:tc>
        <w:tc>
          <w:tcPr>
            <w:tcW w:w="2184" w:type="dxa"/>
            <w:tcBorders>
              <w:top w:val="single" w:color="auto" w:sz="12" w:space="0"/>
              <w:left w:val="nil"/>
              <w:bottom w:val="single" w:color="auto" w:sz="8" w:space="0"/>
              <w:right w:val="nil"/>
            </w:tcBorders>
            <w:noWrap/>
            <w:vAlign w:val="center"/>
          </w:tcPr>
          <w:p>
            <w:pPr>
              <w:widowControl/>
              <w:spacing w:line="240" w:lineRule="atLeast"/>
              <w:ind w:left="57" w:right="57"/>
              <w:jc w:val="center"/>
              <w:rPr>
                <w:rFonts w:hint="eastAsia" w:ascii="黑体" w:eastAsia="黑体" w:cs="宋体"/>
                <w:color w:val="auto"/>
                <w:kern w:val="0"/>
              </w:rPr>
            </w:pPr>
            <w:r>
              <w:rPr>
                <w:rFonts w:hint="eastAsia" w:ascii="黑体" w:eastAsia="黑体" w:cs="宋体"/>
                <w:color w:val="auto"/>
                <w:kern w:val="0"/>
              </w:rPr>
              <w:t>从业人员</w:t>
            </w:r>
          </w:p>
          <w:p>
            <w:pPr>
              <w:widowControl/>
              <w:spacing w:line="240" w:lineRule="atLeast"/>
              <w:ind w:left="57" w:right="57"/>
              <w:jc w:val="center"/>
              <w:rPr>
                <w:rFonts w:ascii="黑体" w:eastAsia="黑体" w:cs="宋体"/>
                <w:color w:val="auto"/>
                <w:kern w:val="0"/>
                <w:sz w:val="18"/>
                <w:szCs w:val="18"/>
              </w:rPr>
            </w:pPr>
            <w:r>
              <w:rPr>
                <w:rFonts w:hint="eastAsia" w:ascii="黑体" w:eastAsia="黑体" w:cs="宋体"/>
                <w:color w:val="auto"/>
                <w:kern w:val="0"/>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3654" w:type="dxa"/>
            <w:tcBorders>
              <w:top w:val="nil"/>
              <w:left w:val="nil"/>
              <w:bottom w:val="nil"/>
              <w:right w:val="single" w:color="auto" w:sz="8" w:space="0"/>
            </w:tcBorders>
            <w:noWrap/>
            <w:vAlign w:val="center"/>
          </w:tcPr>
          <w:p>
            <w:pPr>
              <w:widowControl/>
              <w:spacing w:line="240" w:lineRule="atLeast"/>
              <w:ind w:left="57" w:right="57"/>
              <w:jc w:val="center"/>
              <w:rPr>
                <w:rFonts w:ascii="宋体" w:cs="宋体"/>
                <w:color w:val="auto"/>
                <w:kern w:val="0"/>
                <w:sz w:val="18"/>
                <w:szCs w:val="18"/>
              </w:rPr>
            </w:pPr>
            <w:r>
              <w:rPr>
                <w:rFonts w:hint="eastAsia" w:ascii="宋体" w:cs="宋体"/>
                <w:b/>
                <w:bCs/>
                <w:color w:val="auto"/>
                <w:kern w:val="0"/>
                <w:szCs w:val="21"/>
              </w:rPr>
              <w:t>合　计</w:t>
            </w:r>
          </w:p>
        </w:tc>
        <w:tc>
          <w:tcPr>
            <w:tcW w:w="2468" w:type="dxa"/>
            <w:tcBorders>
              <w:top w:val="nil"/>
              <w:left w:val="nil"/>
              <w:bottom w:val="nil"/>
              <w:right w:val="single" w:color="auto" w:sz="8" w:space="0"/>
            </w:tcBorders>
            <w:noWrap/>
            <w:vAlign w:val="center"/>
          </w:tcPr>
          <w:p>
            <w:pPr>
              <w:tabs>
                <w:tab w:val="left" w:pos="263"/>
              </w:tabs>
              <w:jc w:val="right"/>
              <w:rPr>
                <w:rFonts w:hint="default" w:ascii="Times New Roman" w:hAnsi="Times New Roman" w:cs="Times New Roman"/>
                <w:b/>
                <w:color w:val="auto"/>
              </w:rPr>
            </w:pPr>
            <w:r>
              <w:rPr>
                <w:rFonts w:hint="default" w:ascii="Times New Roman" w:hAnsi="Times New Roman" w:cs="Times New Roman"/>
                <w:b/>
                <w:color w:val="auto"/>
              </w:rPr>
              <w:tab/>
            </w:r>
            <w:r>
              <w:rPr>
                <w:rFonts w:hint="default" w:ascii="Times New Roman" w:hAnsi="Times New Roman" w:cs="Times New Roman"/>
                <w:b/>
                <w:color w:val="auto"/>
              </w:rPr>
              <w:t>1381</w:t>
            </w:r>
          </w:p>
        </w:tc>
        <w:tc>
          <w:tcPr>
            <w:tcW w:w="2184" w:type="dxa"/>
            <w:tcBorders>
              <w:top w:val="nil"/>
              <w:left w:val="nil"/>
              <w:bottom w:val="nil"/>
              <w:right w:val="nil"/>
            </w:tcBorders>
            <w:noWrap/>
            <w:vAlign w:val="center"/>
          </w:tcPr>
          <w:p>
            <w:pPr>
              <w:tabs>
                <w:tab w:val="left" w:pos="188"/>
              </w:tabs>
              <w:jc w:val="right"/>
              <w:rPr>
                <w:rFonts w:hint="default" w:ascii="Times New Roman" w:hAnsi="Times New Roman" w:cs="Times New Roman"/>
                <w:b/>
                <w:color w:val="auto"/>
              </w:rPr>
            </w:pPr>
            <w:r>
              <w:rPr>
                <w:rFonts w:hint="default" w:ascii="Times New Roman" w:hAnsi="Times New Roman" w:cs="Times New Roman"/>
                <w:b/>
                <w:color w:val="auto"/>
              </w:rPr>
              <w:t>59992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3654" w:type="dxa"/>
            <w:tcBorders>
              <w:top w:val="nil"/>
              <w:left w:val="nil"/>
              <w:bottom w:val="nil"/>
              <w:right w:val="single" w:color="auto" w:sz="8" w:space="0"/>
            </w:tcBorders>
            <w:noWrap/>
            <w:vAlign w:val="center"/>
          </w:tcPr>
          <w:p>
            <w:pPr>
              <w:widowControl/>
              <w:spacing w:line="240" w:lineRule="atLeast"/>
              <w:ind w:left="57" w:right="57"/>
              <w:rPr>
                <w:rFonts w:ascii="宋体" w:cs="宋体"/>
                <w:b/>
                <w:color w:val="auto"/>
                <w:kern w:val="0"/>
                <w:sz w:val="18"/>
                <w:szCs w:val="18"/>
              </w:rPr>
            </w:pPr>
            <w:r>
              <w:rPr>
                <w:rFonts w:hint="eastAsia" w:ascii="宋体" w:cs="宋体"/>
                <w:b/>
                <w:color w:val="auto"/>
                <w:kern w:val="0"/>
                <w:szCs w:val="21"/>
              </w:rPr>
              <w:t>　内资企业</w:t>
            </w:r>
          </w:p>
        </w:tc>
        <w:tc>
          <w:tcPr>
            <w:tcW w:w="2468" w:type="dxa"/>
            <w:tcBorders>
              <w:top w:val="nil"/>
              <w:left w:val="nil"/>
              <w:bottom w:val="nil"/>
              <w:right w:val="single" w:color="auto" w:sz="8" w:space="0"/>
            </w:tcBorders>
            <w:noWrap/>
            <w:vAlign w:val="center"/>
          </w:tcPr>
          <w:p>
            <w:pPr>
              <w:tabs>
                <w:tab w:val="left" w:pos="351"/>
              </w:tabs>
              <w:jc w:val="right"/>
              <w:rPr>
                <w:rFonts w:hint="default" w:ascii="Times New Roman" w:hAnsi="Times New Roman" w:cs="Times New Roman"/>
                <w:b/>
                <w:color w:val="auto"/>
              </w:rPr>
            </w:pPr>
            <w:r>
              <w:rPr>
                <w:rFonts w:hint="default" w:ascii="Times New Roman" w:hAnsi="Times New Roman" w:cs="Times New Roman"/>
                <w:b/>
                <w:color w:val="auto"/>
              </w:rPr>
              <w:tab/>
            </w:r>
            <w:r>
              <w:rPr>
                <w:rFonts w:hint="default" w:ascii="Times New Roman" w:hAnsi="Times New Roman" w:cs="Times New Roman"/>
                <w:b/>
                <w:color w:val="auto"/>
              </w:rPr>
              <w:t>1381</w:t>
            </w:r>
          </w:p>
        </w:tc>
        <w:tc>
          <w:tcPr>
            <w:tcW w:w="2184" w:type="dxa"/>
            <w:tcBorders>
              <w:top w:val="nil"/>
              <w:left w:val="nil"/>
              <w:bottom w:val="nil"/>
              <w:right w:val="nil"/>
            </w:tcBorders>
            <w:noWrap/>
            <w:vAlign w:val="center"/>
          </w:tcPr>
          <w:p>
            <w:pPr>
              <w:tabs>
                <w:tab w:val="left" w:pos="576"/>
              </w:tabs>
              <w:jc w:val="right"/>
              <w:rPr>
                <w:rFonts w:hint="default" w:ascii="Times New Roman" w:hAnsi="Times New Roman" w:cs="Times New Roman"/>
                <w:b/>
                <w:color w:val="auto"/>
              </w:rPr>
            </w:pPr>
            <w:r>
              <w:rPr>
                <w:rFonts w:hint="default" w:ascii="Times New Roman" w:hAnsi="Times New Roman" w:cs="Times New Roman"/>
                <w:b/>
                <w:color w:val="auto"/>
              </w:rPr>
              <w:t>59992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3654" w:type="dxa"/>
            <w:tcBorders>
              <w:top w:val="nil"/>
              <w:left w:val="nil"/>
              <w:bottom w:val="nil"/>
              <w:right w:val="single" w:color="auto" w:sz="8" w:space="0"/>
            </w:tcBorders>
            <w:noWrap/>
            <w:vAlign w:val="center"/>
          </w:tcPr>
          <w:p>
            <w:pPr>
              <w:widowControl/>
              <w:spacing w:line="240" w:lineRule="atLeast"/>
              <w:ind w:left="57" w:right="57"/>
              <w:rPr>
                <w:rFonts w:ascii="宋体" w:cs="宋体"/>
                <w:color w:val="auto"/>
                <w:kern w:val="0"/>
                <w:sz w:val="18"/>
                <w:szCs w:val="18"/>
              </w:rPr>
            </w:pPr>
            <w:r>
              <w:rPr>
                <w:rFonts w:hint="eastAsia" w:ascii="宋体" w:cs="宋体"/>
                <w:color w:val="auto"/>
                <w:kern w:val="0"/>
                <w:szCs w:val="21"/>
              </w:rPr>
              <w:t>　　　　国有企业</w:t>
            </w:r>
          </w:p>
        </w:tc>
        <w:tc>
          <w:tcPr>
            <w:tcW w:w="2468" w:type="dxa"/>
            <w:tcBorders>
              <w:top w:val="nil"/>
              <w:left w:val="nil"/>
              <w:bottom w:val="nil"/>
              <w:right w:val="single" w:color="auto" w:sz="8" w:space="0"/>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3</w:t>
            </w:r>
          </w:p>
        </w:tc>
        <w:tc>
          <w:tcPr>
            <w:tcW w:w="2184" w:type="dxa"/>
            <w:tcBorders>
              <w:top w:val="nil"/>
              <w:left w:val="nil"/>
              <w:bottom w:val="nil"/>
              <w:right w:val="nil"/>
            </w:tcBorders>
            <w:noWrap/>
            <w:vAlign w:val="center"/>
          </w:tcPr>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1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2184" w:type="dxa"/>
                  <w:tcBorders>
                    <w:top w:val="nil"/>
                    <w:left w:val="nil"/>
                    <w:bottom w:val="nil"/>
                    <w:right w:val="nil"/>
                  </w:tcBorders>
                  <w:noWrap/>
                  <w:vAlign w:val="center"/>
                </w:tcPr>
                <w:p>
                  <w:pPr>
                    <w:jc w:val="right"/>
                    <w:rPr>
                      <w:rFonts w:ascii="Times New Roman" w:hAnsi="Times New Roman"/>
                      <w:color w:val="auto"/>
                    </w:rPr>
                  </w:pPr>
                  <w:r>
                    <w:rPr>
                      <w:rFonts w:ascii="Times New Roman" w:hAnsi="Times New Roman"/>
                      <w:color w:val="auto"/>
                    </w:rPr>
                    <w:t>6</w:t>
                  </w:r>
                  <w:r>
                    <w:rPr>
                      <w:rFonts w:hint="eastAsia" w:ascii="Times New Roman" w:hAnsi="Times New Roman"/>
                      <w:color w:val="auto"/>
                    </w:rPr>
                    <w:t>7</w:t>
                  </w:r>
                  <w:r>
                    <w:rPr>
                      <w:rFonts w:ascii="Times New Roman" w:hAnsi="Times New Roman"/>
                      <w:color w:val="auto"/>
                    </w:rPr>
                    <w:t>7</w:t>
                  </w:r>
                </w:p>
              </w:tc>
            </w:tr>
          </w:tbl>
          <w:p>
            <w:pPr>
              <w:jc w:val="right"/>
              <w:rPr>
                <w:rFonts w:hint="default" w:ascii="Times New Roman" w:hAnsi="Times New Roman" w:cs="Times New Roman"/>
                <w:color w:val="auto"/>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3654" w:type="dxa"/>
            <w:tcBorders>
              <w:top w:val="nil"/>
              <w:left w:val="nil"/>
              <w:bottom w:val="nil"/>
              <w:right w:val="single" w:color="auto" w:sz="8" w:space="0"/>
            </w:tcBorders>
            <w:noWrap/>
            <w:vAlign w:val="center"/>
          </w:tcPr>
          <w:p>
            <w:pPr>
              <w:widowControl/>
              <w:spacing w:line="240" w:lineRule="atLeast"/>
              <w:ind w:left="57" w:right="57"/>
              <w:rPr>
                <w:rFonts w:ascii="宋体" w:cs="宋体"/>
                <w:color w:val="auto"/>
                <w:kern w:val="0"/>
                <w:sz w:val="18"/>
                <w:szCs w:val="18"/>
              </w:rPr>
            </w:pPr>
            <w:r>
              <w:rPr>
                <w:rFonts w:hint="eastAsia" w:ascii="宋体" w:cs="宋体"/>
                <w:color w:val="auto"/>
                <w:kern w:val="0"/>
                <w:szCs w:val="21"/>
              </w:rPr>
              <w:t>　　　　集体企业</w:t>
            </w:r>
          </w:p>
        </w:tc>
        <w:tc>
          <w:tcPr>
            <w:tcW w:w="2468" w:type="dxa"/>
            <w:tcBorders>
              <w:top w:val="nil"/>
              <w:left w:val="nil"/>
              <w:bottom w:val="nil"/>
              <w:right w:val="single" w:color="auto" w:sz="8" w:space="0"/>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1</w:t>
            </w:r>
          </w:p>
        </w:tc>
        <w:tc>
          <w:tcPr>
            <w:tcW w:w="2184" w:type="dxa"/>
            <w:tcBorders>
              <w:top w:val="nil"/>
              <w:left w:val="nil"/>
              <w:bottom w:val="nil"/>
              <w:right w:val="nil"/>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12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3654" w:type="dxa"/>
            <w:tcBorders>
              <w:top w:val="nil"/>
              <w:left w:val="nil"/>
              <w:bottom w:val="nil"/>
              <w:right w:val="single" w:color="auto" w:sz="8" w:space="0"/>
            </w:tcBorders>
            <w:noWrap/>
            <w:vAlign w:val="center"/>
          </w:tcPr>
          <w:p>
            <w:pPr>
              <w:widowControl/>
              <w:spacing w:line="240" w:lineRule="atLeast"/>
              <w:ind w:left="57" w:right="57"/>
              <w:rPr>
                <w:rFonts w:ascii="宋体" w:cs="宋体"/>
                <w:color w:val="auto"/>
                <w:kern w:val="0"/>
                <w:sz w:val="18"/>
                <w:szCs w:val="18"/>
              </w:rPr>
            </w:pPr>
            <w:r>
              <w:rPr>
                <w:rFonts w:hint="eastAsia" w:ascii="宋体" w:cs="宋体"/>
                <w:color w:val="auto"/>
                <w:kern w:val="0"/>
                <w:szCs w:val="21"/>
              </w:rPr>
              <w:t>　　　　股份合作企业</w:t>
            </w:r>
          </w:p>
        </w:tc>
        <w:tc>
          <w:tcPr>
            <w:tcW w:w="2468" w:type="dxa"/>
            <w:tcBorders>
              <w:top w:val="nil"/>
              <w:left w:val="nil"/>
              <w:bottom w:val="nil"/>
              <w:right w:val="single" w:color="auto" w:sz="8" w:space="0"/>
            </w:tcBorders>
            <w:noWrap/>
            <w:vAlign w:val="center"/>
          </w:tcPr>
          <w:p>
            <w:pPr>
              <w:jc w:val="right"/>
              <w:rPr>
                <w:rFonts w:hint="default" w:ascii="Times New Roman" w:hAnsi="Times New Roman" w:cs="Times New Roman"/>
                <w:color w:val="auto"/>
              </w:rPr>
            </w:pPr>
          </w:p>
        </w:tc>
        <w:tc>
          <w:tcPr>
            <w:tcW w:w="2184" w:type="dxa"/>
            <w:tcBorders>
              <w:top w:val="nil"/>
              <w:left w:val="nil"/>
              <w:bottom w:val="nil"/>
              <w:right w:val="nil"/>
            </w:tcBorders>
            <w:noWrap/>
            <w:vAlign w:val="center"/>
          </w:tcPr>
          <w:p>
            <w:pPr>
              <w:jc w:val="right"/>
              <w:rPr>
                <w:rFonts w:hint="default" w:ascii="Times New Roman" w:hAnsi="Times New Roman" w:cs="Times New Roman"/>
                <w:color w:val="auto"/>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3654" w:type="dxa"/>
            <w:tcBorders>
              <w:top w:val="nil"/>
              <w:left w:val="nil"/>
              <w:bottom w:val="nil"/>
              <w:right w:val="single" w:color="auto" w:sz="8" w:space="0"/>
            </w:tcBorders>
            <w:noWrap/>
            <w:vAlign w:val="center"/>
          </w:tcPr>
          <w:p>
            <w:pPr>
              <w:widowControl/>
              <w:spacing w:line="240" w:lineRule="atLeast"/>
              <w:ind w:left="57" w:right="57"/>
              <w:rPr>
                <w:rFonts w:ascii="宋体" w:cs="宋体"/>
                <w:color w:val="auto"/>
                <w:kern w:val="0"/>
                <w:sz w:val="18"/>
                <w:szCs w:val="18"/>
              </w:rPr>
            </w:pPr>
            <w:r>
              <w:rPr>
                <w:rFonts w:hint="eastAsia" w:ascii="宋体" w:cs="宋体"/>
                <w:color w:val="auto"/>
                <w:kern w:val="0"/>
                <w:szCs w:val="21"/>
              </w:rPr>
              <w:t>　　　　联营企业</w:t>
            </w:r>
          </w:p>
        </w:tc>
        <w:tc>
          <w:tcPr>
            <w:tcW w:w="2468" w:type="dxa"/>
            <w:tcBorders>
              <w:top w:val="nil"/>
              <w:left w:val="nil"/>
              <w:bottom w:val="nil"/>
              <w:right w:val="single" w:color="auto" w:sz="8" w:space="0"/>
            </w:tcBorders>
            <w:noWrap/>
            <w:vAlign w:val="center"/>
          </w:tcPr>
          <w:p>
            <w:pPr>
              <w:jc w:val="right"/>
              <w:rPr>
                <w:rFonts w:hint="default" w:ascii="Times New Roman" w:hAnsi="Times New Roman" w:cs="Times New Roman"/>
                <w:color w:val="auto"/>
              </w:rPr>
            </w:pPr>
          </w:p>
        </w:tc>
        <w:tc>
          <w:tcPr>
            <w:tcW w:w="2184" w:type="dxa"/>
            <w:tcBorders>
              <w:top w:val="nil"/>
              <w:left w:val="nil"/>
              <w:bottom w:val="nil"/>
              <w:right w:val="nil"/>
            </w:tcBorders>
            <w:noWrap/>
            <w:vAlign w:val="center"/>
          </w:tcPr>
          <w:p>
            <w:pPr>
              <w:jc w:val="right"/>
              <w:rPr>
                <w:rFonts w:hint="default" w:ascii="Times New Roman" w:hAnsi="Times New Roman" w:cs="Times New Roman"/>
                <w:color w:val="auto"/>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3654" w:type="dxa"/>
            <w:tcBorders>
              <w:top w:val="nil"/>
              <w:left w:val="nil"/>
              <w:bottom w:val="nil"/>
              <w:right w:val="single" w:color="auto" w:sz="8" w:space="0"/>
            </w:tcBorders>
            <w:noWrap/>
            <w:vAlign w:val="center"/>
          </w:tcPr>
          <w:p>
            <w:pPr>
              <w:widowControl/>
              <w:spacing w:line="240" w:lineRule="atLeast"/>
              <w:ind w:left="57" w:right="57"/>
              <w:rPr>
                <w:rFonts w:ascii="宋体" w:cs="宋体"/>
                <w:color w:val="auto"/>
                <w:kern w:val="0"/>
                <w:sz w:val="18"/>
                <w:szCs w:val="18"/>
              </w:rPr>
            </w:pPr>
            <w:r>
              <w:rPr>
                <w:rFonts w:hint="eastAsia" w:ascii="宋体" w:cs="宋体"/>
                <w:color w:val="auto"/>
                <w:kern w:val="0"/>
                <w:szCs w:val="21"/>
              </w:rPr>
              <w:t>　　　　有限责任公司</w:t>
            </w:r>
          </w:p>
        </w:tc>
        <w:tc>
          <w:tcPr>
            <w:tcW w:w="2468" w:type="dxa"/>
            <w:tcBorders>
              <w:top w:val="nil"/>
              <w:left w:val="nil"/>
              <w:bottom w:val="nil"/>
              <w:right w:val="single" w:color="auto" w:sz="8" w:space="0"/>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109</w:t>
            </w:r>
          </w:p>
        </w:tc>
        <w:tc>
          <w:tcPr>
            <w:tcW w:w="2184" w:type="dxa"/>
            <w:tcBorders>
              <w:top w:val="nil"/>
              <w:left w:val="nil"/>
              <w:bottom w:val="nil"/>
              <w:right w:val="nil"/>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32805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3654" w:type="dxa"/>
            <w:tcBorders>
              <w:top w:val="nil"/>
              <w:left w:val="nil"/>
              <w:bottom w:val="nil"/>
              <w:right w:val="single" w:color="auto" w:sz="8" w:space="0"/>
            </w:tcBorders>
            <w:noWrap/>
            <w:vAlign w:val="center"/>
          </w:tcPr>
          <w:p>
            <w:pPr>
              <w:widowControl/>
              <w:spacing w:line="240" w:lineRule="atLeast"/>
              <w:ind w:left="57" w:right="57"/>
              <w:rPr>
                <w:rFonts w:ascii="宋体" w:cs="宋体"/>
                <w:color w:val="auto"/>
                <w:kern w:val="0"/>
                <w:sz w:val="18"/>
                <w:szCs w:val="18"/>
              </w:rPr>
            </w:pPr>
            <w:r>
              <w:rPr>
                <w:rFonts w:hint="eastAsia" w:ascii="宋体" w:cs="宋体"/>
                <w:color w:val="auto"/>
                <w:kern w:val="0"/>
                <w:szCs w:val="21"/>
              </w:rPr>
              <w:t>　　　　股份有限公司</w:t>
            </w:r>
          </w:p>
        </w:tc>
        <w:tc>
          <w:tcPr>
            <w:tcW w:w="2468" w:type="dxa"/>
            <w:tcBorders>
              <w:top w:val="nil"/>
              <w:left w:val="nil"/>
              <w:bottom w:val="nil"/>
              <w:right w:val="single" w:color="auto" w:sz="8" w:space="0"/>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8</w:t>
            </w:r>
          </w:p>
        </w:tc>
        <w:tc>
          <w:tcPr>
            <w:tcW w:w="2184" w:type="dxa"/>
            <w:tcBorders>
              <w:top w:val="nil"/>
              <w:left w:val="nil"/>
              <w:bottom w:val="nil"/>
              <w:right w:val="nil"/>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653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3654" w:type="dxa"/>
            <w:tcBorders>
              <w:top w:val="nil"/>
              <w:left w:val="nil"/>
              <w:bottom w:val="nil"/>
              <w:right w:val="single" w:color="auto" w:sz="8" w:space="0"/>
            </w:tcBorders>
            <w:noWrap/>
            <w:vAlign w:val="center"/>
          </w:tcPr>
          <w:p>
            <w:pPr>
              <w:widowControl/>
              <w:spacing w:line="240" w:lineRule="atLeast"/>
              <w:ind w:left="57" w:right="57"/>
              <w:rPr>
                <w:rFonts w:ascii="宋体" w:cs="宋体"/>
                <w:color w:val="auto"/>
                <w:kern w:val="0"/>
                <w:sz w:val="18"/>
                <w:szCs w:val="18"/>
              </w:rPr>
            </w:pPr>
            <w:r>
              <w:rPr>
                <w:rFonts w:hint="eastAsia" w:ascii="宋体" w:cs="宋体"/>
                <w:color w:val="auto"/>
                <w:kern w:val="0"/>
                <w:szCs w:val="21"/>
              </w:rPr>
              <w:t>　　　　私营企业</w:t>
            </w:r>
          </w:p>
        </w:tc>
        <w:tc>
          <w:tcPr>
            <w:tcW w:w="2468" w:type="dxa"/>
            <w:tcBorders>
              <w:top w:val="nil"/>
              <w:left w:val="nil"/>
              <w:bottom w:val="nil"/>
              <w:right w:val="single" w:color="auto" w:sz="8" w:space="0"/>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1260</w:t>
            </w:r>
          </w:p>
        </w:tc>
        <w:tc>
          <w:tcPr>
            <w:tcW w:w="2184" w:type="dxa"/>
            <w:tcBorders>
              <w:top w:val="nil"/>
              <w:left w:val="nil"/>
              <w:bottom w:val="nil"/>
              <w:right w:val="nil"/>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25845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3654" w:type="dxa"/>
            <w:tcBorders>
              <w:top w:val="nil"/>
              <w:left w:val="nil"/>
              <w:bottom w:val="nil"/>
              <w:right w:val="single" w:color="auto" w:sz="8" w:space="0"/>
            </w:tcBorders>
            <w:noWrap/>
            <w:vAlign w:val="center"/>
          </w:tcPr>
          <w:p>
            <w:pPr>
              <w:widowControl/>
              <w:spacing w:line="240" w:lineRule="atLeast"/>
              <w:ind w:left="57" w:right="57"/>
              <w:rPr>
                <w:rFonts w:ascii="宋体" w:cs="宋体"/>
                <w:color w:val="auto"/>
                <w:kern w:val="0"/>
                <w:sz w:val="18"/>
                <w:szCs w:val="18"/>
              </w:rPr>
            </w:pPr>
            <w:r>
              <w:rPr>
                <w:rFonts w:hint="eastAsia" w:ascii="宋体" w:cs="宋体"/>
                <w:color w:val="auto"/>
                <w:kern w:val="0"/>
                <w:szCs w:val="21"/>
              </w:rPr>
              <w:t>　　　　其他内资企业</w:t>
            </w:r>
          </w:p>
        </w:tc>
        <w:tc>
          <w:tcPr>
            <w:tcW w:w="2468" w:type="dxa"/>
            <w:tcBorders>
              <w:top w:val="nil"/>
              <w:left w:val="nil"/>
              <w:bottom w:val="nil"/>
              <w:right w:val="single" w:color="auto" w:sz="8" w:space="0"/>
            </w:tcBorders>
            <w:noWrap/>
            <w:vAlign w:val="center"/>
          </w:tcPr>
          <w:p>
            <w:pPr>
              <w:jc w:val="right"/>
              <w:rPr>
                <w:rFonts w:hint="default" w:ascii="Times New Roman" w:hAnsi="Times New Roman" w:cs="Times New Roman"/>
                <w:color w:val="auto"/>
              </w:rPr>
            </w:pPr>
          </w:p>
        </w:tc>
        <w:tc>
          <w:tcPr>
            <w:tcW w:w="2184" w:type="dxa"/>
            <w:tcBorders>
              <w:top w:val="nil"/>
              <w:left w:val="nil"/>
              <w:bottom w:val="nil"/>
              <w:right w:val="nil"/>
            </w:tcBorders>
            <w:noWrap/>
            <w:vAlign w:val="center"/>
          </w:tcPr>
          <w:p>
            <w:pPr>
              <w:jc w:val="right"/>
              <w:rPr>
                <w:rFonts w:hint="default" w:ascii="Times New Roman" w:hAnsi="Times New Roman" w:cs="Times New Roman"/>
                <w:color w:val="auto"/>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3654" w:type="dxa"/>
            <w:tcBorders>
              <w:top w:val="nil"/>
              <w:left w:val="nil"/>
              <w:bottom w:val="nil"/>
              <w:right w:val="single" w:color="auto" w:sz="8" w:space="0"/>
            </w:tcBorders>
            <w:noWrap/>
            <w:vAlign w:val="center"/>
          </w:tcPr>
          <w:p>
            <w:pPr>
              <w:widowControl/>
              <w:spacing w:line="240" w:lineRule="atLeast"/>
              <w:ind w:left="57" w:right="57"/>
              <w:rPr>
                <w:rFonts w:ascii="宋体" w:cs="宋体"/>
                <w:b/>
                <w:color w:val="auto"/>
                <w:kern w:val="0"/>
                <w:sz w:val="18"/>
                <w:szCs w:val="18"/>
              </w:rPr>
            </w:pPr>
            <w:r>
              <w:rPr>
                <w:rFonts w:hint="eastAsia" w:ascii="宋体" w:cs="宋体"/>
                <w:b/>
                <w:color w:val="auto"/>
                <w:kern w:val="0"/>
                <w:szCs w:val="21"/>
              </w:rPr>
              <w:t>　港、澳、台商投资企业</w:t>
            </w:r>
          </w:p>
        </w:tc>
        <w:tc>
          <w:tcPr>
            <w:tcW w:w="2468" w:type="dxa"/>
            <w:tcBorders>
              <w:top w:val="nil"/>
              <w:left w:val="nil"/>
              <w:bottom w:val="nil"/>
              <w:right w:val="single" w:color="auto" w:sz="8" w:space="0"/>
            </w:tcBorders>
            <w:noWrap/>
            <w:vAlign w:val="center"/>
          </w:tcPr>
          <w:p>
            <w:pPr>
              <w:jc w:val="right"/>
              <w:rPr>
                <w:rFonts w:hint="default" w:ascii="Times New Roman" w:hAnsi="Times New Roman" w:cs="Times New Roman"/>
                <w:b/>
                <w:color w:val="auto"/>
              </w:rPr>
            </w:pPr>
          </w:p>
        </w:tc>
        <w:tc>
          <w:tcPr>
            <w:tcW w:w="2184" w:type="dxa"/>
            <w:tcBorders>
              <w:top w:val="nil"/>
              <w:left w:val="nil"/>
              <w:bottom w:val="nil"/>
              <w:right w:val="nil"/>
            </w:tcBorders>
            <w:noWrap/>
            <w:vAlign w:val="center"/>
          </w:tcPr>
          <w:p>
            <w:pPr>
              <w:jc w:val="right"/>
              <w:rPr>
                <w:rFonts w:hint="default" w:ascii="Times New Roman" w:hAnsi="Times New Roman" w:cs="Times New Roman"/>
                <w:b/>
                <w:color w:val="auto"/>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3654" w:type="dxa"/>
            <w:tcBorders>
              <w:top w:val="nil"/>
              <w:left w:val="nil"/>
              <w:bottom w:val="single" w:color="auto" w:sz="12" w:space="0"/>
              <w:right w:val="single" w:color="auto" w:sz="8" w:space="0"/>
            </w:tcBorders>
            <w:noWrap/>
            <w:vAlign w:val="center"/>
          </w:tcPr>
          <w:p>
            <w:pPr>
              <w:widowControl/>
              <w:spacing w:line="240" w:lineRule="atLeast"/>
              <w:ind w:left="57" w:right="57"/>
              <w:rPr>
                <w:rFonts w:ascii="宋体" w:cs="宋体"/>
                <w:b/>
                <w:color w:val="auto"/>
                <w:kern w:val="0"/>
                <w:sz w:val="18"/>
                <w:szCs w:val="18"/>
              </w:rPr>
            </w:pPr>
            <w:r>
              <w:rPr>
                <w:rFonts w:hint="eastAsia" w:ascii="宋体" w:cs="宋体"/>
                <w:b/>
                <w:color w:val="auto"/>
                <w:kern w:val="0"/>
                <w:szCs w:val="21"/>
              </w:rPr>
              <w:t>　外商投资企业</w:t>
            </w:r>
          </w:p>
        </w:tc>
        <w:tc>
          <w:tcPr>
            <w:tcW w:w="2468" w:type="dxa"/>
            <w:tcBorders>
              <w:top w:val="nil"/>
              <w:left w:val="nil"/>
              <w:bottom w:val="single" w:color="auto" w:sz="12" w:space="0"/>
              <w:right w:val="single" w:color="auto" w:sz="8" w:space="0"/>
            </w:tcBorders>
            <w:noWrap/>
            <w:vAlign w:val="center"/>
          </w:tcPr>
          <w:p>
            <w:pPr>
              <w:jc w:val="right"/>
              <w:rPr>
                <w:rFonts w:hint="default" w:ascii="Times New Roman" w:hAnsi="Times New Roman" w:cs="Times New Roman"/>
                <w:b/>
                <w:color w:val="auto"/>
              </w:rPr>
            </w:pPr>
          </w:p>
        </w:tc>
        <w:tc>
          <w:tcPr>
            <w:tcW w:w="2184" w:type="dxa"/>
            <w:tcBorders>
              <w:top w:val="nil"/>
              <w:left w:val="nil"/>
              <w:bottom w:val="single" w:color="auto" w:sz="12" w:space="0"/>
              <w:right w:val="nil"/>
            </w:tcBorders>
            <w:noWrap/>
            <w:vAlign w:val="center"/>
          </w:tcPr>
          <w:p>
            <w:pPr>
              <w:jc w:val="right"/>
              <w:rPr>
                <w:rFonts w:hint="default" w:ascii="Times New Roman" w:hAnsi="Times New Roman" w:cs="Times New Roman"/>
                <w:b/>
                <w:color w:val="auto"/>
              </w:rPr>
            </w:pPr>
          </w:p>
        </w:tc>
      </w:tr>
    </w:tbl>
    <w:p>
      <w:pPr>
        <w:snapToGrid w:val="0"/>
        <w:spacing w:line="600" w:lineRule="exact"/>
        <w:ind w:firstLine="640" w:firstLineChars="200"/>
        <w:rPr>
          <w:rFonts w:eastAsia="方正仿宋_GBK"/>
          <w:color w:val="auto"/>
          <w:sz w:val="32"/>
          <w:szCs w:val="32"/>
        </w:rPr>
      </w:pPr>
      <w:r>
        <w:rPr>
          <w:rFonts w:hint="eastAsia" w:eastAsia="方正仿宋_GBK"/>
          <w:color w:val="auto"/>
          <w:sz w:val="32"/>
          <w:szCs w:val="32"/>
        </w:rPr>
        <w:t>建筑业企业法人单位中，房屋建筑业占</w:t>
      </w:r>
      <w:r>
        <w:rPr>
          <w:rFonts w:hint="default" w:ascii="Times New Roman" w:hAnsi="Times New Roman" w:eastAsia="方正仿宋_GBK" w:cs="Times New Roman"/>
          <w:color w:val="auto"/>
          <w:sz w:val="32"/>
          <w:szCs w:val="32"/>
        </w:rPr>
        <w:t>13.18%</w:t>
      </w:r>
      <w:r>
        <w:rPr>
          <w:rFonts w:hint="eastAsia" w:eastAsia="方正仿宋_GBK"/>
          <w:color w:val="auto"/>
          <w:sz w:val="32"/>
          <w:szCs w:val="32"/>
        </w:rPr>
        <w:t>，土木工程建筑业占</w:t>
      </w:r>
      <w:r>
        <w:rPr>
          <w:rFonts w:hint="default" w:ascii="Times New Roman" w:hAnsi="Times New Roman" w:eastAsia="方正仿宋_GBK" w:cs="Times New Roman"/>
          <w:color w:val="auto"/>
          <w:sz w:val="32"/>
          <w:szCs w:val="32"/>
        </w:rPr>
        <w:t>11.59%</w:t>
      </w:r>
      <w:r>
        <w:rPr>
          <w:rFonts w:hint="eastAsia" w:eastAsia="方正仿宋_GBK"/>
          <w:color w:val="auto"/>
          <w:sz w:val="32"/>
          <w:szCs w:val="32"/>
        </w:rPr>
        <w:t>，建筑安装业占</w:t>
      </w:r>
      <w:r>
        <w:rPr>
          <w:rFonts w:hint="default" w:ascii="Times New Roman" w:hAnsi="Times New Roman" w:eastAsia="方正仿宋_GBK" w:cs="Times New Roman"/>
          <w:color w:val="auto"/>
          <w:sz w:val="32"/>
          <w:szCs w:val="32"/>
        </w:rPr>
        <w:t>20.71%</w:t>
      </w:r>
      <w:r>
        <w:rPr>
          <w:rFonts w:hint="eastAsia" w:eastAsia="方正仿宋_GBK"/>
          <w:color w:val="auto"/>
          <w:sz w:val="32"/>
          <w:szCs w:val="32"/>
        </w:rPr>
        <w:t>，建筑装饰、</w:t>
      </w:r>
      <w:r>
        <w:rPr>
          <w:rFonts w:eastAsia="方正仿宋_GBK"/>
          <w:color w:val="auto"/>
          <w:sz w:val="32"/>
          <w:szCs w:val="32"/>
        </w:rPr>
        <w:t>装修</w:t>
      </w:r>
      <w:r>
        <w:rPr>
          <w:rFonts w:hint="eastAsia" w:eastAsia="方正仿宋_GBK"/>
          <w:color w:val="auto"/>
          <w:sz w:val="32"/>
          <w:szCs w:val="32"/>
        </w:rPr>
        <w:t>和其他建筑业占</w:t>
      </w:r>
      <w:r>
        <w:rPr>
          <w:rFonts w:hint="default" w:ascii="Times New Roman" w:hAnsi="Times New Roman" w:eastAsia="方正仿宋_GBK" w:cs="Times New Roman"/>
          <w:color w:val="auto"/>
          <w:sz w:val="32"/>
          <w:szCs w:val="32"/>
        </w:rPr>
        <w:t>54.52%</w:t>
      </w:r>
      <w:r>
        <w:rPr>
          <w:rFonts w:hint="eastAsia" w:eastAsia="方正仿宋_GBK"/>
          <w:color w:val="auto"/>
          <w:sz w:val="32"/>
          <w:szCs w:val="32"/>
        </w:rPr>
        <w:t>。</w:t>
      </w:r>
    </w:p>
    <w:p>
      <w:pPr>
        <w:snapToGrid w:val="0"/>
        <w:spacing w:line="600" w:lineRule="exact"/>
        <w:ind w:firstLine="640" w:firstLineChars="200"/>
        <w:rPr>
          <w:rFonts w:hint="eastAsia" w:eastAsia="方正仿宋_GBK"/>
          <w:color w:val="auto"/>
          <w:sz w:val="32"/>
          <w:szCs w:val="32"/>
        </w:rPr>
      </w:pPr>
      <w:r>
        <w:rPr>
          <w:rFonts w:hint="eastAsia" w:eastAsia="方正仿宋_GBK"/>
          <w:color w:val="auto"/>
          <w:sz w:val="32"/>
          <w:szCs w:val="32"/>
        </w:rPr>
        <w:t>建筑业企业法人单位从业人员中，房屋建筑业占</w:t>
      </w:r>
      <w:r>
        <w:rPr>
          <w:rFonts w:hint="default" w:ascii="Times New Roman" w:hAnsi="Times New Roman" w:eastAsia="方正仿宋_GBK" w:cs="Times New Roman"/>
          <w:color w:val="auto"/>
          <w:sz w:val="32"/>
          <w:szCs w:val="32"/>
        </w:rPr>
        <w:t>51.18%</w:t>
      </w:r>
      <w:r>
        <w:rPr>
          <w:rFonts w:hint="eastAsia" w:eastAsia="方正仿宋_GBK"/>
          <w:color w:val="auto"/>
          <w:sz w:val="32"/>
          <w:szCs w:val="32"/>
        </w:rPr>
        <w:t>，土木工程建筑业占</w:t>
      </w:r>
      <w:r>
        <w:rPr>
          <w:rFonts w:hint="default" w:ascii="Times New Roman" w:hAnsi="Times New Roman" w:eastAsia="方正仿宋_GBK" w:cs="Times New Roman"/>
          <w:color w:val="auto"/>
          <w:sz w:val="32"/>
          <w:szCs w:val="32"/>
        </w:rPr>
        <w:t>29.83%</w:t>
      </w:r>
      <w:r>
        <w:rPr>
          <w:rFonts w:hint="eastAsia" w:eastAsia="方正仿宋_GBK"/>
          <w:color w:val="auto"/>
          <w:sz w:val="32"/>
          <w:szCs w:val="32"/>
        </w:rPr>
        <w:t>，建筑安装业占</w:t>
      </w:r>
      <w:r>
        <w:rPr>
          <w:rFonts w:hint="default" w:ascii="Times New Roman" w:hAnsi="Times New Roman" w:eastAsia="方正仿宋_GBK" w:cs="Times New Roman"/>
          <w:color w:val="auto"/>
          <w:sz w:val="32"/>
          <w:szCs w:val="32"/>
        </w:rPr>
        <w:t>7.32%</w:t>
      </w:r>
      <w:r>
        <w:rPr>
          <w:rFonts w:hint="eastAsia" w:eastAsia="方正仿宋_GBK"/>
          <w:color w:val="auto"/>
          <w:sz w:val="32"/>
          <w:szCs w:val="32"/>
        </w:rPr>
        <w:t>，建筑装饰、</w:t>
      </w:r>
      <w:r>
        <w:rPr>
          <w:rFonts w:eastAsia="方正仿宋_GBK"/>
          <w:color w:val="auto"/>
          <w:sz w:val="32"/>
          <w:szCs w:val="32"/>
        </w:rPr>
        <w:t>装修</w:t>
      </w:r>
      <w:r>
        <w:rPr>
          <w:rFonts w:hint="eastAsia" w:eastAsia="方正仿宋_GBK"/>
          <w:color w:val="auto"/>
          <w:sz w:val="32"/>
          <w:szCs w:val="32"/>
        </w:rPr>
        <w:t>和其他建筑业占</w:t>
      </w:r>
      <w:r>
        <w:rPr>
          <w:rFonts w:hint="default" w:ascii="Times New Roman" w:hAnsi="Times New Roman" w:eastAsia="方正仿宋_GBK" w:cs="Times New Roman"/>
          <w:color w:val="auto"/>
          <w:sz w:val="32"/>
          <w:szCs w:val="32"/>
        </w:rPr>
        <w:t>11.67%</w:t>
      </w:r>
      <w:r>
        <w:rPr>
          <w:rFonts w:hint="eastAsia" w:eastAsia="方正仿宋_GBK"/>
          <w:color w:val="auto"/>
          <w:sz w:val="32"/>
          <w:szCs w:val="32"/>
        </w:rPr>
        <w:t>（详见表</w:t>
      </w:r>
      <w:r>
        <w:rPr>
          <w:rFonts w:hint="default" w:ascii="Times New Roman" w:hAnsi="Times New Roman" w:eastAsia="方正仿宋_GBK" w:cs="Times New Roman"/>
          <w:color w:val="auto"/>
          <w:sz w:val="32"/>
          <w:szCs w:val="32"/>
        </w:rPr>
        <w:t>3-6</w:t>
      </w:r>
      <w:r>
        <w:rPr>
          <w:rFonts w:hint="eastAsia" w:eastAsia="方正仿宋_GBK"/>
          <w:color w:val="auto"/>
          <w:sz w:val="32"/>
          <w:szCs w:val="32"/>
        </w:rPr>
        <w:t>）。</w:t>
      </w:r>
    </w:p>
    <w:p>
      <w:pPr>
        <w:snapToGrid w:val="0"/>
        <w:spacing w:line="600" w:lineRule="exact"/>
        <w:jc w:val="center"/>
        <w:rPr>
          <w:rFonts w:ascii="方正小标宋_GBK" w:eastAsia="方正小标宋_GBK"/>
          <w:bCs/>
          <w:color w:val="auto"/>
          <w:kern w:val="0"/>
          <w:sz w:val="28"/>
        </w:rPr>
      </w:pPr>
      <w:r>
        <w:rPr>
          <w:rFonts w:hint="eastAsia" w:ascii="方正小标宋_GBK" w:eastAsia="方正小标宋_GBK"/>
          <w:bCs/>
          <w:color w:val="auto"/>
          <w:kern w:val="0"/>
          <w:sz w:val="28"/>
        </w:rPr>
        <w:t>表3-6　按行业分组的建筑业企业法人单位和从业人员</w:t>
      </w:r>
    </w:p>
    <w:p>
      <w:pPr>
        <w:spacing w:line="40" w:lineRule="exact"/>
        <w:ind w:firstLine="200" w:firstLineChars="200"/>
        <w:rPr>
          <w:rFonts w:ascii="仿宋_GB2312" w:eastAsia="仿宋_GB2312" w:cs="宋体"/>
          <w:color w:val="auto"/>
          <w:kern w:val="0"/>
          <w:sz w:val="10"/>
          <w:szCs w:val="10"/>
        </w:rPr>
      </w:pP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654"/>
        <w:gridCol w:w="2455"/>
        <w:gridCol w:w="219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8" w:hRule="atLeast"/>
          <w:jc w:val="center"/>
        </w:trPr>
        <w:tc>
          <w:tcPr>
            <w:tcW w:w="3654" w:type="dxa"/>
            <w:tcBorders>
              <w:top w:val="single" w:color="auto" w:sz="12" w:space="0"/>
              <w:left w:val="nil"/>
              <w:bottom w:val="single" w:color="auto" w:sz="4" w:space="0"/>
              <w:right w:val="single" w:color="auto" w:sz="4" w:space="0"/>
            </w:tcBorders>
            <w:noWrap/>
            <w:vAlign w:val="center"/>
          </w:tcPr>
          <w:p>
            <w:pPr>
              <w:widowControl/>
              <w:spacing w:line="240" w:lineRule="atLeast"/>
              <w:ind w:left="57" w:right="57"/>
              <w:jc w:val="center"/>
              <w:rPr>
                <w:rFonts w:ascii="宋体" w:cs="宋体"/>
                <w:b/>
                <w:color w:val="auto"/>
                <w:kern w:val="0"/>
                <w:sz w:val="18"/>
                <w:szCs w:val="18"/>
              </w:rPr>
            </w:pPr>
            <w:r>
              <w:rPr>
                <w:rFonts w:hint="eastAsia" w:ascii="宋体" w:cs="宋体"/>
                <w:b/>
                <w:color w:val="auto"/>
                <w:kern w:val="0"/>
                <w:szCs w:val="21"/>
              </w:rPr>
              <w:t>　</w:t>
            </w:r>
          </w:p>
        </w:tc>
        <w:tc>
          <w:tcPr>
            <w:tcW w:w="2455"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atLeast"/>
              <w:ind w:left="57" w:right="57"/>
              <w:jc w:val="center"/>
              <w:rPr>
                <w:rFonts w:ascii="黑体" w:eastAsia="黑体" w:cs="宋体"/>
                <w:color w:val="auto"/>
                <w:kern w:val="0"/>
                <w:sz w:val="18"/>
                <w:szCs w:val="18"/>
              </w:rPr>
            </w:pPr>
            <w:r>
              <w:rPr>
                <w:rFonts w:hint="eastAsia" w:ascii="黑体" w:eastAsia="黑体" w:cs="宋体"/>
                <w:color w:val="auto"/>
                <w:kern w:val="0"/>
                <w:szCs w:val="21"/>
              </w:rPr>
              <w:t>企业法人单位</w:t>
            </w:r>
          </w:p>
          <w:p>
            <w:pPr>
              <w:widowControl/>
              <w:spacing w:line="240" w:lineRule="atLeast"/>
              <w:ind w:left="57" w:right="57"/>
              <w:jc w:val="center"/>
              <w:rPr>
                <w:rFonts w:ascii="黑体" w:eastAsia="黑体" w:cs="宋体"/>
                <w:color w:val="auto"/>
                <w:kern w:val="0"/>
                <w:sz w:val="18"/>
                <w:szCs w:val="18"/>
              </w:rPr>
            </w:pPr>
            <w:r>
              <w:rPr>
                <w:rFonts w:hint="eastAsia" w:ascii="黑体" w:eastAsia="黑体" w:cs="宋体"/>
                <w:color w:val="auto"/>
                <w:kern w:val="0"/>
                <w:szCs w:val="21"/>
              </w:rPr>
              <w:t>（个）</w:t>
            </w:r>
          </w:p>
        </w:tc>
        <w:tc>
          <w:tcPr>
            <w:tcW w:w="2197" w:type="dxa"/>
            <w:tcBorders>
              <w:top w:val="single" w:color="auto" w:sz="12" w:space="0"/>
              <w:left w:val="single" w:color="auto" w:sz="4" w:space="0"/>
              <w:bottom w:val="single" w:color="auto" w:sz="4" w:space="0"/>
              <w:right w:val="nil"/>
            </w:tcBorders>
            <w:noWrap/>
            <w:vAlign w:val="center"/>
          </w:tcPr>
          <w:p>
            <w:pPr>
              <w:widowControl/>
              <w:spacing w:line="240" w:lineRule="atLeast"/>
              <w:ind w:left="57" w:right="57"/>
              <w:jc w:val="center"/>
              <w:rPr>
                <w:rFonts w:ascii="黑体" w:eastAsia="黑体" w:cs="宋体"/>
                <w:color w:val="auto"/>
                <w:kern w:val="0"/>
                <w:sz w:val="18"/>
                <w:szCs w:val="18"/>
              </w:rPr>
            </w:pPr>
            <w:r>
              <w:rPr>
                <w:rFonts w:hint="eastAsia" w:ascii="黑体" w:eastAsia="黑体" w:cs="宋体"/>
                <w:color w:val="auto"/>
                <w:kern w:val="0"/>
                <w:szCs w:val="21"/>
              </w:rPr>
              <w:t>从业人员</w:t>
            </w:r>
          </w:p>
          <w:p>
            <w:pPr>
              <w:widowControl/>
              <w:spacing w:line="240" w:lineRule="atLeast"/>
              <w:ind w:left="57" w:right="57"/>
              <w:jc w:val="center"/>
              <w:rPr>
                <w:rFonts w:ascii="黑体" w:eastAsia="黑体" w:cs="宋体"/>
                <w:color w:val="auto"/>
                <w:kern w:val="0"/>
                <w:sz w:val="18"/>
                <w:szCs w:val="18"/>
              </w:rPr>
            </w:pPr>
            <w:r>
              <w:rPr>
                <w:rFonts w:hint="eastAsia" w:ascii="黑体" w:eastAsia="黑体" w:cs="宋体"/>
                <w:color w:val="auto"/>
                <w:kern w:val="0"/>
                <w:szCs w:val="21"/>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7" w:hRule="atLeast"/>
          <w:jc w:val="center"/>
        </w:trPr>
        <w:tc>
          <w:tcPr>
            <w:tcW w:w="3654" w:type="dxa"/>
            <w:tcBorders>
              <w:top w:val="single" w:color="auto" w:sz="4" w:space="0"/>
              <w:left w:val="nil"/>
              <w:bottom w:val="nil"/>
              <w:right w:val="single" w:color="auto" w:sz="4" w:space="0"/>
            </w:tcBorders>
            <w:noWrap/>
            <w:vAlign w:val="center"/>
          </w:tcPr>
          <w:p>
            <w:pPr>
              <w:widowControl/>
              <w:spacing w:line="240" w:lineRule="atLeast"/>
              <w:ind w:left="57" w:right="57"/>
              <w:jc w:val="center"/>
              <w:rPr>
                <w:rFonts w:ascii="宋体" w:cs="宋体"/>
                <w:color w:val="auto"/>
                <w:kern w:val="0"/>
                <w:sz w:val="18"/>
                <w:szCs w:val="18"/>
              </w:rPr>
            </w:pPr>
            <w:r>
              <w:rPr>
                <w:rFonts w:hint="eastAsia" w:ascii="宋体" w:cs="宋体"/>
                <w:b/>
                <w:bCs/>
                <w:color w:val="auto"/>
                <w:kern w:val="0"/>
                <w:szCs w:val="21"/>
              </w:rPr>
              <w:t>合　计</w:t>
            </w:r>
          </w:p>
        </w:tc>
        <w:tc>
          <w:tcPr>
            <w:tcW w:w="2455" w:type="dxa"/>
            <w:tcBorders>
              <w:top w:val="single" w:color="auto" w:sz="4" w:space="0"/>
              <w:left w:val="single" w:color="auto" w:sz="4" w:space="0"/>
              <w:bottom w:val="nil"/>
              <w:right w:val="single" w:color="auto" w:sz="4" w:space="0"/>
            </w:tcBorders>
            <w:noWrap/>
            <w:vAlign w:val="center"/>
          </w:tcPr>
          <w:p>
            <w:pPr>
              <w:tabs>
                <w:tab w:val="left" w:pos="664"/>
              </w:tabs>
              <w:jc w:val="right"/>
              <w:rPr>
                <w:rFonts w:hint="default" w:ascii="Times New Roman" w:hAnsi="Times New Roman" w:cs="Times New Roman"/>
                <w:b/>
                <w:color w:val="auto"/>
              </w:rPr>
            </w:pPr>
            <w:r>
              <w:rPr>
                <w:rFonts w:hint="default" w:ascii="Times New Roman" w:hAnsi="Times New Roman" w:cs="Times New Roman"/>
                <w:b/>
                <w:color w:val="auto"/>
              </w:rPr>
              <w:tab/>
            </w:r>
            <w:r>
              <w:rPr>
                <w:rFonts w:hint="default" w:ascii="Times New Roman" w:hAnsi="Times New Roman" w:cs="Times New Roman"/>
                <w:b/>
                <w:color w:val="auto"/>
              </w:rPr>
              <w:t>1381</w:t>
            </w:r>
          </w:p>
        </w:tc>
        <w:tc>
          <w:tcPr>
            <w:tcW w:w="2197" w:type="dxa"/>
            <w:tcBorders>
              <w:top w:val="single" w:color="auto" w:sz="4" w:space="0"/>
              <w:left w:val="single" w:color="auto" w:sz="4" w:space="0"/>
              <w:bottom w:val="nil"/>
              <w:right w:val="nil"/>
            </w:tcBorders>
            <w:noWrap/>
            <w:vAlign w:val="center"/>
          </w:tcPr>
          <w:p>
            <w:pPr>
              <w:jc w:val="right"/>
              <w:rPr>
                <w:rFonts w:hint="default" w:ascii="Times New Roman" w:hAnsi="Times New Roman" w:cs="Times New Roman"/>
                <w:b/>
                <w:color w:val="auto"/>
              </w:rPr>
            </w:pPr>
            <w:r>
              <w:rPr>
                <w:rFonts w:hint="default" w:ascii="Times New Roman" w:hAnsi="Times New Roman" w:cs="Times New Roman"/>
                <w:b/>
                <w:color w:val="auto"/>
              </w:rPr>
              <w:t>59992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77" w:hRule="atLeast"/>
          <w:jc w:val="center"/>
        </w:trPr>
        <w:tc>
          <w:tcPr>
            <w:tcW w:w="3654" w:type="dxa"/>
            <w:tcBorders>
              <w:top w:val="nil"/>
              <w:left w:val="nil"/>
              <w:bottom w:val="nil"/>
              <w:right w:val="single" w:color="auto" w:sz="4" w:space="0"/>
            </w:tcBorders>
            <w:noWrap/>
            <w:vAlign w:val="center"/>
          </w:tcPr>
          <w:p>
            <w:pPr>
              <w:widowControl/>
              <w:spacing w:line="240" w:lineRule="atLeast"/>
              <w:ind w:left="57" w:right="57"/>
              <w:rPr>
                <w:rFonts w:ascii="宋体" w:cs="宋体"/>
                <w:color w:val="auto"/>
                <w:kern w:val="0"/>
                <w:sz w:val="18"/>
                <w:szCs w:val="18"/>
              </w:rPr>
            </w:pPr>
            <w:r>
              <w:rPr>
                <w:rFonts w:hint="eastAsia" w:ascii="宋体" w:cs="宋体"/>
                <w:color w:val="auto"/>
                <w:kern w:val="0"/>
                <w:szCs w:val="21"/>
              </w:rPr>
              <w:t>　房屋建筑业</w:t>
            </w:r>
          </w:p>
        </w:tc>
        <w:tc>
          <w:tcPr>
            <w:tcW w:w="2455"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182</w:t>
            </w:r>
          </w:p>
        </w:tc>
        <w:tc>
          <w:tcPr>
            <w:tcW w:w="2197" w:type="dxa"/>
            <w:tcBorders>
              <w:top w:val="nil"/>
              <w:left w:val="single" w:color="auto" w:sz="4" w:space="0"/>
              <w:bottom w:val="nil"/>
              <w:right w:val="nil"/>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30705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77" w:hRule="atLeast"/>
          <w:jc w:val="center"/>
        </w:trPr>
        <w:tc>
          <w:tcPr>
            <w:tcW w:w="3654" w:type="dxa"/>
            <w:tcBorders>
              <w:top w:val="nil"/>
              <w:left w:val="nil"/>
              <w:bottom w:val="nil"/>
              <w:right w:val="single" w:color="auto" w:sz="4" w:space="0"/>
            </w:tcBorders>
            <w:noWrap/>
            <w:vAlign w:val="center"/>
          </w:tcPr>
          <w:p>
            <w:pPr>
              <w:widowControl/>
              <w:spacing w:line="240" w:lineRule="atLeast"/>
              <w:ind w:left="57" w:right="57"/>
              <w:rPr>
                <w:rFonts w:ascii="宋体" w:cs="宋体"/>
                <w:color w:val="auto"/>
                <w:kern w:val="0"/>
                <w:sz w:val="18"/>
                <w:szCs w:val="18"/>
              </w:rPr>
            </w:pPr>
            <w:r>
              <w:rPr>
                <w:rFonts w:hint="eastAsia" w:ascii="宋体" w:cs="宋体"/>
                <w:color w:val="auto"/>
                <w:kern w:val="0"/>
                <w:szCs w:val="21"/>
              </w:rPr>
              <w:t>　土木工程建筑业</w:t>
            </w:r>
          </w:p>
        </w:tc>
        <w:tc>
          <w:tcPr>
            <w:tcW w:w="2455"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160</w:t>
            </w:r>
          </w:p>
        </w:tc>
        <w:tc>
          <w:tcPr>
            <w:tcW w:w="2197" w:type="dxa"/>
            <w:tcBorders>
              <w:top w:val="nil"/>
              <w:left w:val="single" w:color="auto" w:sz="4" w:space="0"/>
              <w:bottom w:val="nil"/>
              <w:right w:val="nil"/>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17897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77" w:hRule="atLeast"/>
          <w:jc w:val="center"/>
        </w:trPr>
        <w:tc>
          <w:tcPr>
            <w:tcW w:w="3654" w:type="dxa"/>
            <w:tcBorders>
              <w:top w:val="nil"/>
              <w:left w:val="nil"/>
              <w:bottom w:val="nil"/>
              <w:right w:val="single" w:color="auto" w:sz="4" w:space="0"/>
            </w:tcBorders>
            <w:noWrap/>
            <w:vAlign w:val="center"/>
          </w:tcPr>
          <w:p>
            <w:pPr>
              <w:widowControl/>
              <w:spacing w:line="240" w:lineRule="atLeast"/>
              <w:ind w:left="57" w:right="57"/>
              <w:rPr>
                <w:rFonts w:ascii="宋体" w:cs="宋体"/>
                <w:color w:val="auto"/>
                <w:kern w:val="0"/>
                <w:sz w:val="18"/>
                <w:szCs w:val="18"/>
              </w:rPr>
            </w:pPr>
            <w:r>
              <w:rPr>
                <w:rFonts w:hint="eastAsia" w:ascii="宋体" w:cs="宋体"/>
                <w:color w:val="auto"/>
                <w:kern w:val="0"/>
                <w:szCs w:val="21"/>
              </w:rPr>
              <w:t>　建筑安装业</w:t>
            </w:r>
          </w:p>
        </w:tc>
        <w:tc>
          <w:tcPr>
            <w:tcW w:w="2455"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286</w:t>
            </w:r>
          </w:p>
        </w:tc>
        <w:tc>
          <w:tcPr>
            <w:tcW w:w="2197" w:type="dxa"/>
            <w:tcBorders>
              <w:top w:val="nil"/>
              <w:left w:val="single" w:color="auto" w:sz="4" w:space="0"/>
              <w:bottom w:val="nil"/>
              <w:right w:val="nil"/>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4388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77" w:hRule="atLeast"/>
          <w:jc w:val="center"/>
        </w:trPr>
        <w:tc>
          <w:tcPr>
            <w:tcW w:w="3654" w:type="dxa"/>
            <w:tcBorders>
              <w:top w:val="nil"/>
              <w:left w:val="nil"/>
              <w:bottom w:val="single" w:color="auto" w:sz="12" w:space="0"/>
              <w:right w:val="single" w:color="auto" w:sz="4" w:space="0"/>
            </w:tcBorders>
            <w:noWrap/>
            <w:vAlign w:val="center"/>
          </w:tcPr>
          <w:p>
            <w:pPr>
              <w:widowControl/>
              <w:spacing w:line="240" w:lineRule="atLeast"/>
              <w:ind w:left="57" w:right="57"/>
              <w:rPr>
                <w:rFonts w:ascii="宋体" w:cs="宋体"/>
                <w:color w:val="auto"/>
                <w:kern w:val="0"/>
                <w:sz w:val="18"/>
                <w:szCs w:val="18"/>
              </w:rPr>
            </w:pPr>
            <w:r>
              <w:rPr>
                <w:rFonts w:hint="eastAsia" w:ascii="宋体" w:cs="宋体"/>
                <w:color w:val="auto"/>
                <w:kern w:val="0"/>
                <w:szCs w:val="21"/>
              </w:rPr>
              <w:t>　建筑装饰、装修和其他建筑业</w:t>
            </w:r>
          </w:p>
        </w:tc>
        <w:tc>
          <w:tcPr>
            <w:tcW w:w="2455" w:type="dxa"/>
            <w:tcBorders>
              <w:top w:val="nil"/>
              <w:left w:val="single" w:color="auto" w:sz="4" w:space="0"/>
              <w:bottom w:val="single" w:color="auto" w:sz="12" w:space="0"/>
              <w:right w:val="single" w:color="auto" w:sz="4" w:space="0"/>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753</w:t>
            </w:r>
          </w:p>
        </w:tc>
        <w:tc>
          <w:tcPr>
            <w:tcW w:w="2197" w:type="dxa"/>
            <w:tcBorders>
              <w:top w:val="nil"/>
              <w:left w:val="single" w:color="auto" w:sz="4" w:space="0"/>
              <w:bottom w:val="single" w:color="auto" w:sz="12" w:space="0"/>
              <w:right w:val="nil"/>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7002</w:t>
            </w:r>
          </w:p>
        </w:tc>
      </w:tr>
    </w:tbl>
    <w:p>
      <w:pPr>
        <w:snapToGrid w:val="0"/>
        <w:spacing w:line="60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（二）主要经济指标。</w:t>
      </w:r>
    </w:p>
    <w:p>
      <w:pPr>
        <w:snapToGrid w:val="0"/>
        <w:spacing w:line="60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年末，建筑业企业法人单位资产总计</w:t>
      </w:r>
      <w:r>
        <w:rPr>
          <w:rFonts w:hint="default" w:ascii="Times New Roman" w:hAnsi="Times New Roman" w:eastAsia="方正仿宋_GBK" w:cs="Times New Roman"/>
          <w:color w:val="auto"/>
          <w:sz w:val="32"/>
          <w:szCs w:val="32"/>
        </w:rPr>
        <w:t>302.57</w:t>
      </w:r>
      <w:r>
        <w:rPr>
          <w:rFonts w:hint="eastAsia" w:eastAsia="方正仿宋_GBK"/>
          <w:color w:val="auto"/>
          <w:sz w:val="32"/>
          <w:szCs w:val="32"/>
        </w:rPr>
        <w:t>亿元，比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25.50%</w:t>
      </w:r>
      <w:r>
        <w:rPr>
          <w:rFonts w:hint="eastAsia" w:eastAsia="方正仿宋_GBK"/>
          <w:color w:val="auto"/>
          <w:sz w:val="32"/>
          <w:szCs w:val="32"/>
        </w:rPr>
        <w:t>。负债</w:t>
      </w:r>
      <w:r>
        <w:rPr>
          <w:rFonts w:eastAsia="方正仿宋_GBK"/>
          <w:color w:val="auto"/>
          <w:sz w:val="32"/>
          <w:szCs w:val="32"/>
        </w:rPr>
        <w:t>合计</w:t>
      </w:r>
      <w:r>
        <w:rPr>
          <w:rFonts w:hint="default" w:ascii="Times New Roman" w:hAnsi="Times New Roman" w:eastAsia="方正仿宋_GBK" w:cs="Times New Roman"/>
          <w:color w:val="auto"/>
          <w:sz w:val="32"/>
          <w:szCs w:val="32"/>
        </w:rPr>
        <w:t>220.09</w:t>
      </w:r>
      <w:r>
        <w:rPr>
          <w:rFonts w:eastAsia="方正仿宋_GBK"/>
          <w:color w:val="auto"/>
          <w:sz w:val="32"/>
          <w:szCs w:val="32"/>
        </w:rPr>
        <w:t>亿元</w:t>
      </w:r>
      <w:r>
        <w:rPr>
          <w:rFonts w:hint="eastAsia" w:eastAsia="方正仿宋_GBK"/>
          <w:color w:val="auto"/>
          <w:sz w:val="32"/>
          <w:szCs w:val="32"/>
        </w:rPr>
        <w:t>。全年</w:t>
      </w:r>
      <w:r>
        <w:rPr>
          <w:rFonts w:eastAsia="方正仿宋_GBK"/>
          <w:color w:val="auto"/>
          <w:sz w:val="32"/>
          <w:szCs w:val="32"/>
        </w:rPr>
        <w:t>实现营业收入</w:t>
      </w:r>
      <w:r>
        <w:rPr>
          <w:rFonts w:hint="default" w:ascii="Times New Roman" w:hAnsi="Times New Roman" w:eastAsia="方正仿宋_GBK" w:cs="Times New Roman"/>
          <w:color w:val="auto"/>
          <w:sz w:val="32"/>
          <w:szCs w:val="32"/>
        </w:rPr>
        <w:t>285.31</w:t>
      </w:r>
      <w:r>
        <w:rPr>
          <w:rFonts w:eastAsia="方正仿宋_GBK"/>
          <w:color w:val="auto"/>
          <w:sz w:val="32"/>
          <w:szCs w:val="32"/>
        </w:rPr>
        <w:t>亿元</w:t>
      </w:r>
      <w:r>
        <w:rPr>
          <w:rFonts w:hint="eastAsia" w:eastAsia="方正仿宋_GBK"/>
          <w:color w:val="auto"/>
          <w:sz w:val="32"/>
          <w:szCs w:val="32"/>
        </w:rPr>
        <w:t>（详见表</w:t>
      </w:r>
      <w:r>
        <w:rPr>
          <w:rFonts w:hint="default" w:ascii="Times New Roman" w:hAnsi="Times New Roman" w:eastAsia="方正仿宋_GBK" w:cs="Times New Roman"/>
          <w:color w:val="auto"/>
          <w:sz w:val="32"/>
          <w:szCs w:val="32"/>
        </w:rPr>
        <w:t>3-7</w:t>
      </w:r>
      <w:r>
        <w:rPr>
          <w:rFonts w:hint="eastAsia" w:eastAsia="方正仿宋_GBK"/>
          <w:color w:val="auto"/>
          <w:sz w:val="32"/>
          <w:szCs w:val="32"/>
        </w:rPr>
        <w:t>）</w:t>
      </w:r>
      <w:r>
        <w:rPr>
          <w:rFonts w:eastAsia="方正仿宋_GBK"/>
          <w:color w:val="auto"/>
          <w:sz w:val="32"/>
          <w:szCs w:val="32"/>
        </w:rPr>
        <w:t>。</w:t>
      </w:r>
    </w:p>
    <w:p>
      <w:pPr>
        <w:snapToGrid w:val="0"/>
        <w:spacing w:line="600" w:lineRule="exact"/>
        <w:jc w:val="center"/>
        <w:rPr>
          <w:rFonts w:eastAsia="仿宋_GB2312"/>
          <w:color w:val="auto"/>
          <w:sz w:val="32"/>
          <w:szCs w:val="32"/>
        </w:rPr>
      </w:pPr>
      <w:r>
        <w:rPr>
          <w:rFonts w:hint="eastAsia" w:ascii="方正小标宋_GBK" w:eastAsia="方正小标宋_GBK"/>
          <w:bCs/>
          <w:color w:val="auto"/>
          <w:kern w:val="0"/>
          <w:sz w:val="28"/>
        </w:rPr>
        <w:t>表3-7　按行业分组的建筑业企业法人单位主要经济指标</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255"/>
        <w:gridCol w:w="1701"/>
        <w:gridCol w:w="1701"/>
        <w:gridCol w:w="16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255" w:type="dxa"/>
            <w:tcBorders>
              <w:top w:val="single" w:color="auto" w:sz="12" w:space="0"/>
              <w:left w:val="nil"/>
              <w:bottom w:val="single" w:color="auto" w:sz="4" w:space="0"/>
              <w:right w:val="single" w:color="auto" w:sz="4" w:space="0"/>
            </w:tcBorders>
            <w:noWrap/>
            <w:vAlign w:val="center"/>
          </w:tcPr>
          <w:p>
            <w:pPr>
              <w:widowControl/>
              <w:spacing w:line="240" w:lineRule="atLeast"/>
              <w:ind w:left="57" w:right="57"/>
              <w:jc w:val="center"/>
              <w:rPr>
                <w:rFonts w:ascii="宋体" w:cs="宋体"/>
                <w:b/>
                <w:color w:val="auto"/>
                <w:kern w:val="0"/>
                <w:sz w:val="18"/>
                <w:szCs w:val="18"/>
              </w:rPr>
            </w:pPr>
            <w:r>
              <w:rPr>
                <w:rFonts w:hint="eastAsia" w:ascii="宋体" w:cs="宋体"/>
                <w:b/>
                <w:color w:val="auto"/>
                <w:kern w:val="0"/>
                <w:szCs w:val="21"/>
              </w:rPr>
              <w:t>　</w:t>
            </w:r>
          </w:p>
        </w:tc>
        <w:tc>
          <w:tcPr>
            <w:tcW w:w="1701"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atLeast"/>
              <w:ind w:left="57" w:right="57"/>
              <w:jc w:val="center"/>
              <w:rPr>
                <w:rFonts w:ascii="黑体" w:eastAsia="黑体" w:cs="宋体"/>
                <w:color w:val="auto"/>
                <w:kern w:val="0"/>
                <w:szCs w:val="21"/>
              </w:rPr>
            </w:pPr>
            <w:r>
              <w:rPr>
                <w:rFonts w:hint="eastAsia" w:ascii="黑体" w:eastAsia="黑体" w:cs="宋体"/>
                <w:color w:val="auto"/>
                <w:kern w:val="0"/>
                <w:szCs w:val="21"/>
              </w:rPr>
              <w:t>资产总计</w:t>
            </w:r>
          </w:p>
          <w:p>
            <w:pPr>
              <w:widowControl/>
              <w:spacing w:line="240" w:lineRule="atLeast"/>
              <w:ind w:left="57" w:right="57"/>
              <w:jc w:val="center"/>
              <w:rPr>
                <w:rFonts w:ascii="黑体" w:eastAsia="黑体" w:cs="宋体"/>
                <w:color w:val="auto"/>
                <w:kern w:val="0"/>
                <w:szCs w:val="21"/>
              </w:rPr>
            </w:pPr>
            <w:r>
              <w:rPr>
                <w:rFonts w:hint="eastAsia" w:ascii="黑体" w:eastAsia="黑体" w:cs="宋体"/>
                <w:color w:val="auto"/>
                <w:kern w:val="0"/>
                <w:szCs w:val="21"/>
              </w:rPr>
              <w:t>（亿元）</w:t>
            </w:r>
          </w:p>
        </w:tc>
        <w:tc>
          <w:tcPr>
            <w:tcW w:w="1701"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atLeast"/>
              <w:ind w:right="57"/>
              <w:jc w:val="center"/>
              <w:rPr>
                <w:rFonts w:ascii="黑体" w:eastAsia="黑体" w:cs="宋体"/>
                <w:color w:val="auto"/>
                <w:kern w:val="0"/>
                <w:szCs w:val="21"/>
              </w:rPr>
            </w:pPr>
            <w:r>
              <w:rPr>
                <w:rFonts w:hint="eastAsia" w:ascii="黑体" w:eastAsia="黑体" w:cs="宋体"/>
                <w:color w:val="auto"/>
                <w:kern w:val="0"/>
                <w:szCs w:val="21"/>
              </w:rPr>
              <w:t>负债合计</w:t>
            </w:r>
          </w:p>
          <w:p>
            <w:pPr>
              <w:widowControl/>
              <w:spacing w:line="240" w:lineRule="atLeast"/>
              <w:ind w:right="57"/>
              <w:jc w:val="center"/>
              <w:rPr>
                <w:rFonts w:ascii="黑体" w:eastAsia="黑体" w:cs="宋体"/>
                <w:color w:val="auto"/>
                <w:kern w:val="0"/>
                <w:szCs w:val="21"/>
              </w:rPr>
            </w:pPr>
            <w:r>
              <w:rPr>
                <w:rFonts w:hint="eastAsia" w:ascii="黑体" w:eastAsia="黑体" w:cs="宋体"/>
                <w:color w:val="auto"/>
                <w:kern w:val="0"/>
                <w:szCs w:val="21"/>
              </w:rPr>
              <w:t>（亿元）</w:t>
            </w:r>
          </w:p>
        </w:tc>
        <w:tc>
          <w:tcPr>
            <w:tcW w:w="1636" w:type="dxa"/>
            <w:tcBorders>
              <w:top w:val="single" w:color="auto" w:sz="12" w:space="0"/>
              <w:left w:val="single" w:color="auto" w:sz="4" w:space="0"/>
              <w:bottom w:val="single" w:color="auto" w:sz="4" w:space="0"/>
              <w:right w:val="nil"/>
            </w:tcBorders>
            <w:noWrap/>
            <w:vAlign w:val="center"/>
          </w:tcPr>
          <w:p>
            <w:pPr>
              <w:widowControl/>
              <w:spacing w:line="240" w:lineRule="atLeast"/>
              <w:ind w:right="57"/>
              <w:jc w:val="center"/>
              <w:rPr>
                <w:rFonts w:ascii="黑体" w:eastAsia="黑体" w:cs="宋体"/>
                <w:color w:val="auto"/>
                <w:kern w:val="0"/>
                <w:szCs w:val="21"/>
              </w:rPr>
            </w:pPr>
            <w:r>
              <w:rPr>
                <w:rFonts w:hint="eastAsia" w:ascii="黑体" w:eastAsia="黑体" w:cs="宋体"/>
                <w:color w:val="auto"/>
                <w:kern w:val="0"/>
                <w:szCs w:val="21"/>
              </w:rPr>
              <w:t>营业收入</w:t>
            </w:r>
          </w:p>
          <w:p>
            <w:pPr>
              <w:widowControl/>
              <w:spacing w:line="240" w:lineRule="atLeast"/>
              <w:ind w:right="57"/>
              <w:jc w:val="center"/>
              <w:rPr>
                <w:rFonts w:ascii="黑体" w:eastAsia="黑体" w:cs="宋体"/>
                <w:color w:val="auto"/>
                <w:kern w:val="0"/>
                <w:sz w:val="18"/>
                <w:szCs w:val="18"/>
              </w:rPr>
            </w:pPr>
            <w:r>
              <w:rPr>
                <w:rFonts w:hint="eastAsia" w:ascii="黑体" w:eastAsia="黑体" w:cs="宋体"/>
                <w:color w:val="auto"/>
                <w:kern w:val="0"/>
                <w:szCs w:val="21"/>
              </w:rPr>
              <w:t>（亿元）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3255" w:type="dxa"/>
            <w:tcBorders>
              <w:top w:val="single" w:color="auto" w:sz="4" w:space="0"/>
              <w:left w:val="nil"/>
              <w:bottom w:val="nil"/>
              <w:right w:val="single" w:color="auto" w:sz="4" w:space="0"/>
            </w:tcBorders>
            <w:noWrap/>
            <w:vAlign w:val="center"/>
          </w:tcPr>
          <w:p>
            <w:pPr>
              <w:widowControl/>
              <w:spacing w:line="240" w:lineRule="atLeast"/>
              <w:ind w:left="57" w:right="57"/>
              <w:jc w:val="center"/>
              <w:rPr>
                <w:rFonts w:ascii="宋体" w:cs="宋体"/>
                <w:color w:val="auto"/>
                <w:kern w:val="0"/>
                <w:sz w:val="18"/>
                <w:szCs w:val="18"/>
              </w:rPr>
            </w:pPr>
            <w:r>
              <w:rPr>
                <w:rFonts w:hint="eastAsia" w:ascii="宋体" w:cs="宋体"/>
                <w:b/>
                <w:bCs/>
                <w:color w:val="auto"/>
                <w:kern w:val="0"/>
                <w:szCs w:val="21"/>
              </w:rPr>
              <w:t>合　计</w:t>
            </w:r>
          </w:p>
        </w:tc>
        <w:tc>
          <w:tcPr>
            <w:tcW w:w="1701" w:type="dxa"/>
            <w:tcBorders>
              <w:top w:val="single" w:color="auto" w:sz="4" w:space="0"/>
              <w:left w:val="single" w:color="auto" w:sz="4" w:space="0"/>
              <w:bottom w:val="nil"/>
              <w:right w:val="single" w:color="auto" w:sz="4" w:space="0"/>
            </w:tcBorders>
            <w:noWrap/>
            <w:vAlign w:val="center"/>
          </w:tcPr>
          <w:p>
            <w:pPr>
              <w:jc w:val="right"/>
              <w:rPr>
                <w:rFonts w:hint="default" w:ascii="Times New Roman" w:hAnsi="Times New Roman" w:cs="Times New Roman"/>
                <w:b/>
                <w:color w:val="auto"/>
              </w:rPr>
            </w:pPr>
            <w:r>
              <w:rPr>
                <w:rFonts w:hint="default" w:ascii="Times New Roman" w:hAnsi="Times New Roman" w:cs="Times New Roman"/>
                <w:b/>
                <w:color w:val="auto"/>
              </w:rPr>
              <w:t>302.57</w:t>
            </w:r>
          </w:p>
        </w:tc>
        <w:tc>
          <w:tcPr>
            <w:tcW w:w="1701" w:type="dxa"/>
            <w:tcBorders>
              <w:top w:val="single" w:color="auto" w:sz="4" w:space="0"/>
              <w:left w:val="single" w:color="auto" w:sz="4" w:space="0"/>
              <w:bottom w:val="nil"/>
              <w:right w:val="single" w:color="auto" w:sz="4" w:space="0"/>
            </w:tcBorders>
            <w:noWrap/>
            <w:vAlign w:val="center"/>
          </w:tcPr>
          <w:p>
            <w:pPr>
              <w:jc w:val="right"/>
              <w:rPr>
                <w:rFonts w:hint="default" w:ascii="Times New Roman" w:hAnsi="Times New Roman" w:cs="Times New Roman"/>
                <w:b/>
                <w:color w:val="auto"/>
              </w:rPr>
            </w:pPr>
            <w:r>
              <w:rPr>
                <w:rFonts w:hint="default" w:ascii="Times New Roman" w:hAnsi="Times New Roman" w:cs="Times New Roman"/>
                <w:b/>
                <w:color w:val="auto"/>
              </w:rPr>
              <w:t>220.09</w:t>
            </w:r>
          </w:p>
        </w:tc>
        <w:tc>
          <w:tcPr>
            <w:tcW w:w="1636" w:type="dxa"/>
            <w:tcBorders>
              <w:top w:val="single" w:color="auto" w:sz="4" w:space="0"/>
              <w:left w:val="single" w:color="auto" w:sz="4" w:space="0"/>
              <w:bottom w:val="nil"/>
              <w:right w:val="nil"/>
            </w:tcBorders>
            <w:noWrap/>
            <w:vAlign w:val="center"/>
          </w:tcPr>
          <w:p>
            <w:pPr>
              <w:jc w:val="right"/>
              <w:rPr>
                <w:rFonts w:hint="default" w:ascii="Times New Roman" w:hAnsi="Times New Roman" w:cs="Times New Roman"/>
                <w:b/>
                <w:color w:val="auto"/>
              </w:rPr>
            </w:pPr>
            <w:r>
              <w:rPr>
                <w:rFonts w:hint="default" w:ascii="Times New Roman" w:hAnsi="Times New Roman" w:cs="Times New Roman"/>
                <w:b/>
                <w:color w:val="auto"/>
              </w:rPr>
              <w:t>285.31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3255" w:type="dxa"/>
            <w:tcBorders>
              <w:top w:val="nil"/>
              <w:left w:val="nil"/>
              <w:bottom w:val="nil"/>
              <w:right w:val="single" w:color="auto" w:sz="4" w:space="0"/>
            </w:tcBorders>
            <w:noWrap/>
            <w:vAlign w:val="center"/>
          </w:tcPr>
          <w:p>
            <w:pPr>
              <w:widowControl/>
              <w:spacing w:line="240" w:lineRule="atLeast"/>
              <w:ind w:left="57" w:right="57"/>
              <w:rPr>
                <w:rFonts w:ascii="宋体" w:cs="宋体"/>
                <w:color w:val="auto"/>
                <w:kern w:val="0"/>
                <w:sz w:val="18"/>
                <w:szCs w:val="18"/>
              </w:rPr>
            </w:pPr>
            <w:r>
              <w:rPr>
                <w:rFonts w:hint="eastAsia" w:ascii="宋体" w:cs="宋体"/>
                <w:color w:val="auto"/>
                <w:kern w:val="0"/>
                <w:szCs w:val="21"/>
              </w:rPr>
              <w:t>　房屋建筑业</w:t>
            </w:r>
          </w:p>
        </w:tc>
        <w:tc>
          <w:tcPr>
            <w:tcW w:w="1701"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114.98</w:t>
            </w:r>
          </w:p>
        </w:tc>
        <w:tc>
          <w:tcPr>
            <w:tcW w:w="1701"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78.80</w:t>
            </w:r>
          </w:p>
        </w:tc>
        <w:tc>
          <w:tcPr>
            <w:tcW w:w="1636" w:type="dxa"/>
            <w:tcBorders>
              <w:top w:val="nil"/>
              <w:left w:val="single" w:color="auto" w:sz="4" w:space="0"/>
              <w:bottom w:val="nil"/>
              <w:right w:val="nil"/>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126.96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3255" w:type="dxa"/>
            <w:tcBorders>
              <w:top w:val="nil"/>
              <w:left w:val="nil"/>
              <w:bottom w:val="nil"/>
              <w:right w:val="single" w:color="auto" w:sz="4" w:space="0"/>
            </w:tcBorders>
            <w:noWrap/>
            <w:vAlign w:val="center"/>
          </w:tcPr>
          <w:p>
            <w:pPr>
              <w:widowControl/>
              <w:spacing w:line="240" w:lineRule="atLeast"/>
              <w:ind w:left="57" w:right="57"/>
              <w:rPr>
                <w:rFonts w:ascii="宋体" w:cs="宋体"/>
                <w:color w:val="auto"/>
                <w:kern w:val="0"/>
                <w:sz w:val="18"/>
                <w:szCs w:val="18"/>
              </w:rPr>
            </w:pPr>
            <w:r>
              <w:rPr>
                <w:rFonts w:hint="eastAsia" w:ascii="宋体" w:cs="宋体"/>
                <w:color w:val="auto"/>
                <w:kern w:val="0"/>
                <w:szCs w:val="21"/>
              </w:rPr>
              <w:t xml:space="preserve">  土木工程建筑业</w:t>
            </w:r>
          </w:p>
        </w:tc>
        <w:tc>
          <w:tcPr>
            <w:tcW w:w="1701"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129.93</w:t>
            </w:r>
          </w:p>
        </w:tc>
        <w:tc>
          <w:tcPr>
            <w:tcW w:w="1701"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104.39</w:t>
            </w:r>
          </w:p>
        </w:tc>
        <w:tc>
          <w:tcPr>
            <w:tcW w:w="1636" w:type="dxa"/>
            <w:tcBorders>
              <w:top w:val="nil"/>
              <w:left w:val="single" w:color="auto" w:sz="4" w:space="0"/>
              <w:bottom w:val="nil"/>
              <w:right w:val="nil"/>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122.58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3255" w:type="dxa"/>
            <w:tcBorders>
              <w:top w:val="nil"/>
              <w:left w:val="nil"/>
              <w:bottom w:val="nil"/>
              <w:right w:val="single" w:color="auto" w:sz="4" w:space="0"/>
            </w:tcBorders>
            <w:noWrap/>
            <w:vAlign w:val="center"/>
          </w:tcPr>
          <w:p>
            <w:pPr>
              <w:widowControl/>
              <w:spacing w:line="240" w:lineRule="atLeast"/>
              <w:ind w:left="57" w:right="57" w:firstLine="210" w:firstLineChars="100"/>
              <w:rPr>
                <w:rFonts w:ascii="宋体" w:cs="宋体"/>
                <w:color w:val="auto"/>
                <w:kern w:val="0"/>
                <w:sz w:val="18"/>
                <w:szCs w:val="18"/>
              </w:rPr>
            </w:pPr>
            <w:r>
              <w:rPr>
                <w:rFonts w:hint="eastAsia" w:ascii="宋体" w:cs="宋体"/>
                <w:color w:val="auto"/>
                <w:kern w:val="0"/>
                <w:szCs w:val="21"/>
              </w:rPr>
              <w:t>建筑安装业</w:t>
            </w:r>
          </w:p>
        </w:tc>
        <w:tc>
          <w:tcPr>
            <w:tcW w:w="1701"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27.11</w:t>
            </w:r>
          </w:p>
        </w:tc>
        <w:tc>
          <w:tcPr>
            <w:tcW w:w="1701"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16.64</w:t>
            </w:r>
          </w:p>
        </w:tc>
        <w:tc>
          <w:tcPr>
            <w:tcW w:w="1636" w:type="dxa"/>
            <w:tcBorders>
              <w:top w:val="nil"/>
              <w:left w:val="single" w:color="auto" w:sz="4" w:space="0"/>
              <w:bottom w:val="nil"/>
              <w:right w:val="nil"/>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16.03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4" w:hRule="atLeast"/>
          <w:jc w:val="center"/>
        </w:trPr>
        <w:tc>
          <w:tcPr>
            <w:tcW w:w="3255" w:type="dxa"/>
            <w:tcBorders>
              <w:top w:val="nil"/>
              <w:left w:val="nil"/>
              <w:bottom w:val="single" w:color="auto" w:sz="12" w:space="0"/>
              <w:right w:val="single" w:color="auto" w:sz="4" w:space="0"/>
            </w:tcBorders>
            <w:noWrap/>
            <w:vAlign w:val="center"/>
          </w:tcPr>
          <w:p>
            <w:pPr>
              <w:widowControl/>
              <w:spacing w:line="240" w:lineRule="atLeast"/>
              <w:ind w:left="57" w:right="57"/>
              <w:rPr>
                <w:rFonts w:ascii="宋体" w:cs="宋体"/>
                <w:color w:val="auto"/>
                <w:kern w:val="0"/>
                <w:sz w:val="18"/>
                <w:szCs w:val="18"/>
              </w:rPr>
            </w:pPr>
            <w:r>
              <w:rPr>
                <w:rFonts w:hint="eastAsia" w:ascii="宋体" w:cs="宋体"/>
                <w:color w:val="auto"/>
                <w:kern w:val="0"/>
                <w:szCs w:val="21"/>
              </w:rPr>
              <w:t xml:space="preserve">  建筑装饰、装修和其他建筑业</w:t>
            </w:r>
          </w:p>
        </w:tc>
        <w:tc>
          <w:tcPr>
            <w:tcW w:w="1701" w:type="dxa"/>
            <w:tcBorders>
              <w:top w:val="nil"/>
              <w:left w:val="single" w:color="auto" w:sz="4" w:space="0"/>
              <w:bottom w:val="single" w:color="auto" w:sz="12" w:space="0"/>
              <w:right w:val="single" w:color="auto" w:sz="4" w:space="0"/>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30.55</w:t>
            </w:r>
          </w:p>
        </w:tc>
        <w:tc>
          <w:tcPr>
            <w:tcW w:w="1701" w:type="dxa"/>
            <w:tcBorders>
              <w:top w:val="nil"/>
              <w:left w:val="single" w:color="auto" w:sz="4" w:space="0"/>
              <w:bottom w:val="single" w:color="auto" w:sz="12" w:space="0"/>
              <w:right w:val="single" w:color="auto" w:sz="4" w:space="0"/>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20.26</w:t>
            </w:r>
          </w:p>
        </w:tc>
        <w:tc>
          <w:tcPr>
            <w:tcW w:w="1636" w:type="dxa"/>
            <w:tcBorders>
              <w:top w:val="nil"/>
              <w:left w:val="single" w:color="auto" w:sz="4" w:space="0"/>
              <w:bottom w:val="single" w:color="auto" w:sz="12" w:space="0"/>
              <w:right w:val="nil"/>
            </w:tcBorders>
            <w:noWrap/>
            <w:vAlign w:val="center"/>
          </w:tcPr>
          <w:p>
            <w:pPr>
              <w:jc w:val="right"/>
              <w:rPr>
                <w:rFonts w:hint="default" w:ascii="Times New Roman" w:hAnsi="Times New Roman" w:cs="Times New Roman"/>
                <w:color w:val="auto"/>
              </w:rPr>
            </w:pPr>
            <w:r>
              <w:rPr>
                <w:rFonts w:hint="default" w:ascii="Times New Roman" w:hAnsi="Times New Roman" w:cs="Times New Roman"/>
                <w:color w:val="auto"/>
              </w:rPr>
              <w:t>19.74</w:t>
            </w:r>
          </w:p>
        </w:tc>
      </w:tr>
    </w:tbl>
    <w:p>
      <w:pPr>
        <w:spacing w:line="560" w:lineRule="exact"/>
        <w:ind w:firstLine="560" w:firstLineChars="200"/>
        <w:rPr>
          <w:rFonts w:ascii="黑体" w:eastAsia="黑体" w:cs="宋体"/>
          <w:color w:val="auto"/>
          <w:kern w:val="0"/>
          <w:sz w:val="28"/>
          <w:szCs w:val="28"/>
        </w:rPr>
      </w:pPr>
      <w:r>
        <w:rPr>
          <w:rFonts w:hint="eastAsia" w:ascii="黑体" w:eastAsia="黑体" w:cs="宋体"/>
          <w:color w:val="auto"/>
          <w:kern w:val="0"/>
          <w:sz w:val="28"/>
          <w:szCs w:val="28"/>
        </w:rPr>
        <w:t>注释：</w:t>
      </w:r>
    </w:p>
    <w:p>
      <w:pPr>
        <w:spacing w:line="560" w:lineRule="exact"/>
        <w:ind w:firstLine="560" w:firstLineChars="200"/>
        <w:rPr>
          <w:rFonts w:hint="eastAsia" w:ascii="方正仿宋_GBK" w:hAnsi="方正仿宋_GBK" w:eastAsia="方正仿宋_GBK" w:cs="方正仿宋_GBK"/>
          <w:color w:val="auto"/>
          <w:kern w:val="0"/>
          <w:sz w:val="28"/>
          <w:szCs w:val="28"/>
        </w:rPr>
      </w:pPr>
      <w:r>
        <w:rPr>
          <w:rFonts w:hint="default" w:ascii="Times New Roman" w:hAnsi="Times New Roman" w:eastAsia="方正仿宋_GBK" w:cs="Times New Roman"/>
          <w:color w:val="auto"/>
          <w:kern w:val="0"/>
          <w:sz w:val="28"/>
          <w:szCs w:val="28"/>
        </w:rPr>
        <w:t>[1]</w:t>
      </w:r>
      <w:r>
        <w:rPr>
          <w:rFonts w:hint="eastAsia" w:ascii="方正仿宋_GBK" w:hAnsi="方正仿宋_GBK" w:eastAsia="方正仿宋_GBK" w:cs="方正仿宋_GBK"/>
          <w:color w:val="auto"/>
          <w:kern w:val="0"/>
          <w:sz w:val="28"/>
          <w:szCs w:val="28"/>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pPr>
        <w:spacing w:line="560" w:lineRule="exact"/>
        <w:ind w:firstLine="560" w:firstLineChars="200"/>
        <w:rPr>
          <w:rFonts w:hint="eastAsia" w:ascii="方正仿宋_GBK" w:hAnsi="方正仿宋_GBK" w:eastAsia="方正仿宋_GBK" w:cs="方正仿宋_GBK"/>
          <w:color w:val="auto"/>
          <w:kern w:val="0"/>
          <w:sz w:val="28"/>
          <w:szCs w:val="28"/>
        </w:rPr>
      </w:pPr>
      <w:r>
        <w:rPr>
          <w:rFonts w:hint="default" w:ascii="Times New Roman" w:hAnsi="Times New Roman" w:eastAsia="方正仿宋_GBK" w:cs="Times New Roman"/>
          <w:color w:val="auto"/>
          <w:kern w:val="0"/>
          <w:sz w:val="28"/>
          <w:szCs w:val="28"/>
        </w:rPr>
        <w:t>[2]</w:t>
      </w:r>
      <w:r>
        <w:rPr>
          <w:rFonts w:hint="eastAsia" w:ascii="方正仿宋_GBK" w:hAnsi="方正仿宋_GBK" w:eastAsia="方正仿宋_GBK" w:cs="方正仿宋_GBK"/>
          <w:color w:val="auto"/>
          <w:kern w:val="0"/>
          <w:sz w:val="28"/>
          <w:szCs w:val="28"/>
        </w:rPr>
        <w:t>表中的合计数和部分计算数据因小数取舍而产生的误差，均未作机械调整。</w:t>
      </w:r>
    </w:p>
    <w:p>
      <w:pPr>
        <w:rPr>
          <w:color w:val="auto"/>
        </w:rPr>
      </w:pPr>
    </w:p>
    <w:p>
      <w:pPr>
        <w:snapToGrid w:val="0"/>
        <w:spacing w:line="600" w:lineRule="exact"/>
        <w:ind w:firstLine="640" w:firstLineChars="200"/>
        <w:rPr>
          <w:rFonts w:ascii="方正黑体_GBK" w:eastAsia="方正黑体_GBK"/>
          <w:color w:val="auto"/>
          <w:sz w:val="32"/>
          <w:szCs w:val="32"/>
        </w:rPr>
      </w:pPr>
    </w:p>
    <w:p>
      <w:pPr>
        <w:snapToGrid w:val="0"/>
        <w:spacing w:line="600" w:lineRule="exact"/>
        <w:ind w:firstLine="640" w:firstLineChars="200"/>
        <w:rPr>
          <w:rFonts w:ascii="方正黑体_GBK" w:eastAsia="方正黑体_GBK"/>
          <w:color w:val="auto"/>
          <w:sz w:val="32"/>
          <w:szCs w:val="32"/>
        </w:rPr>
      </w:pPr>
    </w:p>
    <w:p>
      <w:pPr>
        <w:snapToGrid w:val="0"/>
        <w:spacing w:line="600" w:lineRule="exact"/>
        <w:rPr>
          <w:rFonts w:ascii="方正黑体_GBK" w:eastAsia="方正黑体_GBK"/>
          <w:color w:val="auto"/>
          <w:sz w:val="32"/>
          <w:szCs w:val="32"/>
        </w:rPr>
      </w:pPr>
    </w:p>
    <w:p>
      <w:pPr>
        <w:snapToGrid w:val="0"/>
        <w:spacing w:line="600" w:lineRule="exact"/>
        <w:rPr>
          <w:rFonts w:ascii="方正黑体_GBK" w:eastAsia="方正黑体_GBK"/>
          <w:color w:val="auto"/>
          <w:sz w:val="32"/>
          <w:szCs w:val="32"/>
        </w:rPr>
      </w:pPr>
    </w:p>
    <w:p>
      <w:pPr>
        <w:rPr>
          <w:color w:val="auto"/>
        </w:rPr>
      </w:pPr>
    </w:p>
    <w:p>
      <w:pPr>
        <w:rPr>
          <w:color w:val="auto"/>
        </w:rPr>
      </w:pPr>
    </w:p>
    <w:p>
      <w:pPr>
        <w:rPr>
          <w:color w:val="auto"/>
        </w:rPr>
      </w:pPr>
    </w:p>
    <w:p>
      <w:pPr>
        <w:widowControl/>
        <w:spacing w:line="600" w:lineRule="exact"/>
        <w:jc w:val="center"/>
        <w:rPr>
          <w:rFonts w:eastAsia="方正小标宋_GBK"/>
          <w:bCs/>
          <w:color w:val="auto"/>
          <w:kern w:val="0"/>
          <w:sz w:val="36"/>
          <w:szCs w:val="36"/>
        </w:rPr>
      </w:pPr>
      <w:r>
        <w:rPr>
          <w:rFonts w:hint="eastAsia" w:eastAsia="方正小标宋_GBK"/>
          <w:bCs/>
          <w:color w:val="auto"/>
          <w:kern w:val="0"/>
          <w:sz w:val="36"/>
          <w:szCs w:val="36"/>
        </w:rPr>
        <w:t>南岸区第四次全国经济普查公报（第四号）</w:t>
      </w:r>
    </w:p>
    <w:p>
      <w:pPr>
        <w:widowControl/>
        <w:spacing w:line="600" w:lineRule="exact"/>
        <w:jc w:val="center"/>
        <w:rPr>
          <w:rFonts w:eastAsia="方正楷体_GBK"/>
          <w:bCs/>
          <w:color w:val="auto"/>
          <w:kern w:val="0"/>
          <w:sz w:val="32"/>
          <w:szCs w:val="36"/>
        </w:rPr>
      </w:pPr>
      <w:r>
        <w:rPr>
          <w:rFonts w:hint="eastAsia" w:eastAsia="方正楷体_GBK"/>
          <w:bCs/>
          <w:color w:val="auto"/>
          <w:kern w:val="0"/>
          <w:sz w:val="32"/>
          <w:szCs w:val="36"/>
        </w:rPr>
        <w:t>——第三产业基本情况之一</w:t>
      </w:r>
    </w:p>
    <w:p>
      <w:pPr>
        <w:widowControl/>
        <w:spacing w:line="600" w:lineRule="exact"/>
        <w:jc w:val="center"/>
        <w:rPr>
          <w:rFonts w:eastAsia="方正楷体_GBK"/>
          <w:bCs/>
          <w:color w:val="auto"/>
          <w:kern w:val="0"/>
          <w:sz w:val="32"/>
          <w:szCs w:val="36"/>
        </w:rPr>
      </w:pPr>
    </w:p>
    <w:p>
      <w:pPr>
        <w:widowControl/>
        <w:spacing w:line="600" w:lineRule="exact"/>
        <w:jc w:val="center"/>
        <w:rPr>
          <w:rFonts w:eastAsia="方正楷体_GBK"/>
          <w:bCs/>
          <w:color w:val="auto"/>
          <w:kern w:val="0"/>
          <w:sz w:val="32"/>
          <w:szCs w:val="36"/>
        </w:rPr>
      </w:pPr>
      <w:r>
        <w:rPr>
          <w:rFonts w:hint="eastAsia" w:eastAsia="方正楷体_GBK"/>
          <w:bCs/>
          <w:color w:val="auto"/>
          <w:kern w:val="0"/>
          <w:sz w:val="32"/>
          <w:szCs w:val="36"/>
        </w:rPr>
        <w:t>南岸区统计局</w:t>
      </w:r>
    </w:p>
    <w:p>
      <w:pPr>
        <w:widowControl/>
        <w:spacing w:line="600" w:lineRule="exact"/>
        <w:jc w:val="center"/>
        <w:rPr>
          <w:rFonts w:eastAsia="方正楷体_GBK"/>
          <w:bCs/>
          <w:color w:val="auto"/>
          <w:kern w:val="0"/>
          <w:sz w:val="32"/>
          <w:szCs w:val="36"/>
        </w:rPr>
      </w:pPr>
      <w:r>
        <w:rPr>
          <w:rFonts w:hint="eastAsia" w:eastAsia="方正楷体_GBK"/>
          <w:bCs/>
          <w:color w:val="auto"/>
          <w:kern w:val="0"/>
          <w:sz w:val="32"/>
          <w:szCs w:val="36"/>
        </w:rPr>
        <w:t>南岸区</w:t>
      </w:r>
      <w:r>
        <w:rPr>
          <w:rFonts w:eastAsia="方正楷体_GBK"/>
          <w:bCs/>
          <w:color w:val="auto"/>
          <w:kern w:val="0"/>
          <w:sz w:val="32"/>
          <w:szCs w:val="36"/>
        </w:rPr>
        <w:t>人民政府</w:t>
      </w:r>
      <w:r>
        <w:rPr>
          <w:rFonts w:hint="eastAsia" w:eastAsia="方正楷体_GBK"/>
          <w:bCs/>
          <w:color w:val="auto"/>
          <w:kern w:val="0"/>
          <w:sz w:val="32"/>
          <w:szCs w:val="36"/>
        </w:rPr>
        <w:t>第四次全国经济普查领导小组办公室</w:t>
      </w:r>
    </w:p>
    <w:p>
      <w:pPr>
        <w:widowControl/>
        <w:spacing w:line="600" w:lineRule="exact"/>
        <w:jc w:val="center"/>
        <w:rPr>
          <w:rFonts w:eastAsia="方正楷体_GBK"/>
          <w:bCs/>
          <w:color w:val="auto"/>
          <w:kern w:val="0"/>
          <w:sz w:val="32"/>
          <w:szCs w:val="36"/>
        </w:rPr>
      </w:pPr>
      <w:r>
        <w:rPr>
          <w:rFonts w:hint="default" w:ascii="Times New Roman" w:hAnsi="Times New Roman" w:eastAsia="方正楷体_GBK" w:cs="Times New Roman"/>
          <w:bCs/>
          <w:color w:val="auto"/>
          <w:kern w:val="0"/>
          <w:sz w:val="32"/>
          <w:szCs w:val="36"/>
        </w:rPr>
        <w:t>2020</w:t>
      </w:r>
      <w:r>
        <w:rPr>
          <w:rFonts w:hint="eastAsia" w:eastAsia="方正楷体_GBK"/>
          <w:bCs/>
          <w:color w:val="auto"/>
          <w:kern w:val="0"/>
          <w:sz w:val="32"/>
          <w:szCs w:val="36"/>
        </w:rPr>
        <w:t>年</w:t>
      </w:r>
      <w:r>
        <w:rPr>
          <w:rFonts w:hint="default" w:ascii="Times New Roman" w:hAnsi="Times New Roman" w:eastAsia="方正楷体_GBK" w:cs="Times New Roman"/>
          <w:bCs/>
          <w:color w:val="auto"/>
          <w:kern w:val="0"/>
          <w:sz w:val="32"/>
          <w:szCs w:val="36"/>
          <w:lang w:val="en-US" w:eastAsia="zh-CN"/>
        </w:rPr>
        <w:t>4</w:t>
      </w:r>
      <w:r>
        <w:rPr>
          <w:rFonts w:hint="eastAsia" w:eastAsia="方正楷体_GBK"/>
          <w:bCs/>
          <w:color w:val="auto"/>
          <w:kern w:val="0"/>
          <w:sz w:val="32"/>
          <w:szCs w:val="36"/>
        </w:rPr>
        <w:t>月</w:t>
      </w:r>
      <w:r>
        <w:rPr>
          <w:rFonts w:hint="default" w:ascii="Times New Roman" w:hAnsi="Times New Roman" w:eastAsia="方正楷体_GBK" w:cs="Times New Roman"/>
          <w:bCs/>
          <w:color w:val="auto"/>
          <w:kern w:val="0"/>
          <w:sz w:val="32"/>
          <w:szCs w:val="36"/>
          <w:lang w:val="en-US" w:eastAsia="zh-CN"/>
        </w:rPr>
        <w:t>22</w:t>
      </w:r>
      <w:r>
        <w:rPr>
          <w:rFonts w:hint="eastAsia" w:eastAsia="方正楷体_GBK"/>
          <w:bCs/>
          <w:color w:val="auto"/>
          <w:kern w:val="0"/>
          <w:sz w:val="32"/>
          <w:szCs w:val="36"/>
        </w:rPr>
        <w:t>日</w:t>
      </w:r>
    </w:p>
    <w:p>
      <w:pPr>
        <w:widowControl/>
        <w:spacing w:line="580" w:lineRule="exact"/>
        <w:jc w:val="left"/>
        <w:rPr>
          <w:rFonts w:ascii="宋体" w:hAnsi="宋体" w:cs="宋体"/>
          <w:color w:val="auto"/>
          <w:kern w:val="0"/>
          <w:sz w:val="24"/>
        </w:rPr>
      </w:pPr>
      <w:r>
        <w:rPr>
          <w:color w:val="auto"/>
          <w:kern w:val="0"/>
          <w:sz w:val="24"/>
        </w:rPr>
        <w:t> </w:t>
      </w:r>
    </w:p>
    <w:p>
      <w:pPr>
        <w:snapToGrid w:val="0"/>
        <w:spacing w:line="580" w:lineRule="exact"/>
        <w:ind w:firstLine="640" w:firstLineChars="200"/>
        <w:rPr>
          <w:rFonts w:eastAsia="方正仿宋_GBK"/>
          <w:color w:val="auto"/>
          <w:sz w:val="32"/>
          <w:szCs w:val="32"/>
        </w:rPr>
      </w:pPr>
      <w:r>
        <w:rPr>
          <w:rFonts w:hint="eastAsia" w:eastAsia="方正仿宋_GBK"/>
          <w:color w:val="auto"/>
          <w:sz w:val="32"/>
          <w:szCs w:val="32"/>
        </w:rPr>
        <w:t>根据第四次全国经济普查结果，现将我区第三产业中批发和零售业，交通运输、仓储和邮政业，住宿和餐饮业，信息传输、软件和信息技术服务业，房地产业，租赁和商务服务业的主要数据公布如下：</w:t>
      </w:r>
    </w:p>
    <w:p>
      <w:pPr>
        <w:snapToGrid w:val="0"/>
        <w:spacing w:line="58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一、批发和零售业</w:t>
      </w:r>
    </w:p>
    <w:p>
      <w:pPr>
        <w:snapToGrid w:val="0"/>
        <w:spacing w:line="58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（一）企业法人单位数和从业人员。</w:t>
      </w:r>
    </w:p>
    <w:p>
      <w:pPr>
        <w:snapToGrid w:val="0"/>
        <w:spacing w:line="58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pacing w:val="-6"/>
          <w:sz w:val="32"/>
          <w:szCs w:val="32"/>
        </w:rPr>
        <w:t>018</w:t>
      </w:r>
      <w:r>
        <w:rPr>
          <w:rFonts w:hint="eastAsia" w:eastAsia="方正仿宋_GBK"/>
          <w:color w:val="auto"/>
          <w:spacing w:val="-6"/>
          <w:sz w:val="32"/>
          <w:szCs w:val="32"/>
        </w:rPr>
        <w:t>年末，全区共有批发和零售业企业法人单位</w:t>
      </w:r>
      <w:r>
        <w:rPr>
          <w:rFonts w:hint="default" w:ascii="Times New Roman" w:hAnsi="Times New Roman" w:eastAsia="方正仿宋_GBK" w:cs="Times New Roman"/>
          <w:color w:val="auto"/>
          <w:spacing w:val="-6"/>
          <w:sz w:val="32"/>
          <w:szCs w:val="32"/>
        </w:rPr>
        <w:t>8203</w:t>
      </w:r>
      <w:r>
        <w:rPr>
          <w:rFonts w:hint="eastAsia" w:eastAsia="方正仿宋_GBK"/>
          <w:color w:val="auto"/>
          <w:spacing w:val="-6"/>
          <w:sz w:val="32"/>
          <w:szCs w:val="32"/>
        </w:rPr>
        <w:t>个，从业人员</w:t>
      </w:r>
      <w:r>
        <w:rPr>
          <w:rFonts w:hint="default" w:ascii="Times New Roman" w:hAnsi="Times New Roman" w:eastAsia="方正仿宋_GBK" w:cs="Times New Roman"/>
          <w:color w:val="auto"/>
          <w:spacing w:val="-6"/>
          <w:sz w:val="32"/>
          <w:szCs w:val="32"/>
        </w:rPr>
        <w:t>58941</w:t>
      </w:r>
      <w:r>
        <w:rPr>
          <w:rFonts w:hint="eastAsia" w:eastAsia="方正仿宋_GBK"/>
          <w:color w:val="auto"/>
          <w:spacing w:val="-6"/>
          <w:sz w:val="32"/>
          <w:szCs w:val="32"/>
        </w:rPr>
        <w:t>人，分别比</w:t>
      </w:r>
      <w:r>
        <w:rPr>
          <w:rFonts w:hint="default" w:ascii="Times New Roman" w:hAnsi="Times New Roman" w:eastAsia="方正仿宋_GBK" w:cs="Times New Roman"/>
          <w:color w:val="auto"/>
          <w:spacing w:val="-6"/>
          <w:sz w:val="32"/>
          <w:szCs w:val="32"/>
        </w:rPr>
        <w:t>2013</w:t>
      </w:r>
      <w:r>
        <w:rPr>
          <w:rFonts w:hint="eastAsia" w:eastAsia="方正仿宋_GBK"/>
          <w:color w:val="auto"/>
          <w:spacing w:val="-6"/>
          <w:sz w:val="32"/>
          <w:szCs w:val="32"/>
        </w:rPr>
        <w:t>年末增长</w:t>
      </w:r>
      <w:r>
        <w:rPr>
          <w:rFonts w:hint="default" w:ascii="Times New Roman" w:hAnsi="Times New Roman" w:eastAsia="方正仿宋_GBK" w:cs="Times New Roman"/>
          <w:color w:val="auto"/>
          <w:spacing w:val="-6"/>
          <w:sz w:val="32"/>
          <w:szCs w:val="32"/>
        </w:rPr>
        <w:t>168.4%</w:t>
      </w:r>
      <w:r>
        <w:rPr>
          <w:rFonts w:hint="eastAsia" w:eastAsia="方正仿宋_GBK"/>
          <w:color w:val="auto"/>
          <w:spacing w:val="-6"/>
          <w:sz w:val="32"/>
          <w:szCs w:val="32"/>
        </w:rPr>
        <w:t>和</w:t>
      </w:r>
      <w:r>
        <w:rPr>
          <w:rFonts w:hint="default" w:ascii="Times New Roman" w:hAnsi="Times New Roman" w:eastAsia="方正仿宋_GBK" w:cs="Times New Roman"/>
          <w:color w:val="auto"/>
          <w:spacing w:val="-6"/>
          <w:sz w:val="32"/>
          <w:szCs w:val="32"/>
        </w:rPr>
        <w:t>33.2%</w:t>
      </w:r>
      <w:r>
        <w:rPr>
          <w:rFonts w:hint="eastAsia" w:eastAsia="方正仿宋_GBK"/>
          <w:color w:val="auto"/>
          <w:spacing w:val="-6"/>
          <w:sz w:val="32"/>
          <w:szCs w:val="32"/>
        </w:rPr>
        <w:t>。</w:t>
      </w:r>
    </w:p>
    <w:p>
      <w:pPr>
        <w:snapToGrid w:val="0"/>
        <w:spacing w:line="580" w:lineRule="exact"/>
        <w:ind w:firstLine="640" w:firstLineChars="200"/>
        <w:rPr>
          <w:rFonts w:eastAsia="方正仿宋_GBK"/>
          <w:color w:val="auto"/>
          <w:sz w:val="32"/>
          <w:szCs w:val="32"/>
        </w:rPr>
      </w:pPr>
      <w:r>
        <w:rPr>
          <w:rFonts w:hint="eastAsia" w:eastAsia="方正仿宋_GBK"/>
          <w:color w:val="auto"/>
          <w:sz w:val="32"/>
          <w:szCs w:val="32"/>
        </w:rPr>
        <w:t>在批发和零售业企业法人单位中，批发业占</w:t>
      </w:r>
      <w:r>
        <w:rPr>
          <w:rFonts w:hint="default" w:ascii="Times New Roman" w:hAnsi="Times New Roman" w:eastAsia="方正仿宋_GBK" w:cs="Times New Roman"/>
          <w:color w:val="auto"/>
          <w:sz w:val="32"/>
          <w:szCs w:val="32"/>
        </w:rPr>
        <w:t>44.8%</w:t>
      </w:r>
      <w:r>
        <w:rPr>
          <w:rFonts w:hint="eastAsia" w:eastAsia="方正仿宋_GBK"/>
          <w:color w:val="auto"/>
          <w:sz w:val="32"/>
          <w:szCs w:val="32"/>
        </w:rPr>
        <w:t>，零售业占</w:t>
      </w:r>
      <w:r>
        <w:rPr>
          <w:rFonts w:hint="default" w:ascii="Times New Roman" w:hAnsi="Times New Roman" w:eastAsia="方正仿宋_GBK" w:cs="Times New Roman"/>
          <w:color w:val="auto"/>
          <w:sz w:val="32"/>
          <w:szCs w:val="32"/>
        </w:rPr>
        <w:t>55.2%</w:t>
      </w:r>
      <w:r>
        <w:rPr>
          <w:rFonts w:hint="eastAsia" w:eastAsia="方正仿宋_GBK"/>
          <w:color w:val="auto"/>
          <w:sz w:val="32"/>
          <w:szCs w:val="32"/>
        </w:rPr>
        <w:t>。在批发和零售业企业法人单位从业人员中，批发业占</w:t>
      </w:r>
      <w:r>
        <w:rPr>
          <w:rFonts w:hint="default" w:ascii="Times New Roman" w:hAnsi="Times New Roman" w:eastAsia="方正仿宋_GBK" w:cs="Times New Roman"/>
          <w:color w:val="auto"/>
          <w:sz w:val="32"/>
          <w:szCs w:val="32"/>
        </w:rPr>
        <w:t>48.2%</w:t>
      </w:r>
      <w:r>
        <w:rPr>
          <w:rFonts w:hint="eastAsia" w:eastAsia="方正仿宋_GBK"/>
          <w:color w:val="auto"/>
          <w:sz w:val="32"/>
          <w:szCs w:val="32"/>
        </w:rPr>
        <w:t>，零售业占</w:t>
      </w:r>
      <w:r>
        <w:rPr>
          <w:rFonts w:hint="default" w:ascii="Times New Roman" w:hAnsi="Times New Roman" w:eastAsia="方正仿宋_GBK" w:cs="Times New Roman"/>
          <w:color w:val="auto"/>
          <w:sz w:val="32"/>
          <w:szCs w:val="32"/>
        </w:rPr>
        <w:t>51.8%</w:t>
      </w:r>
      <w:r>
        <w:rPr>
          <w:rFonts w:hint="eastAsia" w:eastAsia="方正仿宋_GBK"/>
          <w:color w:val="auto"/>
          <w:sz w:val="32"/>
          <w:szCs w:val="32"/>
        </w:rPr>
        <w:t>（详见表</w:t>
      </w:r>
      <w:r>
        <w:rPr>
          <w:rFonts w:hint="default" w:ascii="Times New Roman" w:hAnsi="Times New Roman" w:eastAsia="方正仿宋_GBK" w:cs="Times New Roman"/>
          <w:color w:val="auto"/>
          <w:sz w:val="32"/>
          <w:szCs w:val="32"/>
        </w:rPr>
        <w:t>4-1</w:t>
      </w:r>
      <w:r>
        <w:rPr>
          <w:rFonts w:hint="eastAsia" w:eastAsia="方正仿宋_GBK"/>
          <w:color w:val="auto"/>
          <w:sz w:val="32"/>
          <w:szCs w:val="32"/>
        </w:rPr>
        <w:t>）。</w:t>
      </w:r>
    </w:p>
    <w:p>
      <w:pPr>
        <w:snapToGrid w:val="0"/>
        <w:spacing w:line="580" w:lineRule="exact"/>
        <w:ind w:firstLine="640" w:firstLineChars="200"/>
        <w:rPr>
          <w:rFonts w:eastAsia="方正仿宋_GBK"/>
          <w:color w:val="auto"/>
          <w:sz w:val="32"/>
          <w:szCs w:val="32"/>
        </w:rPr>
      </w:pPr>
      <w:r>
        <w:rPr>
          <w:rFonts w:hint="eastAsia" w:eastAsia="方正仿宋_GBK"/>
          <w:color w:val="auto"/>
          <w:sz w:val="32"/>
          <w:szCs w:val="32"/>
        </w:rPr>
        <w:t>在批发和零售业企业法人单位中，内资企业占</w:t>
      </w:r>
      <w:r>
        <w:rPr>
          <w:rFonts w:hint="default" w:ascii="Times New Roman" w:hAnsi="Times New Roman" w:eastAsia="方正仿宋_GBK" w:cs="Times New Roman"/>
          <w:color w:val="auto"/>
          <w:sz w:val="32"/>
          <w:szCs w:val="32"/>
        </w:rPr>
        <w:t>99.6%</w:t>
      </w:r>
      <w:r>
        <w:rPr>
          <w:rFonts w:hint="eastAsia" w:eastAsia="方正仿宋_GBK"/>
          <w:color w:val="auto"/>
          <w:sz w:val="32"/>
          <w:szCs w:val="32"/>
        </w:rPr>
        <w:t>，港、澳、台商投资企业占</w:t>
      </w:r>
      <w:r>
        <w:rPr>
          <w:rFonts w:hint="default" w:ascii="Times New Roman" w:hAnsi="Times New Roman" w:eastAsia="方正仿宋_GBK" w:cs="Times New Roman"/>
          <w:color w:val="auto"/>
          <w:sz w:val="32"/>
          <w:szCs w:val="32"/>
        </w:rPr>
        <w:t>0.2%</w:t>
      </w:r>
      <w:r>
        <w:rPr>
          <w:rFonts w:hint="eastAsia" w:eastAsia="方正仿宋_GBK"/>
          <w:color w:val="auto"/>
          <w:sz w:val="32"/>
          <w:szCs w:val="32"/>
        </w:rPr>
        <w:t>，外商投资企业占</w:t>
      </w:r>
      <w:r>
        <w:rPr>
          <w:rFonts w:hint="default" w:ascii="Times New Roman" w:hAnsi="Times New Roman" w:eastAsia="方正仿宋_GBK" w:cs="Times New Roman"/>
          <w:color w:val="auto"/>
          <w:sz w:val="32"/>
          <w:szCs w:val="32"/>
        </w:rPr>
        <w:t>0.2%</w:t>
      </w:r>
      <w:r>
        <w:rPr>
          <w:rFonts w:hint="eastAsia" w:eastAsia="方正仿宋_GBK"/>
          <w:color w:val="auto"/>
          <w:sz w:val="32"/>
          <w:szCs w:val="32"/>
        </w:rPr>
        <w:t>。</w:t>
      </w:r>
    </w:p>
    <w:p>
      <w:pPr>
        <w:snapToGrid w:val="0"/>
        <w:spacing w:line="600" w:lineRule="exact"/>
        <w:ind w:firstLine="640" w:firstLineChars="200"/>
        <w:jc w:val="left"/>
        <w:rPr>
          <w:rFonts w:eastAsia="方正仿宋_GBK"/>
          <w:color w:val="auto"/>
          <w:sz w:val="32"/>
          <w:szCs w:val="32"/>
        </w:rPr>
      </w:pPr>
      <w:r>
        <w:rPr>
          <w:rFonts w:hint="eastAsia" w:eastAsia="方正仿宋_GBK"/>
          <w:color w:val="auto"/>
          <w:sz w:val="32"/>
          <w:szCs w:val="32"/>
        </w:rPr>
        <w:t>在批发和零售业企业法人单位从业人员中，内资企业占</w:t>
      </w:r>
      <w:r>
        <w:rPr>
          <w:rFonts w:hint="default" w:ascii="Times New Roman" w:hAnsi="Times New Roman" w:eastAsia="方正仿宋_GBK" w:cs="Times New Roman"/>
          <w:color w:val="auto"/>
          <w:sz w:val="32"/>
          <w:szCs w:val="32"/>
        </w:rPr>
        <w:t>94.9%</w:t>
      </w:r>
      <w:r>
        <w:rPr>
          <w:rFonts w:hint="eastAsia" w:eastAsia="方正仿宋_GBK"/>
          <w:color w:val="auto"/>
          <w:sz w:val="32"/>
          <w:szCs w:val="32"/>
        </w:rPr>
        <w:t>，港、澳、台商投资企业占</w:t>
      </w: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val="en-US" w:eastAsia="zh-CN"/>
        </w:rPr>
        <w:t>8</w:t>
      </w:r>
      <w:bookmarkStart w:id="0" w:name="_GoBack"/>
      <w:bookmarkEnd w:id="0"/>
      <w:r>
        <w:rPr>
          <w:rFonts w:hint="default" w:ascii="Times New Roman" w:hAnsi="Times New Roman" w:eastAsia="方正仿宋_GBK" w:cs="Times New Roman"/>
          <w:color w:val="auto"/>
          <w:sz w:val="32"/>
          <w:szCs w:val="32"/>
        </w:rPr>
        <w:t>%</w:t>
      </w:r>
      <w:r>
        <w:rPr>
          <w:rFonts w:hint="eastAsia" w:eastAsia="方正仿宋_GBK"/>
          <w:color w:val="auto"/>
          <w:sz w:val="32"/>
          <w:szCs w:val="32"/>
        </w:rPr>
        <w:t>，外商投资企业占</w:t>
      </w:r>
      <w:r>
        <w:rPr>
          <w:rFonts w:hint="default" w:ascii="Times New Roman" w:hAnsi="Times New Roman" w:eastAsia="方正仿宋_GBK" w:cs="Times New Roman"/>
          <w:color w:val="auto"/>
          <w:sz w:val="32"/>
          <w:szCs w:val="32"/>
        </w:rPr>
        <w:t>2.3%</w:t>
      </w:r>
      <w:r>
        <w:rPr>
          <w:rFonts w:hint="eastAsia" w:eastAsia="方正仿宋_GBK"/>
          <w:color w:val="auto"/>
          <w:sz w:val="32"/>
          <w:szCs w:val="32"/>
        </w:rPr>
        <w:t>（详见表</w:t>
      </w:r>
      <w:r>
        <w:rPr>
          <w:rFonts w:hint="default" w:ascii="Times New Roman" w:hAnsi="Times New Roman" w:eastAsia="方正仿宋_GBK" w:cs="Times New Roman"/>
          <w:color w:val="auto"/>
          <w:sz w:val="32"/>
          <w:szCs w:val="32"/>
        </w:rPr>
        <w:t>4-2</w:t>
      </w:r>
      <w:r>
        <w:rPr>
          <w:rFonts w:hint="eastAsia" w:eastAsia="方正仿宋_GBK"/>
          <w:color w:val="auto"/>
          <w:sz w:val="32"/>
          <w:szCs w:val="32"/>
        </w:rPr>
        <w:t>）。</w:t>
      </w:r>
    </w:p>
    <w:p>
      <w:pPr>
        <w:snapToGrid w:val="0"/>
        <w:spacing w:line="600" w:lineRule="exact"/>
        <w:jc w:val="center"/>
        <w:rPr>
          <w:rFonts w:ascii="方正小标宋_GBK" w:eastAsia="方正小标宋_GBK"/>
          <w:bCs/>
          <w:color w:val="auto"/>
          <w:kern w:val="0"/>
          <w:sz w:val="28"/>
        </w:rPr>
      </w:pPr>
      <w:r>
        <w:rPr>
          <w:rFonts w:hint="eastAsia" w:ascii="方正小标宋_GBK" w:eastAsia="方正小标宋_GBK"/>
          <w:bCs/>
          <w:color w:val="auto"/>
          <w:kern w:val="0"/>
          <w:sz w:val="28"/>
        </w:rPr>
        <w:t>表</w:t>
      </w:r>
      <w:r>
        <w:rPr>
          <w:rFonts w:ascii="方正小标宋_GBK" w:eastAsia="方正小标宋_GBK"/>
          <w:bCs/>
          <w:color w:val="auto"/>
          <w:kern w:val="0"/>
          <w:sz w:val="28"/>
        </w:rPr>
        <w:t>4-1</w:t>
      </w:r>
      <w:r>
        <w:rPr>
          <w:rFonts w:hint="eastAsia" w:ascii="方正小标宋_GBK" w:eastAsia="方正小标宋_GBK"/>
          <w:bCs/>
          <w:color w:val="auto"/>
          <w:kern w:val="0"/>
          <w:sz w:val="28"/>
        </w:rPr>
        <w:t>　按行业中类分组的批发和零售业企业法人单位和从业人员</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010"/>
        <w:gridCol w:w="1713"/>
        <w:gridCol w:w="15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31" w:hRule="atLeast"/>
          <w:jc w:val="center"/>
        </w:trPr>
        <w:tc>
          <w:tcPr>
            <w:tcW w:w="5010" w:type="dxa"/>
            <w:tcBorders>
              <w:top w:val="single" w:color="auto" w:sz="12" w:space="0"/>
              <w:left w:val="nil"/>
              <w:bottom w:val="single" w:color="auto" w:sz="4" w:space="0"/>
              <w:right w:val="single" w:color="auto" w:sz="4" w:space="0"/>
            </w:tcBorders>
            <w:noWrap/>
            <w:vAlign w:val="center"/>
          </w:tcPr>
          <w:p>
            <w:pPr>
              <w:widowControl/>
              <w:spacing w:line="240" w:lineRule="exact"/>
              <w:ind w:left="57" w:right="57"/>
              <w:jc w:val="center"/>
              <w:rPr>
                <w:rFonts w:ascii="宋体" w:hAnsi="宋体" w:cs="宋体"/>
                <w:b/>
                <w:color w:val="auto"/>
                <w:kern w:val="0"/>
                <w:sz w:val="20"/>
                <w:szCs w:val="20"/>
              </w:rPr>
            </w:pPr>
            <w:r>
              <w:rPr>
                <w:rFonts w:hint="eastAsia" w:ascii="宋体" w:hAnsi="宋体" w:cs="宋体"/>
                <w:b/>
                <w:color w:val="auto"/>
                <w:kern w:val="0"/>
                <w:sz w:val="20"/>
                <w:szCs w:val="20"/>
              </w:rPr>
              <w:t>　</w:t>
            </w:r>
          </w:p>
        </w:tc>
        <w:tc>
          <w:tcPr>
            <w:tcW w:w="1713"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exact"/>
              <w:ind w:left="57" w:right="57"/>
              <w:jc w:val="center"/>
              <w:rPr>
                <w:rFonts w:ascii="黑体" w:hAnsi="黑体" w:eastAsia="黑体" w:cs="宋体"/>
                <w:color w:val="auto"/>
                <w:kern w:val="0"/>
                <w:sz w:val="21"/>
                <w:szCs w:val="21"/>
              </w:rPr>
            </w:pPr>
            <w:r>
              <w:rPr>
                <w:rFonts w:hint="eastAsia" w:ascii="黑体" w:hAnsi="黑体" w:eastAsia="黑体" w:cs="宋体"/>
                <w:color w:val="auto"/>
                <w:kern w:val="0"/>
                <w:sz w:val="21"/>
                <w:szCs w:val="21"/>
              </w:rPr>
              <w:t>企业法人单位</w:t>
            </w:r>
          </w:p>
          <w:p>
            <w:pPr>
              <w:widowControl/>
              <w:spacing w:line="240" w:lineRule="exact"/>
              <w:ind w:left="57" w:right="57"/>
              <w:jc w:val="center"/>
              <w:rPr>
                <w:rFonts w:ascii="黑体" w:hAnsi="黑体" w:eastAsia="黑体" w:cs="宋体"/>
                <w:color w:val="auto"/>
                <w:kern w:val="0"/>
                <w:sz w:val="21"/>
                <w:szCs w:val="21"/>
              </w:rPr>
            </w:pPr>
            <w:r>
              <w:rPr>
                <w:rFonts w:hint="eastAsia" w:ascii="黑体" w:hAnsi="黑体" w:eastAsia="黑体" w:cs="宋体"/>
                <w:color w:val="auto"/>
                <w:kern w:val="0"/>
                <w:sz w:val="21"/>
                <w:szCs w:val="21"/>
              </w:rPr>
              <w:t>（个）</w:t>
            </w:r>
          </w:p>
        </w:tc>
        <w:tc>
          <w:tcPr>
            <w:tcW w:w="1583" w:type="dxa"/>
            <w:tcBorders>
              <w:top w:val="single" w:color="auto" w:sz="12" w:space="0"/>
              <w:left w:val="single" w:color="auto" w:sz="4" w:space="0"/>
              <w:bottom w:val="single" w:color="auto" w:sz="4" w:space="0"/>
              <w:right w:val="nil"/>
            </w:tcBorders>
            <w:noWrap/>
            <w:vAlign w:val="center"/>
          </w:tcPr>
          <w:p>
            <w:pPr>
              <w:widowControl/>
              <w:spacing w:line="240" w:lineRule="exact"/>
              <w:ind w:left="57" w:right="57"/>
              <w:jc w:val="center"/>
              <w:rPr>
                <w:rFonts w:ascii="黑体" w:hAnsi="黑体" w:eastAsia="黑体" w:cs="宋体"/>
                <w:color w:val="auto"/>
                <w:kern w:val="0"/>
                <w:sz w:val="21"/>
                <w:szCs w:val="21"/>
              </w:rPr>
            </w:pPr>
            <w:r>
              <w:rPr>
                <w:rFonts w:hint="eastAsia" w:ascii="黑体" w:hAnsi="黑体" w:eastAsia="黑体" w:cs="宋体"/>
                <w:color w:val="auto"/>
                <w:kern w:val="0"/>
                <w:sz w:val="21"/>
                <w:szCs w:val="21"/>
              </w:rPr>
              <w:t>从业人员</w:t>
            </w:r>
          </w:p>
          <w:p>
            <w:pPr>
              <w:widowControl/>
              <w:spacing w:line="240" w:lineRule="exact"/>
              <w:ind w:left="57" w:right="57"/>
              <w:jc w:val="center"/>
              <w:rPr>
                <w:rFonts w:ascii="黑体" w:hAnsi="黑体" w:eastAsia="黑体" w:cs="宋体"/>
                <w:color w:val="auto"/>
                <w:kern w:val="0"/>
                <w:sz w:val="21"/>
                <w:szCs w:val="21"/>
              </w:rPr>
            </w:pPr>
            <w:r>
              <w:rPr>
                <w:rFonts w:hint="eastAsia" w:ascii="黑体" w:hAnsi="黑体" w:eastAsia="黑体" w:cs="宋体"/>
                <w:color w:val="auto"/>
                <w:kern w:val="0"/>
                <w:sz w:val="21"/>
                <w:szCs w:val="21"/>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5010" w:type="dxa"/>
            <w:tcBorders>
              <w:top w:val="single" w:color="auto" w:sz="4" w:space="0"/>
              <w:left w:val="nil"/>
              <w:bottom w:val="nil"/>
              <w:right w:val="single" w:color="auto" w:sz="4" w:space="0"/>
            </w:tcBorders>
            <w:noWrap/>
            <w:vAlign w:val="center"/>
          </w:tcPr>
          <w:p>
            <w:pPr>
              <w:widowControl/>
              <w:spacing w:line="240" w:lineRule="exact"/>
              <w:ind w:left="57" w:right="57"/>
              <w:jc w:val="center"/>
              <w:rPr>
                <w:rFonts w:ascii="宋体" w:hAnsi="宋体" w:cs="宋体"/>
                <w:color w:val="auto"/>
                <w:kern w:val="0"/>
                <w:sz w:val="21"/>
                <w:szCs w:val="21"/>
              </w:rPr>
            </w:pPr>
            <w:r>
              <w:rPr>
                <w:rFonts w:hint="eastAsia" w:ascii="宋体" w:hAnsi="宋体" w:cs="宋体"/>
                <w:b/>
                <w:bCs/>
                <w:color w:val="auto"/>
                <w:kern w:val="0"/>
                <w:sz w:val="21"/>
                <w:szCs w:val="21"/>
              </w:rPr>
              <w:t>合  计</w:t>
            </w:r>
          </w:p>
        </w:tc>
        <w:tc>
          <w:tcPr>
            <w:tcW w:w="1713" w:type="dxa"/>
            <w:tcBorders>
              <w:top w:val="single" w:color="auto" w:sz="4" w:space="0"/>
              <w:left w:val="single" w:color="auto" w:sz="4" w:space="0"/>
              <w:bottom w:val="nil"/>
              <w:right w:val="single" w:color="auto" w:sz="4" w:space="0"/>
            </w:tcBorders>
            <w:noWrap/>
            <w:vAlign w:val="center"/>
          </w:tcPr>
          <w:p>
            <w:pPr>
              <w:widowControl/>
              <w:ind w:right="21" w:rightChars="10"/>
              <w:jc w:val="righ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8203</w:t>
            </w:r>
          </w:p>
        </w:tc>
        <w:tc>
          <w:tcPr>
            <w:tcW w:w="1583" w:type="dxa"/>
            <w:tcBorders>
              <w:top w:val="single" w:color="auto" w:sz="4" w:space="0"/>
              <w:left w:val="single" w:color="auto" w:sz="4" w:space="0"/>
              <w:bottom w:val="nil"/>
              <w:right w:val="nil"/>
            </w:tcBorders>
            <w:noWrap/>
            <w:vAlign w:val="center"/>
          </w:tcPr>
          <w:p>
            <w:pPr>
              <w:ind w:right="96" w:rightChars="46"/>
              <w:jc w:val="righ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58941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5010" w:type="dxa"/>
            <w:tcBorders>
              <w:top w:val="nil"/>
              <w:left w:val="nil"/>
              <w:bottom w:val="nil"/>
              <w:right w:val="single" w:color="auto" w:sz="4" w:space="0"/>
            </w:tcBorders>
            <w:noWrap/>
            <w:vAlign w:val="center"/>
          </w:tcPr>
          <w:p>
            <w:pPr>
              <w:widowControl/>
              <w:spacing w:line="240" w:lineRule="exact"/>
              <w:ind w:left="57" w:right="57"/>
              <w:rPr>
                <w:rFonts w:ascii="宋体" w:hAnsi="宋体" w:cs="宋体"/>
                <w:b/>
                <w:bCs w:val="0"/>
                <w:color w:val="auto"/>
                <w:kern w:val="0"/>
                <w:sz w:val="21"/>
                <w:szCs w:val="21"/>
              </w:rPr>
            </w:pPr>
            <w:r>
              <w:rPr>
                <w:rFonts w:hint="eastAsia" w:ascii="宋体" w:hAnsi="宋体" w:cs="宋体"/>
                <w:b/>
                <w:bCs w:val="0"/>
                <w:color w:val="auto"/>
                <w:kern w:val="0"/>
                <w:sz w:val="21"/>
                <w:szCs w:val="21"/>
              </w:rPr>
              <w:t>批发业</w:t>
            </w:r>
          </w:p>
        </w:tc>
        <w:tc>
          <w:tcPr>
            <w:tcW w:w="1713" w:type="dxa"/>
            <w:tcBorders>
              <w:top w:val="nil"/>
              <w:left w:val="single" w:color="auto" w:sz="4" w:space="0"/>
              <w:bottom w:val="nil"/>
              <w:right w:val="single" w:color="auto" w:sz="4" w:space="0"/>
            </w:tcBorders>
            <w:noWrap/>
            <w:vAlign w:val="center"/>
          </w:tcPr>
          <w:p>
            <w:pPr>
              <w:ind w:right="21" w:rightChars="10"/>
              <w:jc w:val="right"/>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3671</w:t>
            </w:r>
          </w:p>
        </w:tc>
        <w:tc>
          <w:tcPr>
            <w:tcW w:w="1583" w:type="dxa"/>
            <w:tcBorders>
              <w:top w:val="nil"/>
              <w:left w:val="single" w:color="auto" w:sz="4" w:space="0"/>
              <w:bottom w:val="nil"/>
              <w:right w:val="nil"/>
            </w:tcBorders>
            <w:noWrap/>
            <w:vAlign w:val="center"/>
          </w:tcPr>
          <w:p>
            <w:pPr>
              <w:ind w:right="96" w:rightChars="46"/>
              <w:jc w:val="right"/>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28425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5010"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21"/>
                <w:szCs w:val="21"/>
              </w:rPr>
            </w:pPr>
            <w:r>
              <w:rPr>
                <w:rFonts w:hint="eastAsia" w:ascii="宋体" w:hAnsi="宋体" w:cs="宋体"/>
                <w:color w:val="auto"/>
                <w:kern w:val="0"/>
                <w:sz w:val="21"/>
                <w:szCs w:val="21"/>
              </w:rPr>
              <w:t>　农、林、牧、</w:t>
            </w:r>
            <w:r>
              <w:rPr>
                <w:rFonts w:ascii="宋体" w:hAnsi="宋体" w:cs="宋体"/>
                <w:color w:val="auto"/>
                <w:kern w:val="0"/>
                <w:sz w:val="21"/>
                <w:szCs w:val="21"/>
              </w:rPr>
              <w:t>渔</w:t>
            </w:r>
            <w:r>
              <w:rPr>
                <w:rFonts w:hint="eastAsia" w:ascii="宋体" w:hAnsi="宋体" w:cs="宋体"/>
                <w:color w:val="auto"/>
                <w:kern w:val="0"/>
                <w:sz w:val="21"/>
                <w:szCs w:val="21"/>
              </w:rPr>
              <w:t>产品批发</w:t>
            </w:r>
          </w:p>
        </w:tc>
        <w:tc>
          <w:tcPr>
            <w:tcW w:w="1713" w:type="dxa"/>
            <w:tcBorders>
              <w:top w:val="nil"/>
              <w:left w:val="single" w:color="auto" w:sz="4" w:space="0"/>
              <w:bottom w:val="nil"/>
              <w:right w:val="single" w:color="auto" w:sz="4" w:space="0"/>
            </w:tcBorders>
            <w:noWrap/>
            <w:vAlign w:val="center"/>
          </w:tcPr>
          <w:p>
            <w:pPr>
              <w:ind w:right="21" w:rightChars="10"/>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127</w:t>
            </w:r>
          </w:p>
        </w:tc>
        <w:tc>
          <w:tcPr>
            <w:tcW w:w="1583" w:type="dxa"/>
            <w:tcBorders>
              <w:top w:val="nil"/>
              <w:left w:val="single" w:color="auto" w:sz="4" w:space="0"/>
              <w:bottom w:val="nil"/>
              <w:right w:val="nil"/>
            </w:tcBorders>
            <w:noWrap/>
            <w:vAlign w:val="center"/>
          </w:tcPr>
          <w:p>
            <w:pPr>
              <w:ind w:right="96" w:rightChars="46"/>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5010"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21"/>
                <w:szCs w:val="21"/>
              </w:rPr>
            </w:pPr>
            <w:r>
              <w:rPr>
                <w:rFonts w:hint="eastAsia" w:ascii="宋体" w:hAnsi="宋体" w:cs="宋体"/>
                <w:color w:val="auto"/>
                <w:kern w:val="0"/>
                <w:sz w:val="21"/>
                <w:szCs w:val="21"/>
              </w:rPr>
              <w:t>　食品、饮料及烟草制品批发</w:t>
            </w:r>
          </w:p>
        </w:tc>
        <w:tc>
          <w:tcPr>
            <w:tcW w:w="1713" w:type="dxa"/>
            <w:tcBorders>
              <w:top w:val="nil"/>
              <w:left w:val="single" w:color="auto" w:sz="4" w:space="0"/>
              <w:bottom w:val="nil"/>
              <w:right w:val="single" w:color="auto" w:sz="4" w:space="0"/>
            </w:tcBorders>
            <w:noWrap/>
            <w:vAlign w:val="center"/>
          </w:tcPr>
          <w:p>
            <w:pPr>
              <w:ind w:right="21" w:rightChars="10"/>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493</w:t>
            </w:r>
          </w:p>
        </w:tc>
        <w:tc>
          <w:tcPr>
            <w:tcW w:w="1583" w:type="dxa"/>
            <w:tcBorders>
              <w:top w:val="nil"/>
              <w:left w:val="single" w:color="auto" w:sz="4" w:space="0"/>
              <w:bottom w:val="nil"/>
              <w:right w:val="nil"/>
            </w:tcBorders>
            <w:noWrap/>
            <w:vAlign w:val="center"/>
          </w:tcPr>
          <w:p>
            <w:pPr>
              <w:ind w:right="96" w:rightChars="46"/>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2668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5010"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21"/>
                <w:szCs w:val="21"/>
              </w:rPr>
            </w:pPr>
            <w:r>
              <w:rPr>
                <w:rFonts w:hint="eastAsia" w:ascii="宋体" w:hAnsi="宋体" w:cs="宋体"/>
                <w:color w:val="auto"/>
                <w:kern w:val="0"/>
                <w:sz w:val="21"/>
                <w:szCs w:val="21"/>
              </w:rPr>
              <w:t>　纺织、服装及家庭用品批发</w:t>
            </w:r>
          </w:p>
        </w:tc>
        <w:tc>
          <w:tcPr>
            <w:tcW w:w="1713" w:type="dxa"/>
            <w:tcBorders>
              <w:top w:val="nil"/>
              <w:left w:val="single" w:color="auto" w:sz="4" w:space="0"/>
              <w:bottom w:val="nil"/>
              <w:right w:val="single" w:color="auto" w:sz="4" w:space="0"/>
            </w:tcBorders>
            <w:noWrap/>
            <w:vAlign w:val="center"/>
          </w:tcPr>
          <w:p>
            <w:pPr>
              <w:ind w:right="21" w:rightChars="10"/>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433</w:t>
            </w:r>
          </w:p>
        </w:tc>
        <w:tc>
          <w:tcPr>
            <w:tcW w:w="1583" w:type="dxa"/>
            <w:tcBorders>
              <w:top w:val="nil"/>
              <w:left w:val="single" w:color="auto" w:sz="4" w:space="0"/>
              <w:bottom w:val="nil"/>
              <w:right w:val="nil"/>
            </w:tcBorders>
            <w:noWrap/>
            <w:vAlign w:val="center"/>
          </w:tcPr>
          <w:p>
            <w:pPr>
              <w:ind w:right="96" w:rightChars="46"/>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1852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5010"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21"/>
                <w:szCs w:val="21"/>
              </w:rPr>
            </w:pPr>
            <w:r>
              <w:rPr>
                <w:rFonts w:hint="eastAsia" w:ascii="宋体" w:hAnsi="宋体" w:cs="宋体"/>
                <w:color w:val="auto"/>
                <w:kern w:val="0"/>
                <w:sz w:val="21"/>
                <w:szCs w:val="21"/>
              </w:rPr>
              <w:t>　文化、体育用品及器材批发</w:t>
            </w:r>
          </w:p>
        </w:tc>
        <w:tc>
          <w:tcPr>
            <w:tcW w:w="1713" w:type="dxa"/>
            <w:tcBorders>
              <w:top w:val="nil"/>
              <w:left w:val="single" w:color="auto" w:sz="4" w:space="0"/>
              <w:bottom w:val="nil"/>
              <w:right w:val="single" w:color="auto" w:sz="4" w:space="0"/>
            </w:tcBorders>
            <w:noWrap/>
            <w:vAlign w:val="center"/>
          </w:tcPr>
          <w:p>
            <w:pPr>
              <w:ind w:right="21" w:rightChars="10"/>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118</w:t>
            </w:r>
          </w:p>
        </w:tc>
        <w:tc>
          <w:tcPr>
            <w:tcW w:w="1583" w:type="dxa"/>
            <w:tcBorders>
              <w:top w:val="nil"/>
              <w:left w:val="single" w:color="auto" w:sz="4" w:space="0"/>
              <w:bottom w:val="nil"/>
              <w:right w:val="nil"/>
            </w:tcBorders>
            <w:noWrap/>
            <w:vAlign w:val="center"/>
          </w:tcPr>
          <w:p>
            <w:pPr>
              <w:ind w:right="96" w:rightChars="46"/>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371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5010"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21"/>
                <w:szCs w:val="21"/>
              </w:rPr>
            </w:pPr>
            <w:r>
              <w:rPr>
                <w:rFonts w:hint="eastAsia" w:ascii="宋体" w:hAnsi="宋体" w:cs="宋体"/>
                <w:color w:val="auto"/>
                <w:kern w:val="0"/>
                <w:sz w:val="21"/>
                <w:szCs w:val="21"/>
              </w:rPr>
              <w:t>　医药及医疗器材批发</w:t>
            </w:r>
          </w:p>
        </w:tc>
        <w:tc>
          <w:tcPr>
            <w:tcW w:w="1713" w:type="dxa"/>
            <w:tcBorders>
              <w:top w:val="nil"/>
              <w:left w:val="single" w:color="auto" w:sz="4" w:space="0"/>
              <w:bottom w:val="nil"/>
              <w:right w:val="single" w:color="auto" w:sz="4" w:space="0"/>
            </w:tcBorders>
            <w:noWrap/>
            <w:vAlign w:val="center"/>
          </w:tcPr>
          <w:p>
            <w:pPr>
              <w:ind w:right="21" w:rightChars="10"/>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564</w:t>
            </w:r>
          </w:p>
        </w:tc>
        <w:tc>
          <w:tcPr>
            <w:tcW w:w="1583" w:type="dxa"/>
            <w:tcBorders>
              <w:top w:val="nil"/>
              <w:left w:val="single" w:color="auto" w:sz="4" w:space="0"/>
              <w:bottom w:val="nil"/>
              <w:right w:val="nil"/>
            </w:tcBorders>
            <w:noWrap/>
            <w:vAlign w:val="center"/>
          </w:tcPr>
          <w:p>
            <w:pPr>
              <w:ind w:right="96" w:rightChars="46"/>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13074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5010"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21"/>
                <w:szCs w:val="21"/>
              </w:rPr>
            </w:pPr>
            <w:r>
              <w:rPr>
                <w:rFonts w:hint="eastAsia" w:ascii="宋体" w:hAnsi="宋体" w:cs="宋体"/>
                <w:color w:val="auto"/>
                <w:kern w:val="0"/>
                <w:sz w:val="21"/>
                <w:szCs w:val="21"/>
              </w:rPr>
              <w:t>　矿产品、建材及化工产品批发</w:t>
            </w:r>
          </w:p>
        </w:tc>
        <w:tc>
          <w:tcPr>
            <w:tcW w:w="1713" w:type="dxa"/>
            <w:tcBorders>
              <w:top w:val="nil"/>
              <w:left w:val="single" w:color="auto" w:sz="4" w:space="0"/>
              <w:bottom w:val="nil"/>
              <w:right w:val="single" w:color="auto" w:sz="4" w:space="0"/>
            </w:tcBorders>
            <w:noWrap/>
            <w:vAlign w:val="center"/>
          </w:tcPr>
          <w:p>
            <w:pPr>
              <w:ind w:right="21" w:rightChars="10"/>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817</w:t>
            </w:r>
          </w:p>
        </w:tc>
        <w:tc>
          <w:tcPr>
            <w:tcW w:w="1583" w:type="dxa"/>
            <w:tcBorders>
              <w:top w:val="nil"/>
              <w:left w:val="single" w:color="auto" w:sz="4" w:space="0"/>
              <w:bottom w:val="nil"/>
              <w:right w:val="nil"/>
            </w:tcBorders>
            <w:noWrap/>
            <w:vAlign w:val="center"/>
          </w:tcPr>
          <w:p>
            <w:pPr>
              <w:ind w:right="96" w:rightChars="46"/>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3899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5010"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21"/>
                <w:szCs w:val="21"/>
              </w:rPr>
            </w:pPr>
            <w:r>
              <w:rPr>
                <w:rFonts w:hint="eastAsia" w:ascii="宋体" w:hAnsi="宋体" w:cs="宋体"/>
                <w:color w:val="auto"/>
                <w:kern w:val="0"/>
                <w:sz w:val="21"/>
                <w:szCs w:val="21"/>
              </w:rPr>
              <w:t>　机械设备、五金产品及电子产品批发</w:t>
            </w:r>
          </w:p>
        </w:tc>
        <w:tc>
          <w:tcPr>
            <w:tcW w:w="1713" w:type="dxa"/>
            <w:tcBorders>
              <w:top w:val="nil"/>
              <w:left w:val="single" w:color="auto" w:sz="4" w:space="0"/>
              <w:bottom w:val="nil"/>
              <w:right w:val="single" w:color="auto" w:sz="4" w:space="0"/>
            </w:tcBorders>
            <w:noWrap/>
            <w:vAlign w:val="center"/>
          </w:tcPr>
          <w:p>
            <w:pPr>
              <w:ind w:right="21" w:rightChars="10"/>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810</w:t>
            </w:r>
          </w:p>
        </w:tc>
        <w:tc>
          <w:tcPr>
            <w:tcW w:w="1583" w:type="dxa"/>
            <w:tcBorders>
              <w:top w:val="nil"/>
              <w:left w:val="single" w:color="auto" w:sz="4" w:space="0"/>
              <w:bottom w:val="nil"/>
              <w:right w:val="nil"/>
            </w:tcBorders>
            <w:noWrap/>
            <w:vAlign w:val="center"/>
          </w:tcPr>
          <w:p>
            <w:pPr>
              <w:ind w:right="96" w:rightChars="46"/>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4854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5010"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21"/>
                <w:szCs w:val="21"/>
              </w:rPr>
            </w:pPr>
            <w:r>
              <w:rPr>
                <w:rFonts w:hint="eastAsia" w:ascii="宋体" w:hAnsi="宋体" w:cs="宋体"/>
                <w:color w:val="auto"/>
                <w:kern w:val="0"/>
                <w:sz w:val="21"/>
                <w:szCs w:val="21"/>
              </w:rPr>
              <w:t>　贸易经纪与代理</w:t>
            </w:r>
          </w:p>
        </w:tc>
        <w:tc>
          <w:tcPr>
            <w:tcW w:w="1713" w:type="dxa"/>
            <w:tcBorders>
              <w:top w:val="nil"/>
              <w:left w:val="single" w:color="auto" w:sz="4" w:space="0"/>
              <w:bottom w:val="nil"/>
              <w:right w:val="single" w:color="auto" w:sz="4" w:space="0"/>
            </w:tcBorders>
            <w:noWrap/>
            <w:vAlign w:val="center"/>
          </w:tcPr>
          <w:p>
            <w:pPr>
              <w:ind w:right="21" w:rightChars="10"/>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56</w:t>
            </w:r>
          </w:p>
        </w:tc>
        <w:tc>
          <w:tcPr>
            <w:tcW w:w="1583" w:type="dxa"/>
            <w:tcBorders>
              <w:top w:val="nil"/>
              <w:left w:val="single" w:color="auto" w:sz="4" w:space="0"/>
              <w:bottom w:val="nil"/>
              <w:right w:val="nil"/>
            </w:tcBorders>
            <w:noWrap/>
            <w:vAlign w:val="center"/>
          </w:tcPr>
          <w:p>
            <w:pPr>
              <w:ind w:right="96" w:rightChars="46"/>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5010"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21"/>
                <w:szCs w:val="21"/>
              </w:rPr>
            </w:pPr>
            <w:r>
              <w:rPr>
                <w:rFonts w:hint="eastAsia" w:ascii="宋体" w:hAnsi="宋体" w:cs="宋体"/>
                <w:color w:val="auto"/>
                <w:kern w:val="0"/>
                <w:sz w:val="21"/>
                <w:szCs w:val="21"/>
              </w:rPr>
              <w:t>　其他批发业</w:t>
            </w:r>
          </w:p>
        </w:tc>
        <w:tc>
          <w:tcPr>
            <w:tcW w:w="1713" w:type="dxa"/>
            <w:tcBorders>
              <w:top w:val="nil"/>
              <w:left w:val="single" w:color="auto" w:sz="4" w:space="0"/>
              <w:bottom w:val="nil"/>
              <w:right w:val="single" w:color="auto" w:sz="4" w:space="0"/>
            </w:tcBorders>
            <w:noWrap/>
            <w:vAlign w:val="center"/>
          </w:tcPr>
          <w:p>
            <w:pPr>
              <w:ind w:right="21" w:rightChars="10"/>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253</w:t>
            </w:r>
          </w:p>
        </w:tc>
        <w:tc>
          <w:tcPr>
            <w:tcW w:w="1583" w:type="dxa"/>
            <w:tcBorders>
              <w:top w:val="nil"/>
              <w:left w:val="single" w:color="auto" w:sz="4" w:space="0"/>
              <w:bottom w:val="nil"/>
              <w:right w:val="nil"/>
            </w:tcBorders>
            <w:noWrap/>
            <w:vAlign w:val="center"/>
          </w:tcPr>
          <w:p>
            <w:pPr>
              <w:ind w:right="96" w:rightChars="46"/>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914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5010" w:type="dxa"/>
            <w:tcBorders>
              <w:top w:val="nil"/>
              <w:left w:val="nil"/>
              <w:bottom w:val="nil"/>
              <w:right w:val="single" w:color="auto" w:sz="4" w:space="0"/>
            </w:tcBorders>
            <w:noWrap/>
            <w:vAlign w:val="center"/>
          </w:tcPr>
          <w:p>
            <w:pPr>
              <w:widowControl/>
              <w:spacing w:line="240" w:lineRule="exact"/>
              <w:ind w:left="57" w:right="57"/>
              <w:rPr>
                <w:rFonts w:ascii="宋体" w:hAnsi="宋体" w:cs="宋体"/>
                <w:b/>
                <w:bCs w:val="0"/>
                <w:color w:val="auto"/>
                <w:kern w:val="0"/>
                <w:sz w:val="21"/>
                <w:szCs w:val="21"/>
              </w:rPr>
            </w:pPr>
            <w:r>
              <w:rPr>
                <w:rFonts w:hint="eastAsia" w:ascii="宋体" w:hAnsi="宋体" w:cs="宋体"/>
                <w:b/>
                <w:bCs w:val="0"/>
                <w:color w:val="auto"/>
                <w:kern w:val="0"/>
                <w:sz w:val="21"/>
                <w:szCs w:val="21"/>
              </w:rPr>
              <w:t>零售业</w:t>
            </w:r>
          </w:p>
        </w:tc>
        <w:tc>
          <w:tcPr>
            <w:tcW w:w="1713" w:type="dxa"/>
            <w:tcBorders>
              <w:top w:val="nil"/>
              <w:left w:val="single" w:color="auto" w:sz="4" w:space="0"/>
              <w:bottom w:val="nil"/>
              <w:right w:val="single" w:color="auto" w:sz="4" w:space="0"/>
            </w:tcBorders>
            <w:noWrap/>
            <w:vAlign w:val="center"/>
          </w:tcPr>
          <w:p>
            <w:pPr>
              <w:ind w:right="21" w:rightChars="10"/>
              <w:jc w:val="right"/>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4532</w:t>
            </w:r>
          </w:p>
        </w:tc>
        <w:tc>
          <w:tcPr>
            <w:tcW w:w="1583" w:type="dxa"/>
            <w:tcBorders>
              <w:top w:val="nil"/>
              <w:left w:val="single" w:color="auto" w:sz="4" w:space="0"/>
              <w:bottom w:val="nil"/>
              <w:right w:val="nil"/>
            </w:tcBorders>
            <w:noWrap/>
            <w:vAlign w:val="center"/>
          </w:tcPr>
          <w:p>
            <w:pPr>
              <w:ind w:right="96" w:rightChars="46"/>
              <w:jc w:val="right"/>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30516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5010"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21"/>
                <w:szCs w:val="21"/>
              </w:rPr>
            </w:pPr>
            <w:r>
              <w:rPr>
                <w:rFonts w:hint="eastAsia" w:ascii="宋体" w:hAnsi="宋体" w:cs="宋体"/>
                <w:color w:val="auto"/>
                <w:kern w:val="0"/>
                <w:sz w:val="21"/>
                <w:szCs w:val="21"/>
              </w:rPr>
              <w:t>　综合零售</w:t>
            </w:r>
          </w:p>
        </w:tc>
        <w:tc>
          <w:tcPr>
            <w:tcW w:w="1713" w:type="dxa"/>
            <w:tcBorders>
              <w:top w:val="nil"/>
              <w:left w:val="single" w:color="auto" w:sz="4" w:space="0"/>
              <w:bottom w:val="nil"/>
              <w:right w:val="single" w:color="auto" w:sz="4" w:space="0"/>
            </w:tcBorders>
            <w:noWrap/>
            <w:vAlign w:val="center"/>
          </w:tcPr>
          <w:p>
            <w:pPr>
              <w:ind w:right="21" w:rightChars="10"/>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420</w:t>
            </w:r>
          </w:p>
        </w:tc>
        <w:tc>
          <w:tcPr>
            <w:tcW w:w="1583" w:type="dxa"/>
            <w:tcBorders>
              <w:top w:val="nil"/>
              <w:left w:val="single" w:color="auto" w:sz="4" w:space="0"/>
              <w:bottom w:val="nil"/>
              <w:right w:val="nil"/>
            </w:tcBorders>
            <w:noWrap/>
            <w:vAlign w:val="center"/>
          </w:tcPr>
          <w:p>
            <w:pPr>
              <w:ind w:right="96" w:rightChars="46"/>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5460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5010"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21"/>
                <w:szCs w:val="21"/>
              </w:rPr>
            </w:pPr>
            <w:r>
              <w:rPr>
                <w:rFonts w:hint="eastAsia" w:ascii="宋体" w:hAnsi="宋体" w:cs="宋体"/>
                <w:color w:val="auto"/>
                <w:kern w:val="0"/>
                <w:sz w:val="21"/>
                <w:szCs w:val="21"/>
              </w:rPr>
              <w:t>　食品、饮料及烟草制品专门零售</w:t>
            </w:r>
          </w:p>
        </w:tc>
        <w:tc>
          <w:tcPr>
            <w:tcW w:w="1713" w:type="dxa"/>
            <w:tcBorders>
              <w:top w:val="nil"/>
              <w:left w:val="single" w:color="auto" w:sz="4" w:space="0"/>
              <w:bottom w:val="nil"/>
              <w:right w:val="single" w:color="auto" w:sz="4" w:space="0"/>
            </w:tcBorders>
            <w:noWrap/>
            <w:vAlign w:val="center"/>
          </w:tcPr>
          <w:p>
            <w:pPr>
              <w:ind w:right="21" w:rightChars="10"/>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521</w:t>
            </w:r>
          </w:p>
        </w:tc>
        <w:tc>
          <w:tcPr>
            <w:tcW w:w="1583" w:type="dxa"/>
            <w:tcBorders>
              <w:top w:val="nil"/>
              <w:left w:val="single" w:color="auto" w:sz="4" w:space="0"/>
              <w:bottom w:val="nil"/>
              <w:right w:val="nil"/>
            </w:tcBorders>
            <w:noWrap/>
            <w:vAlign w:val="center"/>
          </w:tcPr>
          <w:p>
            <w:pPr>
              <w:ind w:right="96" w:rightChars="46"/>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1791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5010"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21"/>
                <w:szCs w:val="21"/>
              </w:rPr>
            </w:pPr>
            <w:r>
              <w:rPr>
                <w:rFonts w:hint="eastAsia" w:ascii="宋体" w:hAnsi="宋体" w:cs="宋体"/>
                <w:color w:val="auto"/>
                <w:kern w:val="0"/>
                <w:sz w:val="21"/>
                <w:szCs w:val="21"/>
              </w:rPr>
              <w:t>　纺织、服装及日用品专门零售</w:t>
            </w:r>
          </w:p>
        </w:tc>
        <w:tc>
          <w:tcPr>
            <w:tcW w:w="1713" w:type="dxa"/>
            <w:tcBorders>
              <w:top w:val="nil"/>
              <w:left w:val="single" w:color="auto" w:sz="4" w:space="0"/>
              <w:bottom w:val="nil"/>
              <w:right w:val="single" w:color="auto" w:sz="4" w:space="0"/>
            </w:tcBorders>
            <w:noWrap/>
            <w:vAlign w:val="center"/>
          </w:tcPr>
          <w:p>
            <w:pPr>
              <w:ind w:right="21" w:rightChars="10"/>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612</w:t>
            </w:r>
          </w:p>
        </w:tc>
        <w:tc>
          <w:tcPr>
            <w:tcW w:w="1583" w:type="dxa"/>
            <w:tcBorders>
              <w:top w:val="nil"/>
              <w:left w:val="single" w:color="auto" w:sz="4" w:space="0"/>
              <w:bottom w:val="nil"/>
              <w:right w:val="nil"/>
            </w:tcBorders>
            <w:noWrap/>
            <w:vAlign w:val="center"/>
          </w:tcPr>
          <w:p>
            <w:pPr>
              <w:ind w:right="96" w:rightChars="46"/>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4552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5010"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21"/>
                <w:szCs w:val="21"/>
              </w:rPr>
            </w:pPr>
            <w:r>
              <w:rPr>
                <w:rFonts w:hint="eastAsia" w:ascii="宋体" w:hAnsi="宋体" w:cs="宋体"/>
                <w:color w:val="auto"/>
                <w:kern w:val="0"/>
                <w:sz w:val="21"/>
                <w:szCs w:val="21"/>
              </w:rPr>
              <w:t>　文化、体育用品及器材专门零售</w:t>
            </w:r>
          </w:p>
        </w:tc>
        <w:tc>
          <w:tcPr>
            <w:tcW w:w="1713" w:type="dxa"/>
            <w:tcBorders>
              <w:top w:val="nil"/>
              <w:left w:val="single" w:color="auto" w:sz="4" w:space="0"/>
              <w:bottom w:val="nil"/>
              <w:right w:val="single" w:color="auto" w:sz="4" w:space="0"/>
            </w:tcBorders>
            <w:noWrap/>
            <w:vAlign w:val="center"/>
          </w:tcPr>
          <w:p>
            <w:pPr>
              <w:ind w:right="21" w:rightChars="10"/>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287</w:t>
            </w:r>
          </w:p>
        </w:tc>
        <w:tc>
          <w:tcPr>
            <w:tcW w:w="1583" w:type="dxa"/>
            <w:tcBorders>
              <w:top w:val="nil"/>
              <w:left w:val="single" w:color="auto" w:sz="4" w:space="0"/>
              <w:bottom w:val="nil"/>
              <w:right w:val="nil"/>
            </w:tcBorders>
            <w:noWrap/>
            <w:vAlign w:val="center"/>
          </w:tcPr>
          <w:p>
            <w:pPr>
              <w:ind w:right="96" w:rightChars="46"/>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888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5010"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21"/>
                <w:szCs w:val="21"/>
              </w:rPr>
            </w:pPr>
            <w:r>
              <w:rPr>
                <w:rFonts w:hint="eastAsia" w:ascii="宋体" w:hAnsi="宋体" w:cs="宋体"/>
                <w:color w:val="auto"/>
                <w:kern w:val="0"/>
                <w:sz w:val="21"/>
                <w:szCs w:val="21"/>
              </w:rPr>
              <w:t>　医药及医疗器材专门零售</w:t>
            </w:r>
          </w:p>
        </w:tc>
        <w:tc>
          <w:tcPr>
            <w:tcW w:w="1713" w:type="dxa"/>
            <w:tcBorders>
              <w:top w:val="nil"/>
              <w:left w:val="single" w:color="auto" w:sz="4" w:space="0"/>
              <w:bottom w:val="nil"/>
              <w:right w:val="single" w:color="auto" w:sz="4" w:space="0"/>
            </w:tcBorders>
            <w:noWrap/>
            <w:vAlign w:val="center"/>
          </w:tcPr>
          <w:p>
            <w:pPr>
              <w:ind w:right="21" w:rightChars="10"/>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246</w:t>
            </w:r>
          </w:p>
        </w:tc>
        <w:tc>
          <w:tcPr>
            <w:tcW w:w="1583" w:type="dxa"/>
            <w:tcBorders>
              <w:top w:val="nil"/>
              <w:left w:val="single" w:color="auto" w:sz="4" w:space="0"/>
              <w:bottom w:val="nil"/>
              <w:right w:val="nil"/>
            </w:tcBorders>
            <w:noWrap/>
            <w:vAlign w:val="center"/>
          </w:tcPr>
          <w:p>
            <w:pPr>
              <w:ind w:right="96" w:rightChars="46"/>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5550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5010"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21"/>
                <w:szCs w:val="21"/>
              </w:rPr>
            </w:pPr>
            <w:r>
              <w:rPr>
                <w:rFonts w:hint="eastAsia" w:ascii="宋体" w:hAnsi="宋体" w:cs="宋体"/>
                <w:color w:val="auto"/>
                <w:kern w:val="0"/>
                <w:sz w:val="21"/>
                <w:szCs w:val="21"/>
              </w:rPr>
              <w:t>　汽车、摩托车、零配件和燃料及其他动力</w:t>
            </w:r>
            <w:r>
              <w:rPr>
                <w:rFonts w:ascii="宋体" w:hAnsi="宋体" w:cs="宋体"/>
                <w:color w:val="auto"/>
                <w:kern w:val="0"/>
                <w:sz w:val="21"/>
                <w:szCs w:val="21"/>
              </w:rPr>
              <w:t>销售</w:t>
            </w:r>
          </w:p>
        </w:tc>
        <w:tc>
          <w:tcPr>
            <w:tcW w:w="1713" w:type="dxa"/>
            <w:tcBorders>
              <w:top w:val="nil"/>
              <w:left w:val="single" w:color="auto" w:sz="4" w:space="0"/>
              <w:bottom w:val="nil"/>
              <w:right w:val="single" w:color="auto" w:sz="4" w:space="0"/>
            </w:tcBorders>
            <w:noWrap/>
            <w:vAlign w:val="center"/>
          </w:tcPr>
          <w:p>
            <w:pPr>
              <w:ind w:right="21" w:rightChars="10"/>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374</w:t>
            </w:r>
          </w:p>
        </w:tc>
        <w:tc>
          <w:tcPr>
            <w:tcW w:w="1583" w:type="dxa"/>
            <w:tcBorders>
              <w:top w:val="nil"/>
              <w:left w:val="single" w:color="auto" w:sz="4" w:space="0"/>
              <w:bottom w:val="nil"/>
              <w:right w:val="nil"/>
            </w:tcBorders>
            <w:noWrap/>
            <w:vAlign w:val="center"/>
          </w:tcPr>
          <w:p>
            <w:pPr>
              <w:ind w:right="96" w:rightChars="46"/>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5470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5010"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21"/>
                <w:szCs w:val="21"/>
              </w:rPr>
            </w:pPr>
            <w:r>
              <w:rPr>
                <w:rFonts w:hint="eastAsia" w:ascii="宋体" w:hAnsi="宋体" w:cs="宋体"/>
                <w:color w:val="auto"/>
                <w:kern w:val="0"/>
                <w:sz w:val="21"/>
                <w:szCs w:val="21"/>
              </w:rPr>
              <w:t>　家用电器及电子产品专门零售</w:t>
            </w:r>
          </w:p>
        </w:tc>
        <w:tc>
          <w:tcPr>
            <w:tcW w:w="1713" w:type="dxa"/>
            <w:tcBorders>
              <w:top w:val="nil"/>
              <w:left w:val="single" w:color="auto" w:sz="4" w:space="0"/>
              <w:bottom w:val="nil"/>
              <w:right w:val="single" w:color="auto" w:sz="4" w:space="0"/>
            </w:tcBorders>
            <w:noWrap/>
            <w:vAlign w:val="center"/>
          </w:tcPr>
          <w:p>
            <w:pPr>
              <w:ind w:right="21" w:rightChars="10"/>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638</w:t>
            </w:r>
          </w:p>
        </w:tc>
        <w:tc>
          <w:tcPr>
            <w:tcW w:w="1583" w:type="dxa"/>
            <w:tcBorders>
              <w:top w:val="nil"/>
              <w:left w:val="single" w:color="auto" w:sz="4" w:space="0"/>
              <w:bottom w:val="nil"/>
              <w:right w:val="nil"/>
            </w:tcBorders>
            <w:noWrap/>
            <w:vAlign w:val="center"/>
          </w:tcPr>
          <w:p>
            <w:pPr>
              <w:ind w:right="96" w:rightChars="46"/>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2247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5010"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21"/>
                <w:szCs w:val="21"/>
              </w:rPr>
            </w:pPr>
            <w:r>
              <w:rPr>
                <w:rFonts w:hint="eastAsia" w:ascii="宋体" w:hAnsi="宋体" w:cs="宋体"/>
                <w:color w:val="auto"/>
                <w:kern w:val="0"/>
                <w:sz w:val="21"/>
                <w:szCs w:val="21"/>
              </w:rPr>
              <w:t>　五金、家具及室内装饰材料专门零售</w:t>
            </w:r>
          </w:p>
        </w:tc>
        <w:tc>
          <w:tcPr>
            <w:tcW w:w="1713" w:type="dxa"/>
            <w:tcBorders>
              <w:top w:val="nil"/>
              <w:left w:val="single" w:color="auto" w:sz="4" w:space="0"/>
              <w:bottom w:val="nil"/>
              <w:right w:val="single" w:color="auto" w:sz="4" w:space="0"/>
            </w:tcBorders>
            <w:noWrap/>
            <w:vAlign w:val="center"/>
          </w:tcPr>
          <w:p>
            <w:pPr>
              <w:ind w:right="21" w:rightChars="10"/>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806</w:t>
            </w:r>
          </w:p>
        </w:tc>
        <w:tc>
          <w:tcPr>
            <w:tcW w:w="1583" w:type="dxa"/>
            <w:tcBorders>
              <w:top w:val="nil"/>
              <w:left w:val="single" w:color="auto" w:sz="4" w:space="0"/>
              <w:bottom w:val="nil"/>
              <w:right w:val="nil"/>
            </w:tcBorders>
            <w:noWrap/>
            <w:vAlign w:val="center"/>
          </w:tcPr>
          <w:p>
            <w:pPr>
              <w:ind w:right="96" w:rightChars="46"/>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2426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5010" w:type="dxa"/>
            <w:tcBorders>
              <w:top w:val="nil"/>
              <w:left w:val="nil"/>
              <w:bottom w:val="single" w:color="auto" w:sz="12" w:space="0"/>
              <w:right w:val="single" w:color="auto" w:sz="4" w:space="0"/>
            </w:tcBorders>
            <w:noWrap/>
            <w:vAlign w:val="center"/>
          </w:tcPr>
          <w:p>
            <w:pPr>
              <w:widowControl/>
              <w:spacing w:line="240" w:lineRule="exact"/>
              <w:ind w:left="57" w:right="57"/>
              <w:rPr>
                <w:rFonts w:ascii="宋体" w:hAnsi="宋体" w:cs="宋体"/>
                <w:color w:val="auto"/>
                <w:kern w:val="0"/>
                <w:sz w:val="21"/>
                <w:szCs w:val="21"/>
              </w:rPr>
            </w:pPr>
            <w:r>
              <w:rPr>
                <w:rFonts w:hint="eastAsia" w:ascii="宋体" w:hAnsi="宋体" w:cs="宋体"/>
                <w:color w:val="auto"/>
                <w:kern w:val="0"/>
                <w:sz w:val="21"/>
                <w:szCs w:val="21"/>
              </w:rPr>
              <w:t>　货摊、无店铺及其他零售业</w:t>
            </w:r>
          </w:p>
        </w:tc>
        <w:tc>
          <w:tcPr>
            <w:tcW w:w="1713" w:type="dxa"/>
            <w:tcBorders>
              <w:top w:val="nil"/>
              <w:left w:val="single" w:color="auto" w:sz="4" w:space="0"/>
              <w:bottom w:val="single" w:color="auto" w:sz="12" w:space="0"/>
              <w:right w:val="single" w:color="auto" w:sz="4" w:space="0"/>
            </w:tcBorders>
            <w:noWrap/>
            <w:vAlign w:val="center"/>
          </w:tcPr>
          <w:p>
            <w:pPr>
              <w:ind w:right="21" w:rightChars="10"/>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628</w:t>
            </w:r>
          </w:p>
        </w:tc>
        <w:tc>
          <w:tcPr>
            <w:tcW w:w="1583" w:type="dxa"/>
            <w:tcBorders>
              <w:top w:val="nil"/>
              <w:left w:val="single" w:color="auto" w:sz="4" w:space="0"/>
              <w:bottom w:val="single" w:color="auto" w:sz="12" w:space="0"/>
              <w:right w:val="nil"/>
            </w:tcBorders>
            <w:noWrap/>
            <w:vAlign w:val="center"/>
          </w:tcPr>
          <w:p>
            <w:pPr>
              <w:ind w:right="96" w:rightChars="46"/>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2132</w:t>
            </w:r>
          </w:p>
        </w:tc>
      </w:tr>
    </w:tbl>
    <w:p>
      <w:pPr>
        <w:snapToGrid w:val="0"/>
        <w:spacing w:line="600" w:lineRule="exact"/>
        <w:jc w:val="center"/>
        <w:rPr>
          <w:rFonts w:ascii="方正小标宋_GBK" w:eastAsia="方正小标宋_GBK"/>
          <w:bCs/>
          <w:color w:val="auto"/>
          <w:kern w:val="0"/>
          <w:sz w:val="28"/>
        </w:rPr>
      </w:pPr>
      <w:r>
        <w:rPr>
          <w:rFonts w:hint="eastAsia" w:ascii="方正小标宋_GBK" w:eastAsia="方正小标宋_GBK"/>
          <w:bCs/>
          <w:color w:val="auto"/>
          <w:kern w:val="0"/>
          <w:sz w:val="28"/>
        </w:rPr>
        <w:t>表</w:t>
      </w:r>
      <w:r>
        <w:rPr>
          <w:rFonts w:ascii="方正小标宋_GBK" w:eastAsia="方正小标宋_GBK"/>
          <w:bCs/>
          <w:color w:val="auto"/>
          <w:kern w:val="0"/>
          <w:sz w:val="28"/>
        </w:rPr>
        <w:t>4-2</w:t>
      </w:r>
      <w:r>
        <w:rPr>
          <w:rFonts w:hint="eastAsia" w:ascii="方正小标宋_GBK" w:eastAsia="方正小标宋_GBK"/>
          <w:bCs/>
          <w:color w:val="auto"/>
          <w:kern w:val="0"/>
          <w:sz w:val="28"/>
        </w:rPr>
        <w:t>　按登记注册类型分组的批发和零售业企业法人单位和从业人员</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560"/>
        <w:gridCol w:w="2568"/>
        <w:gridCol w:w="217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560" w:type="dxa"/>
            <w:tcBorders>
              <w:top w:val="single" w:color="auto" w:sz="12" w:space="0"/>
              <w:left w:val="nil"/>
              <w:bottom w:val="single" w:color="auto" w:sz="4" w:space="0"/>
              <w:right w:val="single" w:color="auto" w:sz="4" w:space="0"/>
            </w:tcBorders>
            <w:noWrap/>
            <w:vAlign w:val="center"/>
          </w:tcPr>
          <w:p>
            <w:pPr>
              <w:widowControl/>
              <w:spacing w:line="240" w:lineRule="exact"/>
              <w:ind w:left="57" w:right="57" w:firstLine="500"/>
              <w:jc w:val="center"/>
              <w:rPr>
                <w:rFonts w:ascii="宋体" w:hAnsi="宋体" w:cs="宋体"/>
                <w:b/>
                <w:color w:val="auto"/>
                <w:kern w:val="0"/>
                <w:sz w:val="21"/>
                <w:szCs w:val="21"/>
              </w:rPr>
            </w:pPr>
            <w:r>
              <w:rPr>
                <w:rFonts w:hint="eastAsia" w:ascii="宋体" w:hAnsi="宋体" w:cs="宋体"/>
                <w:b/>
                <w:color w:val="auto"/>
                <w:kern w:val="0"/>
                <w:sz w:val="21"/>
                <w:szCs w:val="21"/>
              </w:rPr>
              <w:t>　</w:t>
            </w:r>
          </w:p>
        </w:tc>
        <w:tc>
          <w:tcPr>
            <w:tcW w:w="2568"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exact"/>
              <w:ind w:left="57" w:right="57"/>
              <w:jc w:val="center"/>
              <w:rPr>
                <w:rFonts w:ascii="黑体" w:hAnsi="黑体" w:eastAsia="黑体" w:cs="宋体"/>
                <w:color w:val="auto"/>
                <w:kern w:val="0"/>
                <w:sz w:val="21"/>
                <w:szCs w:val="21"/>
              </w:rPr>
            </w:pPr>
            <w:r>
              <w:rPr>
                <w:rFonts w:hint="eastAsia" w:ascii="黑体" w:hAnsi="黑体" w:eastAsia="黑体" w:cs="宋体"/>
                <w:color w:val="auto"/>
                <w:kern w:val="0"/>
                <w:sz w:val="21"/>
                <w:szCs w:val="21"/>
              </w:rPr>
              <w:t>企业法人单位</w:t>
            </w:r>
          </w:p>
          <w:p>
            <w:pPr>
              <w:widowControl/>
              <w:spacing w:line="240" w:lineRule="exact"/>
              <w:ind w:left="57" w:right="57"/>
              <w:jc w:val="center"/>
              <w:rPr>
                <w:rFonts w:ascii="黑体" w:hAnsi="黑体" w:eastAsia="黑体" w:cs="宋体"/>
                <w:color w:val="auto"/>
                <w:kern w:val="0"/>
                <w:sz w:val="21"/>
                <w:szCs w:val="21"/>
              </w:rPr>
            </w:pPr>
            <w:r>
              <w:rPr>
                <w:rFonts w:hint="eastAsia" w:ascii="黑体" w:hAnsi="黑体" w:eastAsia="黑体" w:cs="宋体"/>
                <w:color w:val="auto"/>
                <w:kern w:val="0"/>
                <w:sz w:val="21"/>
                <w:szCs w:val="21"/>
              </w:rPr>
              <w:t>（个）</w:t>
            </w:r>
          </w:p>
        </w:tc>
        <w:tc>
          <w:tcPr>
            <w:tcW w:w="2179" w:type="dxa"/>
            <w:tcBorders>
              <w:top w:val="single" w:color="auto" w:sz="12" w:space="0"/>
              <w:left w:val="single" w:color="auto" w:sz="4" w:space="0"/>
              <w:bottom w:val="single" w:color="auto" w:sz="4" w:space="0"/>
              <w:right w:val="nil"/>
            </w:tcBorders>
            <w:noWrap/>
            <w:vAlign w:val="center"/>
          </w:tcPr>
          <w:p>
            <w:pPr>
              <w:widowControl/>
              <w:spacing w:line="240" w:lineRule="exact"/>
              <w:ind w:left="57" w:right="57"/>
              <w:jc w:val="center"/>
              <w:rPr>
                <w:rFonts w:ascii="黑体" w:hAnsi="黑体" w:eastAsia="黑体" w:cs="宋体"/>
                <w:color w:val="auto"/>
                <w:kern w:val="0"/>
                <w:sz w:val="21"/>
                <w:szCs w:val="21"/>
              </w:rPr>
            </w:pPr>
            <w:r>
              <w:rPr>
                <w:rFonts w:hint="eastAsia" w:ascii="黑体" w:hAnsi="黑体" w:eastAsia="黑体" w:cs="宋体"/>
                <w:color w:val="auto"/>
                <w:kern w:val="0"/>
                <w:sz w:val="21"/>
                <w:szCs w:val="21"/>
              </w:rPr>
              <w:t>从业人员</w:t>
            </w:r>
          </w:p>
          <w:p>
            <w:pPr>
              <w:widowControl/>
              <w:spacing w:line="240" w:lineRule="exact"/>
              <w:ind w:left="57" w:right="57"/>
              <w:jc w:val="center"/>
              <w:rPr>
                <w:rFonts w:ascii="黑体" w:hAnsi="黑体" w:eastAsia="黑体" w:cs="宋体"/>
                <w:color w:val="auto"/>
                <w:kern w:val="0"/>
                <w:sz w:val="21"/>
                <w:szCs w:val="21"/>
              </w:rPr>
            </w:pPr>
            <w:r>
              <w:rPr>
                <w:rFonts w:hint="eastAsia" w:ascii="黑体" w:hAnsi="黑体" w:eastAsia="黑体" w:cs="宋体"/>
                <w:color w:val="auto"/>
                <w:kern w:val="0"/>
                <w:sz w:val="21"/>
                <w:szCs w:val="21"/>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3" w:hRule="atLeast"/>
          <w:jc w:val="center"/>
        </w:trPr>
        <w:tc>
          <w:tcPr>
            <w:tcW w:w="3560" w:type="dxa"/>
            <w:tcBorders>
              <w:top w:val="single" w:color="auto" w:sz="4" w:space="0"/>
              <w:left w:val="nil"/>
              <w:bottom w:val="nil"/>
              <w:right w:val="single" w:color="auto" w:sz="4" w:space="0"/>
            </w:tcBorders>
            <w:noWrap/>
            <w:vAlign w:val="center"/>
          </w:tcPr>
          <w:p>
            <w:pPr>
              <w:widowControl/>
              <w:spacing w:line="240" w:lineRule="exact"/>
              <w:ind w:left="57" w:right="57"/>
              <w:jc w:val="center"/>
              <w:rPr>
                <w:rFonts w:ascii="宋体" w:hAnsi="宋体" w:cs="宋体"/>
                <w:color w:val="auto"/>
                <w:kern w:val="0"/>
                <w:sz w:val="21"/>
                <w:szCs w:val="21"/>
              </w:rPr>
            </w:pPr>
            <w:r>
              <w:rPr>
                <w:rFonts w:hint="eastAsia" w:ascii="宋体" w:hAnsi="宋体" w:cs="宋体"/>
                <w:b/>
                <w:bCs/>
                <w:color w:val="auto"/>
                <w:kern w:val="0"/>
                <w:sz w:val="21"/>
                <w:szCs w:val="21"/>
              </w:rPr>
              <w:t>合　计</w:t>
            </w:r>
          </w:p>
        </w:tc>
        <w:tc>
          <w:tcPr>
            <w:tcW w:w="2568" w:type="dxa"/>
            <w:tcBorders>
              <w:top w:val="single" w:color="auto" w:sz="4" w:space="0"/>
              <w:left w:val="single" w:color="auto" w:sz="4" w:space="0"/>
              <w:bottom w:val="nil"/>
              <w:right w:val="single" w:color="auto" w:sz="4" w:space="0"/>
            </w:tcBorders>
            <w:noWrap/>
            <w:vAlign w:val="bottom"/>
          </w:tcPr>
          <w:p>
            <w:pPr>
              <w:widowControl/>
              <w:ind w:right="37" w:rightChars="18"/>
              <w:jc w:val="righ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8203</w:t>
            </w:r>
          </w:p>
        </w:tc>
        <w:tc>
          <w:tcPr>
            <w:tcW w:w="2179" w:type="dxa"/>
            <w:tcBorders>
              <w:top w:val="single" w:color="auto" w:sz="4" w:space="0"/>
              <w:left w:val="single" w:color="auto" w:sz="4" w:space="0"/>
              <w:bottom w:val="nil"/>
              <w:right w:val="nil"/>
            </w:tcBorders>
            <w:noWrap/>
            <w:vAlign w:val="bottom"/>
          </w:tcPr>
          <w:p>
            <w:pPr>
              <w:ind w:right="73" w:rightChars="35"/>
              <w:jc w:val="righ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58941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83" w:hRule="atLeast"/>
          <w:jc w:val="center"/>
        </w:trPr>
        <w:tc>
          <w:tcPr>
            <w:tcW w:w="3560" w:type="dxa"/>
            <w:tcBorders>
              <w:top w:val="nil"/>
              <w:left w:val="nil"/>
              <w:bottom w:val="nil"/>
              <w:right w:val="single" w:color="auto" w:sz="4" w:space="0"/>
            </w:tcBorders>
            <w:noWrap/>
            <w:vAlign w:val="center"/>
          </w:tcPr>
          <w:p>
            <w:pPr>
              <w:widowControl/>
              <w:spacing w:line="240" w:lineRule="exact"/>
              <w:ind w:left="57" w:right="57"/>
              <w:rPr>
                <w:rFonts w:ascii="宋体" w:hAnsi="宋体" w:cs="宋体"/>
                <w:b/>
                <w:color w:val="auto"/>
                <w:kern w:val="0"/>
                <w:sz w:val="21"/>
                <w:szCs w:val="21"/>
              </w:rPr>
            </w:pPr>
            <w:r>
              <w:rPr>
                <w:rFonts w:hint="eastAsia" w:ascii="宋体" w:hAnsi="宋体" w:cs="宋体"/>
                <w:b/>
                <w:color w:val="auto"/>
                <w:kern w:val="0"/>
                <w:sz w:val="21"/>
                <w:szCs w:val="21"/>
              </w:rPr>
              <w:t>内资企业</w:t>
            </w:r>
          </w:p>
        </w:tc>
        <w:tc>
          <w:tcPr>
            <w:tcW w:w="2568" w:type="dxa"/>
            <w:tcBorders>
              <w:top w:val="nil"/>
              <w:left w:val="single" w:color="auto" w:sz="4" w:space="0"/>
              <w:bottom w:val="nil"/>
              <w:right w:val="single" w:color="auto" w:sz="4" w:space="0"/>
            </w:tcBorders>
            <w:noWrap/>
            <w:vAlign w:val="bottom"/>
          </w:tcPr>
          <w:p>
            <w:pPr>
              <w:widowControl/>
              <w:ind w:right="37" w:rightChars="18"/>
              <w:jc w:val="righ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8173</w:t>
            </w:r>
          </w:p>
        </w:tc>
        <w:tc>
          <w:tcPr>
            <w:tcW w:w="2179" w:type="dxa"/>
            <w:tcBorders>
              <w:top w:val="nil"/>
              <w:left w:val="single" w:color="auto" w:sz="4" w:space="0"/>
              <w:bottom w:val="nil"/>
              <w:right w:val="nil"/>
            </w:tcBorders>
            <w:noWrap/>
            <w:vAlign w:val="bottom"/>
          </w:tcPr>
          <w:p>
            <w:pPr>
              <w:ind w:right="73" w:rightChars="35"/>
              <w:jc w:val="righ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55951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83" w:hRule="atLeast"/>
          <w:jc w:val="center"/>
        </w:trPr>
        <w:tc>
          <w:tcPr>
            <w:tcW w:w="3560"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21"/>
                <w:szCs w:val="21"/>
              </w:rPr>
            </w:pPr>
            <w:r>
              <w:rPr>
                <w:rFonts w:hint="eastAsia" w:ascii="宋体" w:hAnsi="宋体" w:cs="宋体"/>
                <w:color w:val="auto"/>
                <w:kern w:val="0"/>
                <w:sz w:val="21"/>
                <w:szCs w:val="21"/>
              </w:rPr>
              <w:t>　国有企业</w:t>
            </w:r>
          </w:p>
        </w:tc>
        <w:tc>
          <w:tcPr>
            <w:tcW w:w="2568" w:type="dxa"/>
            <w:tcBorders>
              <w:top w:val="nil"/>
              <w:left w:val="single" w:color="auto" w:sz="4" w:space="0"/>
              <w:bottom w:val="nil"/>
              <w:right w:val="single" w:color="auto" w:sz="4" w:space="0"/>
            </w:tcBorders>
            <w:noWrap/>
            <w:vAlign w:val="bottom"/>
          </w:tcPr>
          <w:p>
            <w:pPr>
              <w:ind w:right="37" w:rightChars="18"/>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2179" w:type="dxa"/>
            <w:tcBorders>
              <w:top w:val="nil"/>
              <w:left w:val="single" w:color="auto" w:sz="4" w:space="0"/>
              <w:bottom w:val="nil"/>
              <w:right w:val="nil"/>
            </w:tcBorders>
            <w:noWrap/>
            <w:vAlign w:val="bottom"/>
          </w:tcPr>
          <w:p>
            <w:pPr>
              <w:ind w:right="73" w:rightChars="35"/>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214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83" w:hRule="atLeast"/>
          <w:jc w:val="center"/>
        </w:trPr>
        <w:tc>
          <w:tcPr>
            <w:tcW w:w="3560"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21"/>
                <w:szCs w:val="21"/>
              </w:rPr>
            </w:pPr>
            <w:r>
              <w:rPr>
                <w:rFonts w:hint="eastAsia" w:ascii="宋体" w:hAnsi="宋体" w:cs="宋体"/>
                <w:color w:val="auto"/>
                <w:kern w:val="0"/>
                <w:sz w:val="21"/>
                <w:szCs w:val="21"/>
              </w:rPr>
              <w:t>　集体企业</w:t>
            </w:r>
          </w:p>
        </w:tc>
        <w:tc>
          <w:tcPr>
            <w:tcW w:w="2568" w:type="dxa"/>
            <w:tcBorders>
              <w:top w:val="nil"/>
              <w:left w:val="single" w:color="auto" w:sz="4" w:space="0"/>
              <w:bottom w:val="nil"/>
              <w:right w:val="single" w:color="auto" w:sz="4" w:space="0"/>
            </w:tcBorders>
            <w:noWrap/>
            <w:vAlign w:val="bottom"/>
          </w:tcPr>
          <w:p>
            <w:pPr>
              <w:ind w:right="37" w:rightChars="18"/>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2179" w:type="dxa"/>
            <w:tcBorders>
              <w:top w:val="nil"/>
              <w:left w:val="single" w:color="auto" w:sz="4" w:space="0"/>
              <w:bottom w:val="nil"/>
              <w:right w:val="nil"/>
            </w:tcBorders>
            <w:noWrap/>
            <w:vAlign w:val="bottom"/>
          </w:tcPr>
          <w:p>
            <w:pPr>
              <w:ind w:right="73" w:rightChars="35"/>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83" w:hRule="atLeast"/>
          <w:jc w:val="center"/>
        </w:trPr>
        <w:tc>
          <w:tcPr>
            <w:tcW w:w="3560"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21"/>
                <w:szCs w:val="21"/>
              </w:rPr>
            </w:pPr>
            <w:r>
              <w:rPr>
                <w:rFonts w:hint="eastAsia" w:ascii="宋体" w:hAnsi="宋体" w:cs="宋体"/>
                <w:color w:val="auto"/>
                <w:kern w:val="0"/>
                <w:sz w:val="21"/>
                <w:szCs w:val="21"/>
              </w:rPr>
              <w:t>　股份合作企业</w:t>
            </w:r>
          </w:p>
        </w:tc>
        <w:tc>
          <w:tcPr>
            <w:tcW w:w="2568" w:type="dxa"/>
            <w:tcBorders>
              <w:top w:val="nil"/>
              <w:left w:val="single" w:color="auto" w:sz="4" w:space="0"/>
              <w:bottom w:val="nil"/>
              <w:right w:val="single" w:color="auto" w:sz="4" w:space="0"/>
            </w:tcBorders>
            <w:noWrap/>
            <w:vAlign w:val="bottom"/>
          </w:tcPr>
          <w:p>
            <w:pPr>
              <w:ind w:right="37" w:rightChars="18"/>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179" w:type="dxa"/>
            <w:tcBorders>
              <w:top w:val="nil"/>
              <w:left w:val="single" w:color="auto" w:sz="4" w:space="0"/>
              <w:bottom w:val="nil"/>
              <w:right w:val="nil"/>
            </w:tcBorders>
            <w:noWrap/>
            <w:vAlign w:val="bottom"/>
          </w:tcPr>
          <w:p>
            <w:pPr>
              <w:ind w:right="73" w:rightChars="35"/>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83" w:hRule="atLeast"/>
          <w:jc w:val="center"/>
        </w:trPr>
        <w:tc>
          <w:tcPr>
            <w:tcW w:w="3560"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21"/>
                <w:szCs w:val="21"/>
              </w:rPr>
            </w:pPr>
            <w:r>
              <w:rPr>
                <w:rFonts w:hint="eastAsia" w:ascii="宋体" w:hAnsi="宋体" w:cs="宋体"/>
                <w:color w:val="auto"/>
                <w:kern w:val="0"/>
                <w:sz w:val="21"/>
                <w:szCs w:val="21"/>
              </w:rPr>
              <w:t>　联营企业</w:t>
            </w:r>
          </w:p>
        </w:tc>
        <w:tc>
          <w:tcPr>
            <w:tcW w:w="2568" w:type="dxa"/>
            <w:tcBorders>
              <w:top w:val="nil"/>
              <w:left w:val="single" w:color="auto" w:sz="4" w:space="0"/>
              <w:bottom w:val="nil"/>
              <w:right w:val="single" w:color="auto" w:sz="4" w:space="0"/>
            </w:tcBorders>
            <w:noWrap/>
            <w:vAlign w:val="bottom"/>
          </w:tcPr>
          <w:p>
            <w:pPr>
              <w:ind w:right="37" w:rightChars="18"/>
              <w:jc w:val="right"/>
              <w:rPr>
                <w:rFonts w:hint="default" w:ascii="Times New Roman" w:hAnsi="Times New Roman" w:cs="Times New Roman"/>
                <w:color w:val="auto"/>
                <w:sz w:val="21"/>
                <w:szCs w:val="21"/>
              </w:rPr>
            </w:pPr>
          </w:p>
        </w:tc>
        <w:tc>
          <w:tcPr>
            <w:tcW w:w="2179" w:type="dxa"/>
            <w:tcBorders>
              <w:top w:val="nil"/>
              <w:left w:val="single" w:color="auto" w:sz="4" w:space="0"/>
              <w:bottom w:val="nil"/>
              <w:right w:val="nil"/>
            </w:tcBorders>
            <w:noWrap/>
            <w:vAlign w:val="bottom"/>
          </w:tcPr>
          <w:p>
            <w:pPr>
              <w:ind w:right="73" w:rightChars="35"/>
              <w:jc w:val="right"/>
              <w:rPr>
                <w:rFonts w:hint="default" w:ascii="Times New Roman" w:hAnsi="Times New Roman"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83" w:hRule="atLeast"/>
          <w:jc w:val="center"/>
        </w:trPr>
        <w:tc>
          <w:tcPr>
            <w:tcW w:w="3560"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21"/>
                <w:szCs w:val="21"/>
              </w:rPr>
            </w:pPr>
            <w:r>
              <w:rPr>
                <w:rFonts w:hint="eastAsia" w:ascii="宋体" w:hAnsi="宋体" w:cs="宋体"/>
                <w:color w:val="auto"/>
                <w:kern w:val="0"/>
                <w:sz w:val="21"/>
                <w:szCs w:val="21"/>
              </w:rPr>
              <w:t>　有限责任公司</w:t>
            </w:r>
          </w:p>
        </w:tc>
        <w:tc>
          <w:tcPr>
            <w:tcW w:w="2568" w:type="dxa"/>
            <w:tcBorders>
              <w:top w:val="nil"/>
              <w:left w:val="single" w:color="auto" w:sz="4" w:space="0"/>
              <w:bottom w:val="nil"/>
              <w:right w:val="single" w:color="auto" w:sz="4" w:space="0"/>
            </w:tcBorders>
            <w:noWrap/>
            <w:vAlign w:val="bottom"/>
          </w:tcPr>
          <w:p>
            <w:pPr>
              <w:ind w:right="37" w:rightChars="18"/>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415</w:t>
            </w:r>
          </w:p>
        </w:tc>
        <w:tc>
          <w:tcPr>
            <w:tcW w:w="2179" w:type="dxa"/>
            <w:tcBorders>
              <w:top w:val="nil"/>
              <w:left w:val="single" w:color="auto" w:sz="4" w:space="0"/>
              <w:bottom w:val="nil"/>
              <w:right w:val="nil"/>
            </w:tcBorders>
            <w:noWrap/>
            <w:vAlign w:val="bottom"/>
          </w:tcPr>
          <w:p>
            <w:pPr>
              <w:ind w:right="73" w:rightChars="35"/>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7757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83" w:hRule="atLeast"/>
          <w:jc w:val="center"/>
        </w:trPr>
        <w:tc>
          <w:tcPr>
            <w:tcW w:w="3560"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21"/>
                <w:szCs w:val="21"/>
              </w:rPr>
            </w:pPr>
            <w:r>
              <w:rPr>
                <w:rFonts w:hint="eastAsia" w:ascii="宋体" w:hAnsi="宋体" w:cs="宋体"/>
                <w:color w:val="auto"/>
                <w:kern w:val="0"/>
                <w:sz w:val="21"/>
                <w:szCs w:val="21"/>
              </w:rPr>
              <w:t>　股份有限公司</w:t>
            </w:r>
          </w:p>
        </w:tc>
        <w:tc>
          <w:tcPr>
            <w:tcW w:w="2568" w:type="dxa"/>
            <w:tcBorders>
              <w:top w:val="nil"/>
              <w:left w:val="single" w:color="auto" w:sz="4" w:space="0"/>
              <w:bottom w:val="nil"/>
              <w:right w:val="single" w:color="auto" w:sz="4" w:space="0"/>
            </w:tcBorders>
            <w:noWrap/>
            <w:vAlign w:val="bottom"/>
          </w:tcPr>
          <w:p>
            <w:pPr>
              <w:ind w:right="37" w:rightChars="18"/>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37</w:t>
            </w:r>
          </w:p>
        </w:tc>
        <w:tc>
          <w:tcPr>
            <w:tcW w:w="2179" w:type="dxa"/>
            <w:tcBorders>
              <w:top w:val="nil"/>
              <w:left w:val="single" w:color="auto" w:sz="4" w:space="0"/>
              <w:bottom w:val="nil"/>
              <w:right w:val="nil"/>
            </w:tcBorders>
            <w:noWrap/>
            <w:vAlign w:val="bottom"/>
          </w:tcPr>
          <w:p>
            <w:pPr>
              <w:ind w:right="73" w:rightChars="35"/>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1858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83" w:hRule="atLeast"/>
          <w:jc w:val="center"/>
        </w:trPr>
        <w:tc>
          <w:tcPr>
            <w:tcW w:w="3560"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21"/>
                <w:szCs w:val="21"/>
              </w:rPr>
            </w:pPr>
            <w:r>
              <w:rPr>
                <w:rFonts w:hint="eastAsia" w:ascii="宋体" w:hAnsi="宋体" w:cs="宋体"/>
                <w:color w:val="auto"/>
                <w:kern w:val="0"/>
                <w:sz w:val="21"/>
                <w:szCs w:val="21"/>
              </w:rPr>
              <w:t>　私营企业</w:t>
            </w:r>
          </w:p>
        </w:tc>
        <w:tc>
          <w:tcPr>
            <w:tcW w:w="2568" w:type="dxa"/>
            <w:tcBorders>
              <w:top w:val="nil"/>
              <w:left w:val="single" w:color="auto" w:sz="4" w:space="0"/>
              <w:bottom w:val="nil"/>
              <w:right w:val="single" w:color="auto" w:sz="4" w:space="0"/>
            </w:tcBorders>
            <w:noWrap/>
            <w:vAlign w:val="bottom"/>
          </w:tcPr>
          <w:p>
            <w:pPr>
              <w:ind w:right="37" w:rightChars="18"/>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7676</w:t>
            </w:r>
          </w:p>
        </w:tc>
        <w:tc>
          <w:tcPr>
            <w:tcW w:w="2179" w:type="dxa"/>
            <w:tcBorders>
              <w:top w:val="nil"/>
              <w:left w:val="single" w:color="auto" w:sz="4" w:space="0"/>
              <w:bottom w:val="nil"/>
              <w:right w:val="nil"/>
            </w:tcBorders>
            <w:noWrap/>
            <w:vAlign w:val="bottom"/>
          </w:tcPr>
          <w:p>
            <w:pPr>
              <w:ind w:right="73" w:rightChars="35"/>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45955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83" w:hRule="atLeast"/>
          <w:jc w:val="center"/>
        </w:trPr>
        <w:tc>
          <w:tcPr>
            <w:tcW w:w="3560"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21"/>
                <w:szCs w:val="21"/>
              </w:rPr>
            </w:pPr>
            <w:r>
              <w:rPr>
                <w:rFonts w:hint="eastAsia" w:ascii="宋体" w:hAnsi="宋体" w:cs="宋体"/>
                <w:color w:val="auto"/>
                <w:kern w:val="0"/>
                <w:sz w:val="21"/>
                <w:szCs w:val="21"/>
              </w:rPr>
              <w:t>　其他企业</w:t>
            </w:r>
          </w:p>
        </w:tc>
        <w:tc>
          <w:tcPr>
            <w:tcW w:w="2568" w:type="dxa"/>
            <w:tcBorders>
              <w:top w:val="nil"/>
              <w:left w:val="single" w:color="auto" w:sz="4" w:space="0"/>
              <w:bottom w:val="nil"/>
              <w:right w:val="single" w:color="auto" w:sz="4" w:space="0"/>
            </w:tcBorders>
            <w:noWrap/>
            <w:vAlign w:val="bottom"/>
          </w:tcPr>
          <w:p>
            <w:pPr>
              <w:ind w:right="37" w:rightChars="18"/>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31</w:t>
            </w:r>
          </w:p>
        </w:tc>
        <w:tc>
          <w:tcPr>
            <w:tcW w:w="2179" w:type="dxa"/>
            <w:tcBorders>
              <w:top w:val="nil"/>
              <w:left w:val="single" w:color="auto" w:sz="4" w:space="0"/>
              <w:bottom w:val="nil"/>
              <w:right w:val="nil"/>
            </w:tcBorders>
            <w:noWrap/>
            <w:vAlign w:val="bottom"/>
          </w:tcPr>
          <w:p>
            <w:pPr>
              <w:ind w:right="73" w:rightChars="35"/>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83" w:hRule="atLeast"/>
          <w:jc w:val="center"/>
        </w:trPr>
        <w:tc>
          <w:tcPr>
            <w:tcW w:w="3560" w:type="dxa"/>
            <w:tcBorders>
              <w:top w:val="nil"/>
              <w:left w:val="nil"/>
              <w:bottom w:val="nil"/>
              <w:right w:val="single" w:color="auto" w:sz="4" w:space="0"/>
            </w:tcBorders>
            <w:noWrap/>
            <w:vAlign w:val="center"/>
          </w:tcPr>
          <w:p>
            <w:pPr>
              <w:widowControl/>
              <w:spacing w:line="240" w:lineRule="exact"/>
              <w:ind w:left="57" w:right="57"/>
              <w:rPr>
                <w:rFonts w:ascii="宋体" w:hAnsi="宋体" w:cs="宋体"/>
                <w:b/>
                <w:bCs w:val="0"/>
                <w:color w:val="auto"/>
                <w:kern w:val="0"/>
                <w:sz w:val="21"/>
                <w:szCs w:val="21"/>
              </w:rPr>
            </w:pPr>
            <w:r>
              <w:rPr>
                <w:rFonts w:hint="eastAsia" w:ascii="宋体" w:hAnsi="宋体" w:cs="宋体"/>
                <w:b/>
                <w:bCs w:val="0"/>
                <w:color w:val="auto"/>
                <w:kern w:val="0"/>
                <w:sz w:val="21"/>
                <w:szCs w:val="21"/>
              </w:rPr>
              <w:t>港、澳、台商投资企业</w:t>
            </w:r>
          </w:p>
        </w:tc>
        <w:tc>
          <w:tcPr>
            <w:tcW w:w="2568" w:type="dxa"/>
            <w:tcBorders>
              <w:top w:val="nil"/>
              <w:left w:val="single" w:color="auto" w:sz="4" w:space="0"/>
              <w:bottom w:val="nil"/>
              <w:right w:val="single" w:color="auto" w:sz="4" w:space="0"/>
            </w:tcBorders>
            <w:noWrap/>
            <w:vAlign w:val="bottom"/>
          </w:tcPr>
          <w:p>
            <w:pPr>
              <w:ind w:right="37" w:rightChars="18"/>
              <w:jc w:val="right"/>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17</w:t>
            </w:r>
          </w:p>
        </w:tc>
        <w:tc>
          <w:tcPr>
            <w:tcW w:w="2179" w:type="dxa"/>
            <w:tcBorders>
              <w:top w:val="nil"/>
              <w:left w:val="single" w:color="auto" w:sz="4" w:space="0"/>
              <w:bottom w:val="nil"/>
              <w:right w:val="nil"/>
            </w:tcBorders>
            <w:noWrap/>
            <w:vAlign w:val="bottom"/>
          </w:tcPr>
          <w:p>
            <w:pPr>
              <w:ind w:right="73" w:rightChars="35"/>
              <w:jc w:val="right"/>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1615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83" w:hRule="atLeast"/>
          <w:jc w:val="center"/>
        </w:trPr>
        <w:tc>
          <w:tcPr>
            <w:tcW w:w="3560" w:type="dxa"/>
            <w:tcBorders>
              <w:top w:val="nil"/>
              <w:left w:val="nil"/>
              <w:bottom w:val="single" w:color="auto" w:sz="12" w:space="0"/>
              <w:right w:val="single" w:color="auto" w:sz="4" w:space="0"/>
            </w:tcBorders>
            <w:noWrap/>
            <w:vAlign w:val="center"/>
          </w:tcPr>
          <w:p>
            <w:pPr>
              <w:widowControl/>
              <w:spacing w:line="240" w:lineRule="exact"/>
              <w:ind w:left="57" w:right="57"/>
              <w:rPr>
                <w:rFonts w:ascii="宋体" w:hAnsi="宋体" w:cs="宋体"/>
                <w:b/>
                <w:bCs w:val="0"/>
                <w:color w:val="auto"/>
                <w:kern w:val="0"/>
                <w:sz w:val="21"/>
                <w:szCs w:val="21"/>
              </w:rPr>
            </w:pPr>
            <w:r>
              <w:rPr>
                <w:rFonts w:hint="eastAsia" w:ascii="宋体" w:hAnsi="宋体" w:cs="宋体"/>
                <w:b/>
                <w:bCs w:val="0"/>
                <w:color w:val="auto"/>
                <w:kern w:val="0"/>
                <w:sz w:val="21"/>
                <w:szCs w:val="21"/>
              </w:rPr>
              <w:t>外商投资企业</w:t>
            </w:r>
          </w:p>
        </w:tc>
        <w:tc>
          <w:tcPr>
            <w:tcW w:w="2568" w:type="dxa"/>
            <w:tcBorders>
              <w:top w:val="nil"/>
              <w:left w:val="single" w:color="auto" w:sz="4" w:space="0"/>
              <w:bottom w:val="single" w:color="auto" w:sz="12" w:space="0"/>
              <w:right w:val="single" w:color="auto" w:sz="4" w:space="0"/>
            </w:tcBorders>
            <w:noWrap/>
            <w:vAlign w:val="bottom"/>
          </w:tcPr>
          <w:p>
            <w:pPr>
              <w:ind w:right="37" w:rightChars="18"/>
              <w:jc w:val="right"/>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13</w:t>
            </w:r>
          </w:p>
        </w:tc>
        <w:tc>
          <w:tcPr>
            <w:tcW w:w="2179" w:type="dxa"/>
            <w:tcBorders>
              <w:top w:val="nil"/>
              <w:left w:val="single" w:color="auto" w:sz="4" w:space="0"/>
              <w:bottom w:val="single" w:color="auto" w:sz="12" w:space="0"/>
              <w:right w:val="nil"/>
            </w:tcBorders>
            <w:noWrap/>
            <w:vAlign w:val="bottom"/>
          </w:tcPr>
          <w:p>
            <w:pPr>
              <w:ind w:right="73" w:rightChars="35"/>
              <w:jc w:val="right"/>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1375</w:t>
            </w:r>
          </w:p>
        </w:tc>
      </w:tr>
    </w:tbl>
    <w:p>
      <w:pPr>
        <w:snapToGrid w:val="0"/>
        <w:spacing w:line="600" w:lineRule="exact"/>
        <w:ind w:firstLine="640" w:firstLineChars="200"/>
        <w:rPr>
          <w:rFonts w:hint="eastAsia" w:ascii="方正楷体_GBK" w:eastAsia="方正楷体_GBK"/>
          <w:color w:val="auto"/>
          <w:sz w:val="32"/>
          <w:szCs w:val="32"/>
        </w:rPr>
      </w:pPr>
    </w:p>
    <w:p>
      <w:pPr>
        <w:snapToGrid w:val="0"/>
        <w:spacing w:line="60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（二）主要经济指标。</w:t>
      </w:r>
    </w:p>
    <w:p>
      <w:pPr>
        <w:snapToGrid w:val="0"/>
        <w:spacing w:line="60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年末，批发和零售业企业法人单位资产总计</w:t>
      </w:r>
      <w:r>
        <w:rPr>
          <w:rFonts w:hint="default" w:ascii="Times New Roman" w:hAnsi="Times New Roman" w:eastAsia="方正仿宋_GBK" w:cs="Times New Roman"/>
          <w:color w:val="auto"/>
          <w:sz w:val="32"/>
          <w:szCs w:val="32"/>
        </w:rPr>
        <w:t>890.65</w:t>
      </w:r>
      <w:r>
        <w:rPr>
          <w:rFonts w:hint="eastAsia" w:eastAsia="方正仿宋_GBK"/>
          <w:color w:val="auto"/>
          <w:sz w:val="32"/>
          <w:szCs w:val="32"/>
        </w:rPr>
        <w:t>亿元，比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190.3%</w:t>
      </w:r>
      <w:r>
        <w:rPr>
          <w:rFonts w:hint="eastAsia" w:eastAsia="方正仿宋_GBK"/>
          <w:color w:val="auto"/>
          <w:sz w:val="32"/>
          <w:szCs w:val="32"/>
        </w:rPr>
        <w:t>。其中，批发业企业法人单位资产总计</w:t>
      </w:r>
      <w:r>
        <w:rPr>
          <w:rFonts w:hint="default" w:ascii="Times New Roman" w:hAnsi="Times New Roman" w:eastAsia="方正仿宋_GBK" w:cs="Times New Roman"/>
          <w:color w:val="auto"/>
          <w:sz w:val="32"/>
          <w:szCs w:val="32"/>
        </w:rPr>
        <w:t>729.87</w:t>
      </w:r>
      <w:r>
        <w:rPr>
          <w:rFonts w:hint="eastAsia" w:eastAsia="方正仿宋_GBK"/>
          <w:color w:val="auto"/>
          <w:sz w:val="32"/>
          <w:szCs w:val="32"/>
        </w:rPr>
        <w:t>亿元，零售业企业法人单位资产总计</w:t>
      </w:r>
      <w:r>
        <w:rPr>
          <w:rFonts w:hint="default" w:ascii="Times New Roman" w:hAnsi="Times New Roman" w:eastAsia="方正仿宋_GBK" w:cs="Times New Roman"/>
          <w:color w:val="auto"/>
          <w:sz w:val="32"/>
          <w:szCs w:val="32"/>
        </w:rPr>
        <w:t>160.78</w:t>
      </w:r>
      <w:r>
        <w:rPr>
          <w:rFonts w:hint="eastAsia" w:eastAsia="方正仿宋_GBK"/>
          <w:color w:val="auto"/>
          <w:sz w:val="32"/>
          <w:szCs w:val="32"/>
        </w:rPr>
        <w:t>亿元，分别比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215.8%</w:t>
      </w:r>
      <w:r>
        <w:rPr>
          <w:rFonts w:hint="eastAsia" w:eastAsia="方正仿宋_GBK"/>
          <w:color w:val="auto"/>
          <w:sz w:val="32"/>
          <w:szCs w:val="32"/>
        </w:rPr>
        <w:t>和112.3%。负债合计</w:t>
      </w:r>
      <w:r>
        <w:rPr>
          <w:rFonts w:hint="default" w:ascii="Times New Roman" w:hAnsi="Times New Roman" w:eastAsia="方正仿宋_GBK" w:cs="Times New Roman"/>
          <w:color w:val="auto"/>
          <w:sz w:val="32"/>
          <w:szCs w:val="32"/>
        </w:rPr>
        <w:t>426.94</w:t>
      </w:r>
      <w:r>
        <w:rPr>
          <w:rFonts w:hint="eastAsia" w:eastAsia="方正仿宋_GBK"/>
          <w:color w:val="auto"/>
          <w:sz w:val="32"/>
          <w:szCs w:val="32"/>
        </w:rPr>
        <w:t>亿元。全年实现营业收入</w:t>
      </w:r>
      <w:r>
        <w:rPr>
          <w:rFonts w:hint="default" w:ascii="Times New Roman" w:hAnsi="Times New Roman" w:eastAsia="方正仿宋_GBK" w:cs="Times New Roman"/>
          <w:color w:val="auto"/>
          <w:sz w:val="32"/>
          <w:szCs w:val="32"/>
        </w:rPr>
        <w:t>986.91</w:t>
      </w:r>
      <w:r>
        <w:rPr>
          <w:rFonts w:hint="eastAsia" w:eastAsia="方正仿宋_GBK"/>
          <w:color w:val="auto"/>
          <w:sz w:val="32"/>
          <w:szCs w:val="32"/>
        </w:rPr>
        <w:t>亿元（详见表</w:t>
      </w:r>
      <w:r>
        <w:rPr>
          <w:rFonts w:hint="default" w:ascii="Times New Roman" w:hAnsi="Times New Roman" w:eastAsia="方正仿宋_GBK" w:cs="Times New Roman"/>
          <w:color w:val="auto"/>
          <w:sz w:val="32"/>
          <w:szCs w:val="32"/>
        </w:rPr>
        <w:t>4-3</w:t>
      </w:r>
      <w:r>
        <w:rPr>
          <w:rFonts w:hint="eastAsia" w:eastAsia="方正仿宋_GBK"/>
          <w:color w:val="auto"/>
          <w:sz w:val="32"/>
          <w:szCs w:val="32"/>
        </w:rPr>
        <w:t>）。</w:t>
      </w:r>
    </w:p>
    <w:p>
      <w:pPr>
        <w:snapToGrid w:val="0"/>
        <w:spacing w:line="600" w:lineRule="exact"/>
        <w:jc w:val="center"/>
        <w:rPr>
          <w:rFonts w:ascii="方正小标宋_GBK" w:eastAsia="方正小标宋_GBK"/>
          <w:bCs/>
          <w:color w:val="auto"/>
          <w:kern w:val="0"/>
          <w:sz w:val="28"/>
        </w:rPr>
      </w:pPr>
      <w:r>
        <w:rPr>
          <w:rFonts w:hint="eastAsia" w:ascii="方正小标宋_GBK" w:eastAsia="方正小标宋_GBK"/>
          <w:bCs/>
          <w:color w:val="auto"/>
          <w:kern w:val="0"/>
          <w:sz w:val="28"/>
        </w:rPr>
        <w:t>表</w:t>
      </w:r>
      <w:r>
        <w:rPr>
          <w:rFonts w:ascii="方正小标宋_GBK" w:eastAsia="方正小标宋_GBK"/>
          <w:bCs/>
          <w:color w:val="auto"/>
          <w:kern w:val="0"/>
          <w:sz w:val="28"/>
        </w:rPr>
        <w:t>4-3</w:t>
      </w:r>
      <w:r>
        <w:rPr>
          <w:rFonts w:hint="eastAsia" w:ascii="方正小标宋_GBK" w:eastAsia="方正小标宋_GBK"/>
          <w:bCs/>
          <w:color w:val="auto"/>
          <w:kern w:val="0"/>
          <w:sz w:val="28"/>
        </w:rPr>
        <w:t>　按行业中类分组的批发和零售业企业法人单位主要经济</w:t>
      </w:r>
      <w:r>
        <w:rPr>
          <w:rFonts w:ascii="方正小标宋_GBK" w:eastAsia="方正小标宋_GBK"/>
          <w:bCs/>
          <w:color w:val="auto"/>
          <w:kern w:val="0"/>
          <w:sz w:val="28"/>
        </w:rPr>
        <w:t>指标</w:t>
      </w:r>
    </w:p>
    <w:tbl>
      <w:tblPr>
        <w:tblStyle w:val="4"/>
        <w:tblW w:w="834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521"/>
        <w:gridCol w:w="1405"/>
        <w:gridCol w:w="1227"/>
        <w:gridCol w:w="119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4521" w:type="dxa"/>
            <w:tcBorders>
              <w:top w:val="single" w:color="auto" w:sz="12" w:space="0"/>
              <w:left w:val="nil"/>
              <w:bottom w:val="single" w:color="auto" w:sz="4" w:space="0"/>
              <w:right w:val="single" w:color="auto" w:sz="4" w:space="0"/>
            </w:tcBorders>
            <w:noWrap/>
            <w:vAlign w:val="center"/>
          </w:tcPr>
          <w:p>
            <w:pPr>
              <w:widowControl/>
              <w:spacing w:line="240" w:lineRule="atLeast"/>
              <w:ind w:left="57" w:right="57" w:firstLine="500"/>
              <w:jc w:val="center"/>
              <w:rPr>
                <w:rFonts w:ascii="宋体" w:hAnsi="宋体" w:cs="宋体"/>
                <w:b/>
                <w:color w:val="auto"/>
                <w:kern w:val="0"/>
                <w:sz w:val="18"/>
                <w:szCs w:val="18"/>
              </w:rPr>
            </w:pPr>
            <w:r>
              <w:rPr>
                <w:rFonts w:hint="eastAsia" w:ascii="宋体" w:hAnsi="宋体" w:cs="宋体"/>
                <w:b/>
                <w:color w:val="auto"/>
                <w:kern w:val="0"/>
                <w:szCs w:val="21"/>
              </w:rPr>
              <w:t>　</w:t>
            </w:r>
          </w:p>
        </w:tc>
        <w:tc>
          <w:tcPr>
            <w:tcW w:w="1405"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资产</w:t>
            </w:r>
            <w:r>
              <w:rPr>
                <w:rFonts w:ascii="黑体" w:hAnsi="黑体" w:eastAsia="黑体" w:cs="宋体"/>
                <w:color w:val="auto"/>
                <w:kern w:val="0"/>
                <w:szCs w:val="21"/>
              </w:rPr>
              <w:t>总计</w:t>
            </w:r>
          </w:p>
          <w:p>
            <w:pPr>
              <w:widowControl/>
              <w:spacing w:line="240" w:lineRule="atLeast"/>
              <w:ind w:left="57" w:right="57"/>
              <w:jc w:val="center"/>
              <w:rPr>
                <w:rFonts w:ascii="黑体" w:hAnsi="黑体" w:eastAsia="黑体" w:cs="宋体"/>
                <w:color w:val="auto"/>
                <w:kern w:val="0"/>
                <w:szCs w:val="21"/>
              </w:rPr>
            </w:pPr>
            <w:r>
              <w:rPr>
                <w:rFonts w:ascii="黑体" w:hAnsi="黑体" w:eastAsia="黑体" w:cs="宋体"/>
                <w:color w:val="auto"/>
                <w:kern w:val="0"/>
                <w:szCs w:val="21"/>
              </w:rPr>
              <w:t>（</w:t>
            </w:r>
            <w:r>
              <w:rPr>
                <w:rFonts w:hint="eastAsia" w:ascii="黑体" w:hAnsi="黑体" w:eastAsia="黑体" w:cs="宋体"/>
                <w:color w:val="auto"/>
                <w:kern w:val="0"/>
                <w:szCs w:val="21"/>
              </w:rPr>
              <w:t>亿元</w:t>
            </w:r>
            <w:r>
              <w:rPr>
                <w:rFonts w:ascii="黑体" w:hAnsi="黑体" w:eastAsia="黑体" w:cs="宋体"/>
                <w:color w:val="auto"/>
                <w:kern w:val="0"/>
                <w:szCs w:val="21"/>
              </w:rPr>
              <w:t>）</w:t>
            </w:r>
          </w:p>
        </w:tc>
        <w:tc>
          <w:tcPr>
            <w:tcW w:w="1227"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负债合计</w:t>
            </w:r>
          </w:p>
          <w:p>
            <w:pPr>
              <w:widowControl/>
              <w:spacing w:line="240" w:lineRule="atLeast"/>
              <w:ind w:left="57" w:right="57"/>
              <w:jc w:val="center"/>
              <w:rPr>
                <w:rFonts w:ascii="黑体" w:hAnsi="黑体" w:eastAsia="黑体" w:cs="宋体"/>
                <w:color w:val="auto"/>
                <w:kern w:val="0"/>
                <w:szCs w:val="21"/>
              </w:rPr>
            </w:pPr>
            <w:r>
              <w:rPr>
                <w:rFonts w:ascii="黑体" w:hAnsi="黑体" w:eastAsia="黑体" w:cs="宋体"/>
                <w:color w:val="auto"/>
                <w:kern w:val="0"/>
                <w:szCs w:val="21"/>
              </w:rPr>
              <w:t>（</w:t>
            </w:r>
            <w:r>
              <w:rPr>
                <w:rFonts w:hint="eastAsia" w:ascii="黑体" w:hAnsi="黑体" w:eastAsia="黑体" w:cs="宋体"/>
                <w:color w:val="auto"/>
                <w:kern w:val="0"/>
                <w:szCs w:val="21"/>
              </w:rPr>
              <w:t>亿元</w:t>
            </w:r>
            <w:r>
              <w:rPr>
                <w:rFonts w:ascii="黑体" w:hAnsi="黑体" w:eastAsia="黑体" w:cs="宋体"/>
                <w:color w:val="auto"/>
                <w:kern w:val="0"/>
                <w:szCs w:val="21"/>
              </w:rPr>
              <w:t>）</w:t>
            </w:r>
          </w:p>
        </w:tc>
        <w:tc>
          <w:tcPr>
            <w:tcW w:w="1196" w:type="dxa"/>
            <w:tcBorders>
              <w:top w:val="single" w:color="auto" w:sz="12" w:space="0"/>
              <w:left w:val="single" w:color="auto" w:sz="4" w:space="0"/>
              <w:bottom w:val="single" w:color="auto" w:sz="4" w:space="0"/>
              <w:right w:val="nil"/>
            </w:tcBorders>
            <w:noWrap/>
            <w:vAlign w:val="center"/>
          </w:tcPr>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营业收入</w:t>
            </w:r>
          </w:p>
          <w:p>
            <w:pPr>
              <w:widowControl/>
              <w:spacing w:line="240" w:lineRule="atLeast"/>
              <w:ind w:left="57" w:right="57"/>
              <w:jc w:val="center"/>
              <w:rPr>
                <w:rFonts w:ascii="黑体" w:hAnsi="黑体" w:eastAsia="黑体" w:cs="宋体"/>
                <w:color w:val="auto"/>
                <w:kern w:val="0"/>
                <w:sz w:val="18"/>
                <w:szCs w:val="18"/>
              </w:rPr>
            </w:pPr>
            <w:r>
              <w:rPr>
                <w:rFonts w:hint="eastAsia" w:ascii="黑体" w:hAnsi="黑体" w:eastAsia="黑体" w:cs="宋体"/>
                <w:color w:val="auto"/>
                <w:kern w:val="0"/>
                <w:szCs w:val="21"/>
              </w:rPr>
              <w:t>（亿元）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4521" w:type="dxa"/>
            <w:tcBorders>
              <w:top w:val="single" w:color="auto" w:sz="4" w:space="0"/>
              <w:left w:val="nil"/>
              <w:bottom w:val="nil"/>
              <w:right w:val="single" w:color="auto" w:sz="4" w:space="0"/>
            </w:tcBorders>
            <w:noWrap/>
            <w:vAlign w:val="center"/>
          </w:tcPr>
          <w:p>
            <w:pPr>
              <w:widowControl/>
              <w:spacing w:line="240" w:lineRule="atLeast"/>
              <w:ind w:left="57" w:right="57"/>
              <w:jc w:val="center"/>
              <w:rPr>
                <w:rFonts w:ascii="宋体" w:hAnsi="宋体" w:cs="宋体"/>
                <w:color w:val="auto"/>
                <w:kern w:val="0"/>
                <w:sz w:val="18"/>
                <w:szCs w:val="18"/>
              </w:rPr>
            </w:pPr>
            <w:r>
              <w:rPr>
                <w:rFonts w:hint="eastAsia" w:ascii="宋体" w:hAnsi="宋体" w:cs="宋体"/>
                <w:b/>
                <w:bCs/>
                <w:color w:val="auto"/>
                <w:kern w:val="0"/>
                <w:szCs w:val="21"/>
              </w:rPr>
              <w:t>合　计</w:t>
            </w:r>
          </w:p>
        </w:tc>
        <w:tc>
          <w:tcPr>
            <w:tcW w:w="1405" w:type="dxa"/>
            <w:tcBorders>
              <w:top w:val="single" w:color="auto" w:sz="4" w:space="0"/>
              <w:left w:val="single" w:color="auto" w:sz="4" w:space="0"/>
              <w:bottom w:val="nil"/>
              <w:right w:val="single" w:color="auto" w:sz="4" w:space="0"/>
            </w:tcBorders>
            <w:noWrap/>
            <w:vAlign w:val="center"/>
          </w:tcPr>
          <w:p>
            <w:pPr>
              <w:widowControl/>
              <w:jc w:val="right"/>
              <w:rPr>
                <w:rFonts w:hint="default" w:ascii="Times New Roman" w:hAnsi="Times New Roman" w:cs="Times New Roman"/>
                <w:b/>
                <w:color w:val="auto"/>
                <w:kern w:val="0"/>
                <w:sz w:val="21"/>
                <w:szCs w:val="21"/>
              </w:rPr>
            </w:pPr>
            <w:r>
              <w:rPr>
                <w:rFonts w:hint="default" w:ascii="Times New Roman" w:hAnsi="Times New Roman" w:cs="Times New Roman"/>
                <w:b/>
                <w:color w:val="auto"/>
                <w:sz w:val="21"/>
                <w:szCs w:val="21"/>
              </w:rPr>
              <w:t xml:space="preserve">890.65 </w:t>
            </w:r>
          </w:p>
        </w:tc>
        <w:tc>
          <w:tcPr>
            <w:tcW w:w="1227" w:type="dxa"/>
            <w:tcBorders>
              <w:top w:val="single" w:color="auto" w:sz="4" w:space="0"/>
              <w:left w:val="single" w:color="auto" w:sz="4" w:space="0"/>
              <w:bottom w:val="nil"/>
              <w:right w:val="single" w:color="auto" w:sz="4" w:space="0"/>
            </w:tcBorders>
            <w:noWrap/>
            <w:vAlign w:val="center"/>
          </w:tcPr>
          <w:p>
            <w:pPr>
              <w:jc w:val="righ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 xml:space="preserve">426.94 </w:t>
            </w:r>
          </w:p>
        </w:tc>
        <w:tc>
          <w:tcPr>
            <w:tcW w:w="1196" w:type="dxa"/>
            <w:tcBorders>
              <w:top w:val="single" w:color="auto" w:sz="4" w:space="0"/>
              <w:left w:val="single" w:color="auto" w:sz="4" w:space="0"/>
              <w:bottom w:val="nil"/>
              <w:right w:val="nil"/>
            </w:tcBorders>
            <w:noWrap/>
            <w:vAlign w:val="center"/>
          </w:tcPr>
          <w:p>
            <w:pPr>
              <w:jc w:val="righ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 xml:space="preserve">986.92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4521" w:type="dxa"/>
            <w:tcBorders>
              <w:top w:val="nil"/>
              <w:left w:val="nil"/>
              <w:bottom w:val="nil"/>
              <w:right w:val="single" w:color="auto" w:sz="4" w:space="0"/>
            </w:tcBorders>
            <w:noWrap/>
          </w:tcPr>
          <w:p>
            <w:pPr>
              <w:rPr>
                <w:b/>
                <w:bCs w:val="0"/>
                <w:color w:val="auto"/>
              </w:rPr>
            </w:pPr>
            <w:r>
              <w:rPr>
                <w:rFonts w:hint="eastAsia"/>
                <w:b/>
                <w:bCs w:val="0"/>
                <w:color w:val="auto"/>
              </w:rPr>
              <w:t>批发业</w:t>
            </w:r>
          </w:p>
        </w:tc>
        <w:tc>
          <w:tcPr>
            <w:tcW w:w="1405"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 xml:space="preserve">729.87 </w:t>
            </w:r>
          </w:p>
        </w:tc>
        <w:tc>
          <w:tcPr>
            <w:tcW w:w="1227"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 xml:space="preserve">314.31 </w:t>
            </w:r>
          </w:p>
        </w:tc>
        <w:tc>
          <w:tcPr>
            <w:tcW w:w="1196" w:type="dxa"/>
            <w:tcBorders>
              <w:top w:val="nil"/>
              <w:left w:val="single" w:color="auto" w:sz="4" w:space="0"/>
              <w:bottom w:val="nil"/>
              <w:right w:val="nil"/>
            </w:tcBorders>
            <w:noWrap/>
            <w:vAlign w:val="center"/>
          </w:tcPr>
          <w:p>
            <w:pPr>
              <w:jc w:val="right"/>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 xml:space="preserve">735.86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4521" w:type="dxa"/>
            <w:tcBorders>
              <w:top w:val="nil"/>
              <w:left w:val="nil"/>
              <w:bottom w:val="nil"/>
              <w:right w:val="single" w:color="auto" w:sz="4" w:space="0"/>
            </w:tcBorders>
            <w:noWrap/>
          </w:tcPr>
          <w:p>
            <w:pPr>
              <w:rPr>
                <w:color w:val="auto"/>
              </w:rPr>
            </w:pPr>
            <w:r>
              <w:rPr>
                <w:rFonts w:hint="eastAsia" w:ascii="宋体" w:hAnsi="宋体" w:cs="宋体"/>
                <w:color w:val="auto"/>
                <w:kern w:val="0"/>
                <w:szCs w:val="21"/>
              </w:rPr>
              <w:t>　农、林、牧、渔产品批发</w:t>
            </w:r>
          </w:p>
        </w:tc>
        <w:tc>
          <w:tcPr>
            <w:tcW w:w="1405"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7.47 </w:t>
            </w:r>
          </w:p>
        </w:tc>
        <w:tc>
          <w:tcPr>
            <w:tcW w:w="1227"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4.51 </w:t>
            </w:r>
          </w:p>
        </w:tc>
        <w:tc>
          <w:tcPr>
            <w:tcW w:w="1196"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1.36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4521" w:type="dxa"/>
            <w:tcBorders>
              <w:top w:val="nil"/>
              <w:left w:val="nil"/>
              <w:bottom w:val="nil"/>
              <w:right w:val="single" w:color="auto" w:sz="4" w:space="0"/>
            </w:tcBorders>
            <w:noWrap/>
          </w:tcPr>
          <w:p>
            <w:pPr>
              <w:rPr>
                <w:color w:val="auto"/>
              </w:rPr>
            </w:pPr>
            <w:r>
              <w:rPr>
                <w:rFonts w:hint="eastAsia"/>
                <w:color w:val="auto"/>
              </w:rPr>
              <w:t>　食品、饮料及烟草制品批发</w:t>
            </w:r>
          </w:p>
        </w:tc>
        <w:tc>
          <w:tcPr>
            <w:tcW w:w="1405"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11.94 </w:t>
            </w:r>
          </w:p>
        </w:tc>
        <w:tc>
          <w:tcPr>
            <w:tcW w:w="1227"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8.17 </w:t>
            </w:r>
          </w:p>
        </w:tc>
        <w:tc>
          <w:tcPr>
            <w:tcW w:w="1196"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35.11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4521" w:type="dxa"/>
            <w:tcBorders>
              <w:top w:val="nil"/>
              <w:left w:val="nil"/>
              <w:bottom w:val="nil"/>
              <w:right w:val="single" w:color="auto" w:sz="4" w:space="0"/>
            </w:tcBorders>
            <w:noWrap/>
          </w:tcPr>
          <w:p>
            <w:pPr>
              <w:rPr>
                <w:color w:val="auto"/>
              </w:rPr>
            </w:pPr>
            <w:r>
              <w:rPr>
                <w:rFonts w:hint="eastAsia"/>
                <w:color w:val="auto"/>
              </w:rPr>
              <w:t>　纺织、服装及家庭用品批发</w:t>
            </w:r>
          </w:p>
        </w:tc>
        <w:tc>
          <w:tcPr>
            <w:tcW w:w="1405"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4.89 </w:t>
            </w:r>
          </w:p>
        </w:tc>
        <w:tc>
          <w:tcPr>
            <w:tcW w:w="1227"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2.83 </w:t>
            </w:r>
          </w:p>
        </w:tc>
        <w:tc>
          <w:tcPr>
            <w:tcW w:w="1196"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5.66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4521" w:type="dxa"/>
            <w:tcBorders>
              <w:top w:val="nil"/>
              <w:left w:val="nil"/>
              <w:bottom w:val="nil"/>
              <w:right w:val="single" w:color="auto" w:sz="4" w:space="0"/>
            </w:tcBorders>
            <w:noWrap/>
          </w:tcPr>
          <w:p>
            <w:pPr>
              <w:rPr>
                <w:color w:val="auto"/>
              </w:rPr>
            </w:pPr>
            <w:r>
              <w:rPr>
                <w:rFonts w:hint="eastAsia"/>
                <w:color w:val="auto"/>
              </w:rPr>
              <w:t>　文化、体育用品及器材批发</w:t>
            </w:r>
          </w:p>
        </w:tc>
        <w:tc>
          <w:tcPr>
            <w:tcW w:w="1405"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3.37 </w:t>
            </w:r>
          </w:p>
        </w:tc>
        <w:tc>
          <w:tcPr>
            <w:tcW w:w="1227"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4.59 </w:t>
            </w:r>
          </w:p>
        </w:tc>
        <w:tc>
          <w:tcPr>
            <w:tcW w:w="1196"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1.85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4521" w:type="dxa"/>
            <w:tcBorders>
              <w:top w:val="nil"/>
              <w:left w:val="nil"/>
              <w:bottom w:val="nil"/>
              <w:right w:val="single" w:color="auto" w:sz="4" w:space="0"/>
            </w:tcBorders>
            <w:noWrap/>
          </w:tcPr>
          <w:p>
            <w:pPr>
              <w:rPr>
                <w:color w:val="auto"/>
              </w:rPr>
            </w:pPr>
            <w:r>
              <w:rPr>
                <w:rFonts w:hint="eastAsia"/>
                <w:color w:val="auto"/>
              </w:rPr>
              <w:t>　医药及医疗器材批发</w:t>
            </w:r>
          </w:p>
        </w:tc>
        <w:tc>
          <w:tcPr>
            <w:tcW w:w="1405"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141.50 </w:t>
            </w:r>
          </w:p>
        </w:tc>
        <w:tc>
          <w:tcPr>
            <w:tcW w:w="1227"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103.31 </w:t>
            </w:r>
          </w:p>
        </w:tc>
        <w:tc>
          <w:tcPr>
            <w:tcW w:w="1196"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213.07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4521" w:type="dxa"/>
            <w:tcBorders>
              <w:top w:val="nil"/>
              <w:left w:val="nil"/>
              <w:bottom w:val="nil"/>
              <w:right w:val="single" w:color="auto" w:sz="4" w:space="0"/>
            </w:tcBorders>
            <w:noWrap/>
          </w:tcPr>
          <w:p>
            <w:pPr>
              <w:rPr>
                <w:color w:val="auto"/>
              </w:rPr>
            </w:pPr>
            <w:r>
              <w:rPr>
                <w:rFonts w:hint="eastAsia"/>
                <w:color w:val="auto"/>
              </w:rPr>
              <w:t>　矿产品、建材及化工产品批发</w:t>
            </w:r>
          </w:p>
        </w:tc>
        <w:tc>
          <w:tcPr>
            <w:tcW w:w="1405"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145.48 </w:t>
            </w:r>
          </w:p>
        </w:tc>
        <w:tc>
          <w:tcPr>
            <w:tcW w:w="1227"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120.09 </w:t>
            </w:r>
          </w:p>
        </w:tc>
        <w:tc>
          <w:tcPr>
            <w:tcW w:w="1196"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177.85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4521" w:type="dxa"/>
            <w:tcBorders>
              <w:top w:val="nil"/>
              <w:left w:val="nil"/>
              <w:bottom w:val="nil"/>
              <w:right w:val="single" w:color="auto" w:sz="4" w:space="0"/>
            </w:tcBorders>
            <w:noWrap/>
          </w:tcPr>
          <w:p>
            <w:pPr>
              <w:rPr>
                <w:color w:val="auto"/>
              </w:rPr>
            </w:pPr>
            <w:r>
              <w:rPr>
                <w:rFonts w:hint="eastAsia"/>
                <w:color w:val="auto"/>
              </w:rPr>
              <w:t>　机械设备、五金产品及电子产品批发</w:t>
            </w:r>
          </w:p>
        </w:tc>
        <w:tc>
          <w:tcPr>
            <w:tcW w:w="1405"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107.63 </w:t>
            </w:r>
          </w:p>
        </w:tc>
        <w:tc>
          <w:tcPr>
            <w:tcW w:w="1227"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66.10 </w:t>
            </w:r>
          </w:p>
        </w:tc>
        <w:tc>
          <w:tcPr>
            <w:tcW w:w="1196"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287.50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4521" w:type="dxa"/>
            <w:tcBorders>
              <w:top w:val="nil"/>
              <w:left w:val="nil"/>
              <w:bottom w:val="nil"/>
              <w:right w:val="single" w:color="auto" w:sz="4" w:space="0"/>
            </w:tcBorders>
            <w:noWrap/>
          </w:tcPr>
          <w:p>
            <w:pPr>
              <w:rPr>
                <w:color w:val="auto"/>
              </w:rPr>
            </w:pPr>
            <w:r>
              <w:rPr>
                <w:rFonts w:hint="eastAsia"/>
                <w:color w:val="auto"/>
              </w:rPr>
              <w:t>　贸易经纪与代理</w:t>
            </w:r>
          </w:p>
        </w:tc>
        <w:tc>
          <w:tcPr>
            <w:tcW w:w="1405"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301.86 </w:t>
            </w:r>
          </w:p>
        </w:tc>
        <w:tc>
          <w:tcPr>
            <w:tcW w:w="1227"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1.37 </w:t>
            </w:r>
          </w:p>
        </w:tc>
        <w:tc>
          <w:tcPr>
            <w:tcW w:w="1196"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1.06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4521" w:type="dxa"/>
            <w:tcBorders>
              <w:top w:val="nil"/>
              <w:left w:val="nil"/>
              <w:bottom w:val="nil"/>
              <w:right w:val="single" w:color="auto" w:sz="4" w:space="0"/>
            </w:tcBorders>
            <w:noWrap/>
          </w:tcPr>
          <w:p>
            <w:pPr>
              <w:rPr>
                <w:color w:val="auto"/>
              </w:rPr>
            </w:pPr>
            <w:r>
              <w:rPr>
                <w:rFonts w:hint="eastAsia"/>
                <w:color w:val="auto"/>
              </w:rPr>
              <w:t>　其他批发业</w:t>
            </w:r>
          </w:p>
        </w:tc>
        <w:tc>
          <w:tcPr>
            <w:tcW w:w="1405"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5.74 </w:t>
            </w:r>
          </w:p>
        </w:tc>
        <w:tc>
          <w:tcPr>
            <w:tcW w:w="1227"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3.35 </w:t>
            </w:r>
          </w:p>
        </w:tc>
        <w:tc>
          <w:tcPr>
            <w:tcW w:w="1196"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12.39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4521" w:type="dxa"/>
            <w:tcBorders>
              <w:top w:val="nil"/>
              <w:left w:val="nil"/>
              <w:bottom w:val="nil"/>
              <w:right w:val="single" w:color="auto" w:sz="4" w:space="0"/>
            </w:tcBorders>
            <w:noWrap/>
          </w:tcPr>
          <w:p>
            <w:pPr>
              <w:rPr>
                <w:b/>
                <w:bCs w:val="0"/>
                <w:color w:val="auto"/>
              </w:rPr>
            </w:pPr>
            <w:r>
              <w:rPr>
                <w:rFonts w:hint="eastAsia"/>
                <w:b/>
                <w:bCs w:val="0"/>
                <w:color w:val="auto"/>
              </w:rPr>
              <w:t>零售业</w:t>
            </w:r>
          </w:p>
        </w:tc>
        <w:tc>
          <w:tcPr>
            <w:tcW w:w="1405"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 xml:space="preserve">160.78 </w:t>
            </w:r>
          </w:p>
        </w:tc>
        <w:tc>
          <w:tcPr>
            <w:tcW w:w="1227"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 xml:space="preserve">112.63 </w:t>
            </w:r>
          </w:p>
        </w:tc>
        <w:tc>
          <w:tcPr>
            <w:tcW w:w="1196" w:type="dxa"/>
            <w:tcBorders>
              <w:top w:val="nil"/>
              <w:left w:val="single" w:color="auto" w:sz="4" w:space="0"/>
              <w:bottom w:val="nil"/>
              <w:right w:val="nil"/>
            </w:tcBorders>
            <w:noWrap/>
            <w:vAlign w:val="center"/>
          </w:tcPr>
          <w:p>
            <w:pPr>
              <w:jc w:val="right"/>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 xml:space="preserve">251.06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4521" w:type="dxa"/>
            <w:tcBorders>
              <w:top w:val="nil"/>
              <w:left w:val="nil"/>
              <w:bottom w:val="nil"/>
              <w:right w:val="single" w:color="auto" w:sz="4" w:space="0"/>
            </w:tcBorders>
            <w:noWrap/>
          </w:tcPr>
          <w:p>
            <w:pPr>
              <w:rPr>
                <w:color w:val="auto"/>
              </w:rPr>
            </w:pPr>
            <w:r>
              <w:rPr>
                <w:rFonts w:hint="eastAsia"/>
                <w:color w:val="auto"/>
              </w:rPr>
              <w:t>　综合零售</w:t>
            </w:r>
          </w:p>
        </w:tc>
        <w:tc>
          <w:tcPr>
            <w:tcW w:w="1405"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8.85 </w:t>
            </w:r>
          </w:p>
        </w:tc>
        <w:tc>
          <w:tcPr>
            <w:tcW w:w="1227"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7.16 </w:t>
            </w:r>
          </w:p>
        </w:tc>
        <w:tc>
          <w:tcPr>
            <w:tcW w:w="1196"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18.51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4521" w:type="dxa"/>
            <w:tcBorders>
              <w:top w:val="nil"/>
              <w:left w:val="nil"/>
              <w:bottom w:val="nil"/>
              <w:right w:val="single" w:color="auto" w:sz="4" w:space="0"/>
            </w:tcBorders>
            <w:noWrap/>
          </w:tcPr>
          <w:p>
            <w:pPr>
              <w:rPr>
                <w:color w:val="auto"/>
              </w:rPr>
            </w:pPr>
            <w:r>
              <w:rPr>
                <w:rFonts w:hint="eastAsia"/>
                <w:color w:val="auto"/>
              </w:rPr>
              <w:t>　食品、饮料及烟草制品专门零售</w:t>
            </w:r>
          </w:p>
        </w:tc>
        <w:tc>
          <w:tcPr>
            <w:tcW w:w="1405"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5.01 </w:t>
            </w:r>
          </w:p>
        </w:tc>
        <w:tc>
          <w:tcPr>
            <w:tcW w:w="1227"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2.12 </w:t>
            </w:r>
          </w:p>
        </w:tc>
        <w:tc>
          <w:tcPr>
            <w:tcW w:w="1196"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6.19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4521" w:type="dxa"/>
            <w:tcBorders>
              <w:top w:val="nil"/>
              <w:left w:val="nil"/>
              <w:bottom w:val="nil"/>
              <w:right w:val="single" w:color="auto" w:sz="4" w:space="0"/>
            </w:tcBorders>
            <w:noWrap/>
          </w:tcPr>
          <w:p>
            <w:pPr>
              <w:rPr>
                <w:color w:val="auto"/>
              </w:rPr>
            </w:pPr>
            <w:r>
              <w:rPr>
                <w:rFonts w:hint="eastAsia"/>
                <w:color w:val="auto"/>
              </w:rPr>
              <w:t>　纺织、服装及日用品专门零售</w:t>
            </w:r>
          </w:p>
        </w:tc>
        <w:tc>
          <w:tcPr>
            <w:tcW w:w="1405"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10.27 </w:t>
            </w:r>
          </w:p>
        </w:tc>
        <w:tc>
          <w:tcPr>
            <w:tcW w:w="1227"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7.44 </w:t>
            </w:r>
          </w:p>
        </w:tc>
        <w:tc>
          <w:tcPr>
            <w:tcW w:w="1196"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15.79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4521" w:type="dxa"/>
            <w:tcBorders>
              <w:top w:val="nil"/>
              <w:left w:val="nil"/>
              <w:bottom w:val="nil"/>
              <w:right w:val="single" w:color="auto" w:sz="4" w:space="0"/>
            </w:tcBorders>
            <w:noWrap/>
          </w:tcPr>
          <w:p>
            <w:pPr>
              <w:rPr>
                <w:color w:val="auto"/>
              </w:rPr>
            </w:pPr>
            <w:r>
              <w:rPr>
                <w:rFonts w:hint="eastAsia"/>
                <w:color w:val="auto"/>
              </w:rPr>
              <w:t>　文化、体育用品及器材专门零售</w:t>
            </w:r>
          </w:p>
        </w:tc>
        <w:tc>
          <w:tcPr>
            <w:tcW w:w="1405"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1.34 </w:t>
            </w:r>
          </w:p>
        </w:tc>
        <w:tc>
          <w:tcPr>
            <w:tcW w:w="1227"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0.70 </w:t>
            </w:r>
          </w:p>
        </w:tc>
        <w:tc>
          <w:tcPr>
            <w:tcW w:w="1196"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1.80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4521" w:type="dxa"/>
            <w:tcBorders>
              <w:top w:val="nil"/>
              <w:left w:val="nil"/>
              <w:bottom w:val="nil"/>
              <w:right w:val="single" w:color="auto" w:sz="4" w:space="0"/>
            </w:tcBorders>
            <w:noWrap/>
          </w:tcPr>
          <w:p>
            <w:pPr>
              <w:rPr>
                <w:color w:val="auto"/>
              </w:rPr>
            </w:pPr>
            <w:r>
              <w:rPr>
                <w:rFonts w:hint="eastAsia"/>
                <w:color w:val="auto"/>
              </w:rPr>
              <w:t>　医药及医疗器材专门零售</w:t>
            </w:r>
          </w:p>
        </w:tc>
        <w:tc>
          <w:tcPr>
            <w:tcW w:w="1405"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14.72 </w:t>
            </w:r>
          </w:p>
        </w:tc>
        <w:tc>
          <w:tcPr>
            <w:tcW w:w="1227"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9.63 </w:t>
            </w:r>
          </w:p>
        </w:tc>
        <w:tc>
          <w:tcPr>
            <w:tcW w:w="1196"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21.18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4521" w:type="dxa"/>
            <w:tcBorders>
              <w:top w:val="nil"/>
              <w:left w:val="nil"/>
              <w:bottom w:val="nil"/>
              <w:right w:val="single" w:color="auto" w:sz="4" w:space="0"/>
            </w:tcBorders>
            <w:noWrap/>
          </w:tcPr>
          <w:p>
            <w:pPr>
              <w:rPr>
                <w:color w:val="auto"/>
              </w:rPr>
            </w:pPr>
            <w:r>
              <w:rPr>
                <w:rFonts w:hint="eastAsia" w:ascii="宋体" w:hAnsi="宋体" w:cs="宋体"/>
                <w:color w:val="auto"/>
                <w:kern w:val="0"/>
                <w:szCs w:val="21"/>
              </w:rPr>
              <w:t>　汽车、摩托车、零配件和燃料及其他动力销售</w:t>
            </w:r>
          </w:p>
        </w:tc>
        <w:tc>
          <w:tcPr>
            <w:tcW w:w="1405"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75.39 </w:t>
            </w:r>
          </w:p>
        </w:tc>
        <w:tc>
          <w:tcPr>
            <w:tcW w:w="1227"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52.06 </w:t>
            </w:r>
          </w:p>
        </w:tc>
        <w:tc>
          <w:tcPr>
            <w:tcW w:w="1196"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149.20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4521" w:type="dxa"/>
            <w:tcBorders>
              <w:top w:val="nil"/>
              <w:left w:val="nil"/>
              <w:bottom w:val="nil"/>
              <w:right w:val="single" w:color="auto" w:sz="4" w:space="0"/>
            </w:tcBorders>
            <w:noWrap/>
          </w:tcPr>
          <w:p>
            <w:pPr>
              <w:rPr>
                <w:color w:val="auto"/>
              </w:rPr>
            </w:pPr>
            <w:r>
              <w:rPr>
                <w:rFonts w:hint="eastAsia"/>
                <w:color w:val="auto"/>
              </w:rPr>
              <w:t>　家用电器及电子产品专门零售</w:t>
            </w:r>
          </w:p>
        </w:tc>
        <w:tc>
          <w:tcPr>
            <w:tcW w:w="1405"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13.06 </w:t>
            </w:r>
          </w:p>
        </w:tc>
        <w:tc>
          <w:tcPr>
            <w:tcW w:w="1227"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9.81 </w:t>
            </w:r>
          </w:p>
        </w:tc>
        <w:tc>
          <w:tcPr>
            <w:tcW w:w="1196"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26.24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4521" w:type="dxa"/>
            <w:tcBorders>
              <w:top w:val="nil"/>
              <w:left w:val="nil"/>
              <w:bottom w:val="nil"/>
              <w:right w:val="single" w:color="auto" w:sz="4" w:space="0"/>
            </w:tcBorders>
            <w:noWrap/>
          </w:tcPr>
          <w:p>
            <w:pPr>
              <w:rPr>
                <w:color w:val="auto"/>
              </w:rPr>
            </w:pPr>
            <w:r>
              <w:rPr>
                <w:rFonts w:hint="eastAsia"/>
                <w:color w:val="auto"/>
              </w:rPr>
              <w:t>　五金、家具及室内装饰材料专门零售</w:t>
            </w:r>
          </w:p>
        </w:tc>
        <w:tc>
          <w:tcPr>
            <w:tcW w:w="1405"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23.81 </w:t>
            </w:r>
          </w:p>
        </w:tc>
        <w:tc>
          <w:tcPr>
            <w:tcW w:w="1227"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20.14 </w:t>
            </w:r>
          </w:p>
        </w:tc>
        <w:tc>
          <w:tcPr>
            <w:tcW w:w="1196"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6.42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4521" w:type="dxa"/>
            <w:tcBorders>
              <w:top w:val="nil"/>
              <w:left w:val="nil"/>
              <w:bottom w:val="single" w:color="auto" w:sz="12" w:space="0"/>
              <w:right w:val="single" w:color="auto" w:sz="4" w:space="0"/>
            </w:tcBorders>
            <w:noWrap/>
          </w:tcPr>
          <w:p>
            <w:pPr>
              <w:rPr>
                <w:color w:val="auto"/>
              </w:rPr>
            </w:pPr>
            <w:r>
              <w:rPr>
                <w:rFonts w:hint="eastAsia"/>
                <w:color w:val="auto"/>
              </w:rPr>
              <w:t>　货摊、无店铺及其他零售业</w:t>
            </w:r>
          </w:p>
        </w:tc>
        <w:tc>
          <w:tcPr>
            <w:tcW w:w="1405" w:type="dxa"/>
            <w:tcBorders>
              <w:top w:val="nil"/>
              <w:left w:val="single" w:color="auto" w:sz="4" w:space="0"/>
              <w:bottom w:val="single" w:color="auto" w:sz="12" w:space="0"/>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8.32 </w:t>
            </w:r>
          </w:p>
        </w:tc>
        <w:tc>
          <w:tcPr>
            <w:tcW w:w="1227" w:type="dxa"/>
            <w:tcBorders>
              <w:top w:val="nil"/>
              <w:left w:val="single" w:color="auto" w:sz="4" w:space="0"/>
              <w:bottom w:val="single" w:color="auto" w:sz="12" w:space="0"/>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3.57 </w:t>
            </w:r>
          </w:p>
        </w:tc>
        <w:tc>
          <w:tcPr>
            <w:tcW w:w="1196" w:type="dxa"/>
            <w:tcBorders>
              <w:top w:val="nil"/>
              <w:left w:val="single" w:color="auto" w:sz="4" w:space="0"/>
              <w:bottom w:val="single" w:color="auto" w:sz="12" w:space="0"/>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5.72 </w:t>
            </w:r>
          </w:p>
        </w:tc>
      </w:tr>
    </w:tbl>
    <w:p>
      <w:pPr>
        <w:snapToGrid w:val="0"/>
        <w:spacing w:line="60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二、交通运输、仓储和邮政业</w:t>
      </w:r>
    </w:p>
    <w:p>
      <w:pPr>
        <w:snapToGrid w:val="0"/>
        <w:spacing w:line="60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（一）企业法人单位数和从业人员。</w:t>
      </w:r>
    </w:p>
    <w:p>
      <w:pPr>
        <w:snapToGrid w:val="0"/>
        <w:spacing w:line="60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年末，全区共有交通运输、仓储和邮政业企业法人单位</w:t>
      </w:r>
      <w:r>
        <w:rPr>
          <w:rFonts w:hint="default" w:ascii="Times New Roman" w:hAnsi="Times New Roman" w:eastAsia="方正仿宋_GBK" w:cs="Times New Roman"/>
          <w:color w:val="auto"/>
          <w:sz w:val="32"/>
          <w:szCs w:val="32"/>
        </w:rPr>
        <w:t>392</w:t>
      </w:r>
      <w:r>
        <w:rPr>
          <w:rFonts w:hint="eastAsia" w:eastAsia="方正仿宋_GBK"/>
          <w:color w:val="auto"/>
          <w:sz w:val="32"/>
          <w:szCs w:val="32"/>
        </w:rPr>
        <w:t>个，比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166.7%</w:t>
      </w:r>
      <w:r>
        <w:rPr>
          <w:rFonts w:hint="eastAsia" w:eastAsia="方正仿宋_GBK"/>
          <w:color w:val="auto"/>
          <w:sz w:val="32"/>
          <w:szCs w:val="32"/>
        </w:rPr>
        <w:t>；从业人员</w:t>
      </w:r>
      <w:r>
        <w:rPr>
          <w:rFonts w:hint="default" w:ascii="Times New Roman" w:hAnsi="Times New Roman" w:eastAsia="方正小标宋_GBK" w:cs="Times New Roman"/>
          <w:color w:val="auto"/>
          <w:sz w:val="32"/>
          <w:szCs w:val="32"/>
        </w:rPr>
        <w:t>1.52</w:t>
      </w:r>
      <w:r>
        <w:rPr>
          <w:rFonts w:hint="eastAsia" w:eastAsia="方正仿宋_GBK"/>
          <w:color w:val="auto"/>
          <w:sz w:val="32"/>
          <w:szCs w:val="32"/>
        </w:rPr>
        <w:t>万人，比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年末下降</w:t>
      </w:r>
      <w:r>
        <w:rPr>
          <w:rFonts w:hint="default" w:ascii="Times New Roman" w:hAnsi="Times New Roman" w:eastAsia="方正仿宋_GBK" w:cs="Times New Roman"/>
          <w:color w:val="auto"/>
          <w:sz w:val="32"/>
          <w:szCs w:val="32"/>
        </w:rPr>
        <w:t>24.0%</w:t>
      </w:r>
      <w:r>
        <w:rPr>
          <w:rFonts w:hint="eastAsia" w:eastAsia="方正仿宋_GBK"/>
          <w:color w:val="auto"/>
          <w:sz w:val="32"/>
          <w:szCs w:val="32"/>
        </w:rPr>
        <w:t>（详见表</w:t>
      </w:r>
      <w:r>
        <w:rPr>
          <w:rFonts w:hint="default" w:ascii="Times New Roman" w:hAnsi="Times New Roman" w:eastAsia="方正仿宋_GBK" w:cs="Times New Roman"/>
          <w:color w:val="auto"/>
          <w:sz w:val="32"/>
          <w:szCs w:val="32"/>
        </w:rPr>
        <w:t>4-4</w:t>
      </w:r>
      <w:r>
        <w:rPr>
          <w:rFonts w:hint="eastAsia" w:eastAsia="方正仿宋_GBK"/>
          <w:color w:val="auto"/>
          <w:sz w:val="32"/>
          <w:szCs w:val="32"/>
        </w:rPr>
        <w:t>）。</w:t>
      </w:r>
    </w:p>
    <w:p>
      <w:pPr>
        <w:snapToGrid w:val="0"/>
        <w:spacing w:line="600" w:lineRule="exact"/>
        <w:jc w:val="center"/>
        <w:rPr>
          <w:rFonts w:ascii="方正小标宋_GBK" w:eastAsia="方正小标宋_GBK"/>
          <w:bCs/>
          <w:color w:val="auto"/>
          <w:w w:val="93"/>
          <w:kern w:val="0"/>
          <w:sz w:val="28"/>
          <w:szCs w:val="28"/>
        </w:rPr>
      </w:pPr>
      <w:r>
        <w:rPr>
          <w:rFonts w:hint="eastAsia" w:ascii="方正小标宋_GBK" w:eastAsia="方正小标宋_GBK"/>
          <w:bCs/>
          <w:color w:val="auto"/>
          <w:w w:val="93"/>
          <w:kern w:val="0"/>
          <w:sz w:val="28"/>
          <w:szCs w:val="28"/>
        </w:rPr>
        <w:t>表</w:t>
      </w:r>
      <w:r>
        <w:rPr>
          <w:rFonts w:ascii="方正小标宋_GBK" w:eastAsia="方正小标宋_GBK"/>
          <w:bCs/>
          <w:color w:val="auto"/>
          <w:w w:val="93"/>
          <w:kern w:val="0"/>
          <w:sz w:val="28"/>
          <w:szCs w:val="28"/>
        </w:rPr>
        <w:t>4-4</w:t>
      </w:r>
      <w:r>
        <w:rPr>
          <w:rFonts w:hint="eastAsia" w:ascii="方正小标宋_GBK" w:eastAsia="方正小标宋_GBK"/>
          <w:bCs/>
          <w:color w:val="auto"/>
          <w:w w:val="93"/>
          <w:kern w:val="0"/>
          <w:sz w:val="28"/>
          <w:szCs w:val="28"/>
        </w:rPr>
        <w:t>　按行业大类分组的交通运输、仓储和邮政业企业法人单位和从业人员</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520"/>
        <w:gridCol w:w="2426"/>
        <w:gridCol w:w="22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45" w:hRule="atLeast"/>
          <w:jc w:val="center"/>
        </w:trPr>
        <w:tc>
          <w:tcPr>
            <w:tcW w:w="3520" w:type="dxa"/>
            <w:tcBorders>
              <w:top w:val="single" w:color="auto" w:sz="12" w:space="0"/>
              <w:left w:val="nil"/>
              <w:bottom w:val="single" w:color="auto" w:sz="4" w:space="0"/>
              <w:right w:val="single" w:color="auto" w:sz="4" w:space="0"/>
            </w:tcBorders>
            <w:noWrap/>
            <w:vAlign w:val="center"/>
          </w:tcPr>
          <w:p>
            <w:pPr>
              <w:widowControl/>
              <w:spacing w:line="240" w:lineRule="atLeast"/>
              <w:ind w:left="57" w:right="57" w:firstLine="500"/>
              <w:jc w:val="center"/>
              <w:rPr>
                <w:rFonts w:ascii="宋体" w:hAnsi="宋体" w:cs="宋体"/>
                <w:b/>
                <w:color w:val="auto"/>
                <w:kern w:val="0"/>
                <w:sz w:val="18"/>
                <w:szCs w:val="18"/>
              </w:rPr>
            </w:pPr>
            <w:r>
              <w:rPr>
                <w:rFonts w:hint="eastAsia" w:ascii="宋体" w:hAnsi="宋体" w:cs="宋体"/>
                <w:b/>
                <w:color w:val="auto"/>
                <w:kern w:val="0"/>
                <w:szCs w:val="21"/>
              </w:rPr>
              <w:t>　</w:t>
            </w:r>
          </w:p>
        </w:tc>
        <w:tc>
          <w:tcPr>
            <w:tcW w:w="2426"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atLeast"/>
              <w:ind w:left="57" w:right="57"/>
              <w:jc w:val="center"/>
              <w:rPr>
                <w:rFonts w:ascii="黑体" w:hAnsi="黑体" w:eastAsia="黑体" w:cs="宋体"/>
                <w:color w:val="auto"/>
                <w:kern w:val="0"/>
                <w:sz w:val="18"/>
                <w:szCs w:val="18"/>
              </w:rPr>
            </w:pPr>
            <w:r>
              <w:rPr>
                <w:rFonts w:hint="eastAsia" w:ascii="黑体" w:hAnsi="黑体" w:eastAsia="黑体" w:cs="宋体"/>
                <w:color w:val="auto"/>
                <w:kern w:val="0"/>
                <w:szCs w:val="21"/>
              </w:rPr>
              <w:t>企业法人单位</w:t>
            </w:r>
          </w:p>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（个）</w:t>
            </w:r>
          </w:p>
        </w:tc>
        <w:tc>
          <w:tcPr>
            <w:tcW w:w="2247" w:type="dxa"/>
            <w:tcBorders>
              <w:top w:val="single" w:color="auto" w:sz="12" w:space="0"/>
              <w:left w:val="single" w:color="auto" w:sz="4" w:space="0"/>
              <w:bottom w:val="single" w:color="auto" w:sz="4" w:space="0"/>
              <w:right w:val="nil"/>
            </w:tcBorders>
            <w:noWrap/>
            <w:vAlign w:val="center"/>
          </w:tcPr>
          <w:p>
            <w:pPr>
              <w:widowControl/>
              <w:spacing w:line="240" w:lineRule="atLeast"/>
              <w:ind w:left="57" w:right="57"/>
              <w:jc w:val="center"/>
              <w:rPr>
                <w:rFonts w:ascii="黑体" w:hAnsi="黑体" w:eastAsia="黑体" w:cs="宋体"/>
                <w:color w:val="auto"/>
                <w:kern w:val="0"/>
                <w:sz w:val="18"/>
                <w:szCs w:val="18"/>
              </w:rPr>
            </w:pPr>
            <w:r>
              <w:rPr>
                <w:rFonts w:hint="eastAsia" w:ascii="黑体" w:hAnsi="黑体" w:eastAsia="黑体" w:cs="宋体"/>
                <w:color w:val="auto"/>
                <w:kern w:val="0"/>
                <w:szCs w:val="21"/>
              </w:rPr>
              <w:t>从业人员</w:t>
            </w:r>
          </w:p>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3520" w:type="dxa"/>
            <w:tcBorders>
              <w:top w:val="single" w:color="auto" w:sz="4" w:space="0"/>
              <w:left w:val="nil"/>
              <w:bottom w:val="nil"/>
              <w:right w:val="single" w:color="auto" w:sz="4" w:space="0"/>
            </w:tcBorders>
            <w:noWrap/>
            <w:vAlign w:val="center"/>
          </w:tcPr>
          <w:p>
            <w:pPr>
              <w:widowControl/>
              <w:spacing w:line="240" w:lineRule="atLeast"/>
              <w:ind w:left="57" w:right="57"/>
              <w:jc w:val="center"/>
              <w:rPr>
                <w:rFonts w:ascii="宋体" w:hAnsi="宋体" w:cs="宋体"/>
                <w:b/>
                <w:bCs/>
                <w:color w:val="auto"/>
                <w:kern w:val="0"/>
                <w:sz w:val="18"/>
                <w:szCs w:val="18"/>
              </w:rPr>
            </w:pPr>
            <w:r>
              <w:rPr>
                <w:rFonts w:hint="eastAsia" w:ascii="宋体" w:hAnsi="宋体" w:cs="宋体"/>
                <w:b/>
                <w:bCs/>
                <w:color w:val="auto"/>
                <w:kern w:val="0"/>
                <w:szCs w:val="21"/>
              </w:rPr>
              <w:t>合　计</w:t>
            </w:r>
          </w:p>
        </w:tc>
        <w:tc>
          <w:tcPr>
            <w:tcW w:w="2426" w:type="dxa"/>
            <w:tcBorders>
              <w:top w:val="single" w:color="auto" w:sz="4" w:space="0"/>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rPr>
              <w:t>392</w:t>
            </w:r>
          </w:p>
        </w:tc>
        <w:tc>
          <w:tcPr>
            <w:tcW w:w="2247" w:type="dxa"/>
            <w:tcBorders>
              <w:top w:val="single" w:color="auto" w:sz="4" w:space="0"/>
              <w:left w:val="single" w:color="auto" w:sz="4" w:space="0"/>
              <w:bottom w:val="nil"/>
              <w:right w:val="nil"/>
            </w:tcBorders>
            <w:noWrap/>
            <w:vAlign w:val="center"/>
          </w:tcPr>
          <w:p>
            <w:pPr>
              <w:widowControl/>
              <w:jc w:val="right"/>
              <w:textAlignment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15249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3520" w:type="dxa"/>
            <w:tcBorders>
              <w:top w:val="nil"/>
              <w:left w:val="nil"/>
              <w:bottom w:val="nil"/>
              <w:right w:val="single" w:color="auto" w:sz="4" w:space="0"/>
            </w:tcBorders>
            <w:noWrap/>
            <w:vAlign w:val="center"/>
          </w:tcPr>
          <w:p>
            <w:pPr>
              <w:rPr>
                <w:color w:val="auto"/>
              </w:rPr>
            </w:pPr>
            <w:r>
              <w:rPr>
                <w:rFonts w:hint="eastAsia" w:ascii="宋体" w:hAnsi="宋体" w:cs="宋体"/>
                <w:color w:val="auto"/>
                <w:kern w:val="0"/>
                <w:szCs w:val="21"/>
              </w:rPr>
              <w:t>　铁路运输业</w:t>
            </w:r>
          </w:p>
        </w:tc>
        <w:tc>
          <w:tcPr>
            <w:tcW w:w="2426"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rPr>
              <w:t>—</w:t>
            </w:r>
          </w:p>
        </w:tc>
        <w:tc>
          <w:tcPr>
            <w:tcW w:w="2247"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3520" w:type="dxa"/>
            <w:tcBorders>
              <w:top w:val="nil"/>
              <w:left w:val="nil"/>
              <w:bottom w:val="nil"/>
              <w:right w:val="single" w:color="auto" w:sz="4" w:space="0"/>
            </w:tcBorders>
            <w:noWrap/>
            <w:vAlign w:val="center"/>
          </w:tcPr>
          <w:p>
            <w:pPr>
              <w:rPr>
                <w:color w:val="auto"/>
              </w:rPr>
            </w:pPr>
            <w:r>
              <w:rPr>
                <w:rFonts w:hint="eastAsia" w:ascii="宋体" w:hAnsi="宋体" w:cs="宋体"/>
                <w:color w:val="auto"/>
                <w:kern w:val="0"/>
                <w:szCs w:val="21"/>
              </w:rPr>
              <w:t>　道路运输业</w:t>
            </w:r>
          </w:p>
        </w:tc>
        <w:tc>
          <w:tcPr>
            <w:tcW w:w="2426"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274</w:t>
            </w:r>
          </w:p>
        </w:tc>
        <w:tc>
          <w:tcPr>
            <w:tcW w:w="2247"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11648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3520" w:type="dxa"/>
            <w:tcBorders>
              <w:top w:val="nil"/>
              <w:left w:val="nil"/>
              <w:bottom w:val="nil"/>
              <w:right w:val="single" w:color="auto" w:sz="4" w:space="0"/>
            </w:tcBorders>
            <w:noWrap/>
            <w:vAlign w:val="center"/>
          </w:tcPr>
          <w:p>
            <w:pPr>
              <w:rPr>
                <w:color w:val="auto"/>
              </w:rPr>
            </w:pPr>
            <w:r>
              <w:rPr>
                <w:rFonts w:hint="eastAsia" w:ascii="宋体" w:hAnsi="宋体" w:cs="宋体"/>
                <w:color w:val="auto"/>
                <w:kern w:val="0"/>
                <w:szCs w:val="21"/>
              </w:rPr>
              <w:t>　水上运输业</w:t>
            </w:r>
          </w:p>
        </w:tc>
        <w:tc>
          <w:tcPr>
            <w:tcW w:w="2426"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10</w:t>
            </w:r>
          </w:p>
        </w:tc>
        <w:tc>
          <w:tcPr>
            <w:tcW w:w="2247"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1990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3520" w:type="dxa"/>
            <w:tcBorders>
              <w:top w:val="nil"/>
              <w:left w:val="nil"/>
              <w:bottom w:val="nil"/>
              <w:right w:val="single" w:color="auto" w:sz="4" w:space="0"/>
            </w:tcBorders>
            <w:noWrap/>
            <w:vAlign w:val="center"/>
          </w:tcPr>
          <w:p>
            <w:pPr>
              <w:rPr>
                <w:rFonts w:ascii="宋体" w:hAnsi="宋体" w:cs="宋体"/>
                <w:color w:val="auto"/>
                <w:kern w:val="0"/>
                <w:szCs w:val="21"/>
              </w:rPr>
            </w:pPr>
            <w:r>
              <w:rPr>
                <w:rFonts w:hint="eastAsia" w:ascii="宋体" w:hAnsi="宋体" w:cs="宋体"/>
                <w:color w:val="auto"/>
                <w:kern w:val="0"/>
                <w:szCs w:val="21"/>
              </w:rPr>
              <w:t>　航空运输业</w:t>
            </w:r>
          </w:p>
        </w:tc>
        <w:tc>
          <w:tcPr>
            <w:tcW w:w="2426"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rPr>
              <w:t>—</w:t>
            </w:r>
          </w:p>
        </w:tc>
        <w:tc>
          <w:tcPr>
            <w:tcW w:w="2247"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3520" w:type="dxa"/>
            <w:tcBorders>
              <w:top w:val="nil"/>
              <w:left w:val="nil"/>
              <w:bottom w:val="nil"/>
              <w:right w:val="single" w:color="auto" w:sz="4" w:space="0"/>
            </w:tcBorders>
            <w:noWrap/>
            <w:vAlign w:val="center"/>
          </w:tcPr>
          <w:p>
            <w:pPr>
              <w:rPr>
                <w:rFonts w:ascii="宋体" w:hAnsi="宋体" w:cs="宋体"/>
                <w:color w:val="auto"/>
                <w:kern w:val="0"/>
                <w:szCs w:val="21"/>
              </w:rPr>
            </w:pPr>
            <w:r>
              <w:rPr>
                <w:rFonts w:hint="eastAsia" w:ascii="宋体" w:hAnsi="宋体" w:cs="宋体"/>
                <w:color w:val="auto"/>
                <w:kern w:val="0"/>
                <w:szCs w:val="21"/>
              </w:rPr>
              <w:t>　管道运输业</w:t>
            </w:r>
          </w:p>
        </w:tc>
        <w:tc>
          <w:tcPr>
            <w:tcW w:w="2426"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rPr>
              <w:t>—</w:t>
            </w:r>
          </w:p>
        </w:tc>
        <w:tc>
          <w:tcPr>
            <w:tcW w:w="2247"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3520" w:type="dxa"/>
            <w:tcBorders>
              <w:top w:val="nil"/>
              <w:left w:val="nil"/>
              <w:bottom w:val="nil"/>
              <w:right w:val="single" w:color="auto" w:sz="4" w:space="0"/>
            </w:tcBorders>
            <w:noWrap/>
            <w:vAlign w:val="center"/>
          </w:tcPr>
          <w:p>
            <w:pPr>
              <w:rPr>
                <w:color w:val="auto"/>
              </w:rPr>
            </w:pPr>
            <w:r>
              <w:rPr>
                <w:rFonts w:hint="eastAsia" w:ascii="宋体" w:hAnsi="宋体" w:cs="宋体"/>
                <w:color w:val="auto"/>
                <w:kern w:val="0"/>
                <w:szCs w:val="21"/>
              </w:rPr>
              <w:t>　多式</w:t>
            </w:r>
            <w:r>
              <w:rPr>
                <w:rFonts w:ascii="宋体" w:hAnsi="宋体" w:cs="宋体"/>
                <w:color w:val="auto"/>
                <w:kern w:val="0"/>
                <w:szCs w:val="21"/>
              </w:rPr>
              <w:t>联运和</w:t>
            </w:r>
            <w:r>
              <w:rPr>
                <w:rFonts w:hint="eastAsia" w:ascii="宋体" w:hAnsi="宋体" w:cs="宋体"/>
                <w:color w:val="auto"/>
                <w:kern w:val="0"/>
                <w:szCs w:val="21"/>
              </w:rPr>
              <w:t>运输代理业</w:t>
            </w:r>
          </w:p>
        </w:tc>
        <w:tc>
          <w:tcPr>
            <w:tcW w:w="2426"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44</w:t>
            </w:r>
          </w:p>
        </w:tc>
        <w:tc>
          <w:tcPr>
            <w:tcW w:w="2247"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301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3520" w:type="dxa"/>
            <w:tcBorders>
              <w:top w:val="nil"/>
              <w:left w:val="nil"/>
              <w:bottom w:val="nil"/>
              <w:right w:val="single" w:color="auto" w:sz="4" w:space="0"/>
            </w:tcBorders>
            <w:noWrap/>
            <w:vAlign w:val="center"/>
          </w:tcPr>
          <w:p>
            <w:pPr>
              <w:rPr>
                <w:color w:val="auto"/>
              </w:rPr>
            </w:pPr>
            <w:r>
              <w:rPr>
                <w:rFonts w:hint="eastAsia" w:ascii="宋体" w:hAnsi="宋体" w:cs="宋体"/>
                <w:color w:val="auto"/>
                <w:kern w:val="0"/>
                <w:szCs w:val="21"/>
              </w:rPr>
              <w:t>　装卸搬运和仓储业</w:t>
            </w:r>
          </w:p>
        </w:tc>
        <w:tc>
          <w:tcPr>
            <w:tcW w:w="2426"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39</w:t>
            </w:r>
          </w:p>
        </w:tc>
        <w:tc>
          <w:tcPr>
            <w:tcW w:w="2247"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665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3520" w:type="dxa"/>
            <w:tcBorders>
              <w:top w:val="nil"/>
              <w:left w:val="nil"/>
              <w:bottom w:val="single" w:color="auto" w:sz="12" w:space="0"/>
              <w:right w:val="single" w:color="auto" w:sz="4" w:space="0"/>
            </w:tcBorders>
            <w:noWrap/>
            <w:vAlign w:val="center"/>
          </w:tcPr>
          <w:p>
            <w:pPr>
              <w:rPr>
                <w:color w:val="auto"/>
              </w:rPr>
            </w:pPr>
            <w:r>
              <w:rPr>
                <w:rFonts w:hint="eastAsia" w:ascii="宋体" w:hAnsi="宋体" w:cs="宋体"/>
                <w:color w:val="auto"/>
                <w:kern w:val="0"/>
                <w:szCs w:val="21"/>
              </w:rPr>
              <w:t>　邮政业</w:t>
            </w:r>
          </w:p>
        </w:tc>
        <w:tc>
          <w:tcPr>
            <w:tcW w:w="2426" w:type="dxa"/>
            <w:tcBorders>
              <w:top w:val="nil"/>
              <w:left w:val="single" w:color="auto" w:sz="4" w:space="0"/>
              <w:bottom w:val="single" w:color="auto" w:sz="12" w:space="0"/>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25</w:t>
            </w:r>
          </w:p>
        </w:tc>
        <w:tc>
          <w:tcPr>
            <w:tcW w:w="2247" w:type="dxa"/>
            <w:tcBorders>
              <w:top w:val="nil"/>
              <w:left w:val="single" w:color="auto" w:sz="4" w:space="0"/>
              <w:bottom w:val="single" w:color="auto" w:sz="12" w:space="0"/>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645</w:t>
            </w:r>
          </w:p>
        </w:tc>
      </w:tr>
    </w:tbl>
    <w:p>
      <w:pPr>
        <w:snapToGrid w:val="0"/>
        <w:spacing w:line="60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（二）主要经济指标。</w:t>
      </w:r>
    </w:p>
    <w:p>
      <w:pPr>
        <w:snapToGrid w:val="0"/>
        <w:spacing w:line="60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年末，交通运输、仓储和邮政业企业法人单位资产总计</w:t>
      </w:r>
      <w:r>
        <w:rPr>
          <w:rFonts w:hint="default" w:ascii="Times New Roman" w:hAnsi="Times New Roman" w:eastAsia="方正仿宋_GBK" w:cs="Times New Roman"/>
          <w:color w:val="auto"/>
          <w:sz w:val="32"/>
          <w:szCs w:val="32"/>
        </w:rPr>
        <w:t>252.11</w:t>
      </w:r>
      <w:r>
        <w:rPr>
          <w:rFonts w:hint="eastAsia" w:eastAsia="方正仿宋_GBK"/>
          <w:color w:val="auto"/>
          <w:sz w:val="32"/>
          <w:szCs w:val="32"/>
        </w:rPr>
        <w:t>亿元，比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116.6%</w:t>
      </w:r>
      <w:r>
        <w:rPr>
          <w:rFonts w:hint="eastAsia" w:eastAsia="方正仿宋_GBK"/>
          <w:color w:val="auto"/>
          <w:sz w:val="32"/>
          <w:szCs w:val="32"/>
        </w:rPr>
        <w:t>。负债合计</w:t>
      </w:r>
      <w:r>
        <w:rPr>
          <w:rFonts w:hint="default" w:ascii="Times New Roman" w:hAnsi="Times New Roman" w:eastAsia="方正仿宋_GBK" w:cs="Times New Roman"/>
          <w:color w:val="auto"/>
          <w:sz w:val="32"/>
          <w:szCs w:val="32"/>
        </w:rPr>
        <w:t>164.72</w:t>
      </w:r>
      <w:r>
        <w:rPr>
          <w:rFonts w:hint="eastAsia" w:eastAsia="方正仿宋_GBK"/>
          <w:color w:val="auto"/>
          <w:sz w:val="32"/>
          <w:szCs w:val="32"/>
        </w:rPr>
        <w:t>亿元。全年实现营业收入</w:t>
      </w:r>
      <w:r>
        <w:rPr>
          <w:rFonts w:hint="default" w:ascii="Times New Roman" w:hAnsi="Times New Roman" w:eastAsia="方正仿宋_GBK" w:cs="Times New Roman"/>
          <w:color w:val="auto"/>
          <w:sz w:val="32"/>
          <w:szCs w:val="32"/>
        </w:rPr>
        <w:t>41.71</w:t>
      </w:r>
      <w:r>
        <w:rPr>
          <w:rFonts w:hint="eastAsia" w:eastAsia="方正仿宋_GBK"/>
          <w:color w:val="auto"/>
          <w:sz w:val="32"/>
          <w:szCs w:val="32"/>
        </w:rPr>
        <w:t>亿元（详见表</w:t>
      </w:r>
      <w:r>
        <w:rPr>
          <w:rFonts w:hint="default" w:ascii="Times New Roman" w:hAnsi="Times New Roman" w:eastAsia="方正仿宋_GBK" w:cs="Times New Roman"/>
          <w:color w:val="auto"/>
          <w:sz w:val="32"/>
          <w:szCs w:val="32"/>
        </w:rPr>
        <w:t>4-5</w:t>
      </w:r>
      <w:r>
        <w:rPr>
          <w:rFonts w:hint="eastAsia" w:eastAsia="方正仿宋_GBK"/>
          <w:color w:val="auto"/>
          <w:sz w:val="32"/>
          <w:szCs w:val="32"/>
        </w:rPr>
        <w:t>）。</w:t>
      </w:r>
    </w:p>
    <w:p>
      <w:pPr>
        <w:snapToGrid w:val="0"/>
        <w:spacing w:line="600" w:lineRule="exact"/>
        <w:jc w:val="center"/>
        <w:rPr>
          <w:rFonts w:ascii="方正小标宋_GBK" w:eastAsia="方正小标宋_GBK"/>
          <w:bCs/>
          <w:color w:val="auto"/>
          <w:w w:val="92"/>
          <w:kern w:val="0"/>
          <w:sz w:val="28"/>
          <w:szCs w:val="28"/>
        </w:rPr>
      </w:pPr>
      <w:r>
        <w:rPr>
          <w:rFonts w:hint="eastAsia" w:ascii="方正小标宋_GBK" w:eastAsia="方正小标宋_GBK"/>
          <w:bCs/>
          <w:color w:val="auto"/>
          <w:w w:val="92"/>
          <w:kern w:val="0"/>
          <w:sz w:val="28"/>
          <w:szCs w:val="28"/>
        </w:rPr>
        <w:t>表</w:t>
      </w:r>
      <w:r>
        <w:rPr>
          <w:rFonts w:ascii="方正小标宋_GBK" w:eastAsia="方正小标宋_GBK"/>
          <w:bCs/>
          <w:color w:val="auto"/>
          <w:w w:val="92"/>
          <w:kern w:val="0"/>
          <w:sz w:val="28"/>
          <w:szCs w:val="28"/>
        </w:rPr>
        <w:t>4-5</w:t>
      </w:r>
      <w:r>
        <w:rPr>
          <w:rFonts w:hint="eastAsia" w:ascii="方正小标宋_GBK" w:eastAsia="方正小标宋_GBK"/>
          <w:bCs/>
          <w:color w:val="auto"/>
          <w:w w:val="92"/>
          <w:kern w:val="0"/>
          <w:sz w:val="28"/>
          <w:szCs w:val="28"/>
        </w:rPr>
        <w:t>　按行业大类分组的交通运输、仓储和邮政业企业法人单位主要经济</w:t>
      </w:r>
      <w:r>
        <w:rPr>
          <w:rFonts w:ascii="方正小标宋_GBK" w:eastAsia="方正小标宋_GBK"/>
          <w:bCs/>
          <w:color w:val="auto"/>
          <w:w w:val="92"/>
          <w:kern w:val="0"/>
          <w:sz w:val="28"/>
          <w:szCs w:val="28"/>
        </w:rPr>
        <w:t>指标</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552"/>
        <w:gridCol w:w="1540"/>
        <w:gridCol w:w="1540"/>
        <w:gridCol w:w="166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552" w:type="dxa"/>
            <w:tcBorders>
              <w:top w:val="single" w:color="auto" w:sz="12" w:space="0"/>
              <w:left w:val="nil"/>
              <w:bottom w:val="single" w:color="auto" w:sz="4" w:space="0"/>
              <w:right w:val="single" w:color="auto" w:sz="4" w:space="0"/>
            </w:tcBorders>
            <w:noWrap/>
            <w:vAlign w:val="center"/>
          </w:tcPr>
          <w:p>
            <w:pPr>
              <w:widowControl/>
              <w:spacing w:line="240" w:lineRule="atLeast"/>
              <w:ind w:right="57"/>
              <w:rPr>
                <w:rFonts w:ascii="宋体" w:hAnsi="宋体" w:cs="宋体"/>
                <w:b/>
                <w:color w:val="auto"/>
                <w:kern w:val="0"/>
                <w:sz w:val="18"/>
                <w:szCs w:val="18"/>
              </w:rPr>
            </w:pPr>
          </w:p>
        </w:tc>
        <w:tc>
          <w:tcPr>
            <w:tcW w:w="1540"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资产</w:t>
            </w:r>
            <w:r>
              <w:rPr>
                <w:rFonts w:ascii="黑体" w:hAnsi="黑体" w:eastAsia="黑体" w:cs="宋体"/>
                <w:color w:val="auto"/>
                <w:kern w:val="0"/>
                <w:szCs w:val="21"/>
              </w:rPr>
              <w:t>总计</w:t>
            </w:r>
          </w:p>
          <w:p>
            <w:pPr>
              <w:widowControl/>
              <w:spacing w:line="240" w:lineRule="atLeast"/>
              <w:ind w:left="57" w:right="57"/>
              <w:jc w:val="center"/>
              <w:rPr>
                <w:rFonts w:ascii="黑体" w:hAnsi="黑体" w:eastAsia="黑体" w:cs="宋体"/>
                <w:color w:val="auto"/>
                <w:kern w:val="0"/>
                <w:szCs w:val="21"/>
              </w:rPr>
            </w:pPr>
            <w:r>
              <w:rPr>
                <w:rFonts w:ascii="黑体" w:hAnsi="黑体" w:eastAsia="黑体" w:cs="宋体"/>
                <w:color w:val="auto"/>
                <w:kern w:val="0"/>
                <w:szCs w:val="21"/>
              </w:rPr>
              <w:t>（</w:t>
            </w:r>
            <w:r>
              <w:rPr>
                <w:rFonts w:hint="eastAsia" w:ascii="黑体" w:hAnsi="黑体" w:eastAsia="黑体" w:cs="宋体"/>
                <w:color w:val="auto"/>
                <w:kern w:val="0"/>
                <w:szCs w:val="21"/>
              </w:rPr>
              <w:t>亿元</w:t>
            </w:r>
            <w:r>
              <w:rPr>
                <w:rFonts w:ascii="黑体" w:hAnsi="黑体" w:eastAsia="黑体" w:cs="宋体"/>
                <w:color w:val="auto"/>
                <w:kern w:val="0"/>
                <w:szCs w:val="21"/>
              </w:rPr>
              <w:t>）</w:t>
            </w:r>
          </w:p>
        </w:tc>
        <w:tc>
          <w:tcPr>
            <w:tcW w:w="1540"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负债合计</w:t>
            </w:r>
          </w:p>
          <w:p>
            <w:pPr>
              <w:widowControl/>
              <w:spacing w:line="240" w:lineRule="atLeast"/>
              <w:ind w:left="57" w:right="57"/>
              <w:jc w:val="center"/>
              <w:rPr>
                <w:rFonts w:ascii="黑体" w:hAnsi="黑体" w:eastAsia="黑体" w:cs="宋体"/>
                <w:color w:val="auto"/>
                <w:kern w:val="0"/>
                <w:szCs w:val="21"/>
              </w:rPr>
            </w:pPr>
            <w:r>
              <w:rPr>
                <w:rFonts w:ascii="黑体" w:hAnsi="黑体" w:eastAsia="黑体" w:cs="宋体"/>
                <w:color w:val="auto"/>
                <w:kern w:val="0"/>
                <w:szCs w:val="21"/>
              </w:rPr>
              <w:t>（</w:t>
            </w:r>
            <w:r>
              <w:rPr>
                <w:rFonts w:hint="eastAsia" w:ascii="黑体" w:hAnsi="黑体" w:eastAsia="黑体" w:cs="宋体"/>
                <w:color w:val="auto"/>
                <w:kern w:val="0"/>
                <w:szCs w:val="21"/>
              </w:rPr>
              <w:t>亿元</w:t>
            </w:r>
            <w:r>
              <w:rPr>
                <w:rFonts w:ascii="黑体" w:hAnsi="黑体" w:eastAsia="黑体" w:cs="宋体"/>
                <w:color w:val="auto"/>
                <w:kern w:val="0"/>
                <w:szCs w:val="21"/>
              </w:rPr>
              <w:t>）</w:t>
            </w:r>
          </w:p>
        </w:tc>
        <w:tc>
          <w:tcPr>
            <w:tcW w:w="1669" w:type="dxa"/>
            <w:tcBorders>
              <w:top w:val="single" w:color="auto" w:sz="12" w:space="0"/>
              <w:left w:val="single" w:color="auto" w:sz="4" w:space="0"/>
              <w:bottom w:val="single" w:color="auto" w:sz="4" w:space="0"/>
              <w:right w:val="nil"/>
            </w:tcBorders>
            <w:noWrap/>
            <w:vAlign w:val="center"/>
          </w:tcPr>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营业收入</w:t>
            </w:r>
          </w:p>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（亿元）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3552" w:type="dxa"/>
            <w:tcBorders>
              <w:top w:val="single" w:color="auto" w:sz="4" w:space="0"/>
              <w:left w:val="nil"/>
              <w:bottom w:val="nil"/>
              <w:right w:val="single" w:color="auto" w:sz="4" w:space="0"/>
            </w:tcBorders>
            <w:noWrap/>
            <w:vAlign w:val="center"/>
          </w:tcPr>
          <w:p>
            <w:pPr>
              <w:widowControl/>
              <w:spacing w:line="240" w:lineRule="atLeast"/>
              <w:ind w:left="57" w:right="57"/>
              <w:jc w:val="center"/>
              <w:rPr>
                <w:rFonts w:ascii="宋体" w:hAnsi="宋体" w:cs="宋体"/>
                <w:b/>
                <w:bCs/>
                <w:color w:val="auto"/>
                <w:kern w:val="0"/>
                <w:sz w:val="18"/>
                <w:szCs w:val="18"/>
              </w:rPr>
            </w:pPr>
            <w:r>
              <w:rPr>
                <w:rFonts w:hint="eastAsia" w:ascii="宋体" w:hAnsi="宋体" w:cs="宋体"/>
                <w:b/>
                <w:bCs/>
                <w:color w:val="auto"/>
                <w:kern w:val="0"/>
                <w:szCs w:val="21"/>
              </w:rPr>
              <w:t>合　计</w:t>
            </w:r>
          </w:p>
        </w:tc>
        <w:tc>
          <w:tcPr>
            <w:tcW w:w="1540" w:type="dxa"/>
            <w:tcBorders>
              <w:top w:val="single" w:color="auto" w:sz="4" w:space="0"/>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rPr>
              <w:t xml:space="preserve">252.11 </w:t>
            </w:r>
          </w:p>
        </w:tc>
        <w:tc>
          <w:tcPr>
            <w:tcW w:w="1540" w:type="dxa"/>
            <w:tcBorders>
              <w:top w:val="single" w:color="auto" w:sz="4" w:space="0"/>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rPr>
              <w:t xml:space="preserve">164.72 </w:t>
            </w:r>
          </w:p>
        </w:tc>
        <w:tc>
          <w:tcPr>
            <w:tcW w:w="1669" w:type="dxa"/>
            <w:tcBorders>
              <w:top w:val="single" w:color="auto" w:sz="4" w:space="0"/>
              <w:left w:val="single" w:color="auto" w:sz="4" w:space="0"/>
              <w:bottom w:val="nil"/>
              <w:right w:val="nil"/>
            </w:tcBorders>
            <w:noWrap/>
            <w:vAlign w:val="center"/>
          </w:tcPr>
          <w:p>
            <w:pPr>
              <w:widowControl/>
              <w:jc w:val="right"/>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rPr>
              <w:t xml:space="preserve">41.71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3552" w:type="dxa"/>
            <w:tcBorders>
              <w:top w:val="nil"/>
              <w:left w:val="nil"/>
              <w:bottom w:val="nil"/>
              <w:right w:val="single" w:color="auto" w:sz="4" w:space="0"/>
            </w:tcBorders>
            <w:noWrap/>
            <w:vAlign w:val="center"/>
          </w:tcPr>
          <w:p>
            <w:pPr>
              <w:rPr>
                <w:rFonts w:ascii="宋体" w:hAnsi="宋体" w:cs="宋体"/>
                <w:color w:val="auto"/>
                <w:kern w:val="0"/>
                <w:szCs w:val="21"/>
              </w:rPr>
            </w:pPr>
            <w:r>
              <w:rPr>
                <w:rFonts w:hint="eastAsia" w:ascii="宋体" w:hAnsi="宋体" w:cs="宋体"/>
                <w:color w:val="auto"/>
                <w:kern w:val="0"/>
                <w:szCs w:val="21"/>
              </w:rPr>
              <w:t>　铁路运输业</w:t>
            </w:r>
          </w:p>
        </w:tc>
        <w:tc>
          <w:tcPr>
            <w:tcW w:w="1540"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kern w:val="0"/>
                <w:sz w:val="21"/>
                <w:szCs w:val="21"/>
              </w:rPr>
            </w:pPr>
            <w:r>
              <w:rPr>
                <w:rFonts w:hint="default" w:ascii="Times New Roman" w:hAnsi="Times New Roman" w:cs="Times New Roman"/>
                <w:color w:val="auto"/>
              </w:rPr>
              <w:t>—</w:t>
            </w:r>
          </w:p>
        </w:tc>
        <w:tc>
          <w:tcPr>
            <w:tcW w:w="1540"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rPr>
              <w:t>—</w:t>
            </w:r>
          </w:p>
        </w:tc>
        <w:tc>
          <w:tcPr>
            <w:tcW w:w="1669"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3552" w:type="dxa"/>
            <w:tcBorders>
              <w:top w:val="nil"/>
              <w:left w:val="nil"/>
              <w:bottom w:val="nil"/>
              <w:right w:val="single" w:color="auto" w:sz="4" w:space="0"/>
            </w:tcBorders>
            <w:noWrap/>
            <w:vAlign w:val="center"/>
          </w:tcPr>
          <w:p>
            <w:pPr>
              <w:rPr>
                <w:color w:val="auto"/>
              </w:rPr>
            </w:pPr>
            <w:r>
              <w:rPr>
                <w:rFonts w:hint="eastAsia" w:ascii="宋体" w:hAnsi="宋体" w:cs="宋体"/>
                <w:color w:val="auto"/>
                <w:kern w:val="0"/>
                <w:szCs w:val="21"/>
              </w:rPr>
              <w:t>　道路运输业</w:t>
            </w:r>
          </w:p>
        </w:tc>
        <w:tc>
          <w:tcPr>
            <w:tcW w:w="1540"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203.81 </w:t>
            </w:r>
          </w:p>
        </w:tc>
        <w:tc>
          <w:tcPr>
            <w:tcW w:w="1540"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138.33 </w:t>
            </w:r>
          </w:p>
        </w:tc>
        <w:tc>
          <w:tcPr>
            <w:tcW w:w="1669"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31.48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3552" w:type="dxa"/>
            <w:tcBorders>
              <w:top w:val="nil"/>
              <w:left w:val="nil"/>
              <w:bottom w:val="nil"/>
              <w:right w:val="single" w:color="auto" w:sz="4" w:space="0"/>
            </w:tcBorders>
            <w:noWrap/>
            <w:vAlign w:val="center"/>
          </w:tcPr>
          <w:p>
            <w:pPr>
              <w:rPr>
                <w:color w:val="auto"/>
              </w:rPr>
            </w:pPr>
            <w:r>
              <w:rPr>
                <w:rFonts w:hint="eastAsia" w:ascii="宋体" w:hAnsi="宋体" w:cs="宋体"/>
                <w:color w:val="auto"/>
                <w:kern w:val="0"/>
                <w:szCs w:val="21"/>
              </w:rPr>
              <w:t>　水上运输业</w:t>
            </w:r>
          </w:p>
        </w:tc>
        <w:tc>
          <w:tcPr>
            <w:tcW w:w="1540"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40.59 </w:t>
            </w:r>
          </w:p>
        </w:tc>
        <w:tc>
          <w:tcPr>
            <w:tcW w:w="1540"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22.71 </w:t>
            </w:r>
          </w:p>
        </w:tc>
        <w:tc>
          <w:tcPr>
            <w:tcW w:w="1669"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6.11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3552" w:type="dxa"/>
            <w:tcBorders>
              <w:top w:val="nil"/>
              <w:left w:val="nil"/>
              <w:bottom w:val="nil"/>
              <w:right w:val="single" w:color="auto" w:sz="4" w:space="0"/>
            </w:tcBorders>
            <w:noWrap/>
            <w:vAlign w:val="center"/>
          </w:tcPr>
          <w:p>
            <w:pPr>
              <w:rPr>
                <w:rFonts w:ascii="宋体" w:hAnsi="宋体" w:cs="宋体"/>
                <w:color w:val="auto"/>
                <w:kern w:val="0"/>
                <w:szCs w:val="21"/>
              </w:rPr>
            </w:pPr>
            <w:r>
              <w:rPr>
                <w:rFonts w:hint="eastAsia" w:ascii="宋体" w:hAnsi="宋体" w:cs="宋体"/>
                <w:color w:val="auto"/>
                <w:kern w:val="0"/>
                <w:szCs w:val="21"/>
              </w:rPr>
              <w:t>　航空运输业</w:t>
            </w:r>
          </w:p>
        </w:tc>
        <w:tc>
          <w:tcPr>
            <w:tcW w:w="1540"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rPr>
              <w:t>—</w:t>
            </w:r>
          </w:p>
        </w:tc>
        <w:tc>
          <w:tcPr>
            <w:tcW w:w="1540"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rPr>
              <w:t>—</w:t>
            </w:r>
          </w:p>
        </w:tc>
        <w:tc>
          <w:tcPr>
            <w:tcW w:w="1669"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3552" w:type="dxa"/>
            <w:tcBorders>
              <w:top w:val="nil"/>
              <w:left w:val="nil"/>
              <w:bottom w:val="nil"/>
              <w:right w:val="single" w:color="auto" w:sz="4" w:space="0"/>
            </w:tcBorders>
            <w:noWrap/>
            <w:vAlign w:val="center"/>
          </w:tcPr>
          <w:p>
            <w:pPr>
              <w:rPr>
                <w:rFonts w:ascii="宋体" w:hAnsi="宋体" w:cs="宋体"/>
                <w:color w:val="auto"/>
                <w:kern w:val="0"/>
                <w:szCs w:val="21"/>
              </w:rPr>
            </w:pPr>
            <w:r>
              <w:rPr>
                <w:rFonts w:hint="eastAsia" w:ascii="宋体" w:hAnsi="宋体" w:cs="宋体"/>
                <w:color w:val="auto"/>
                <w:kern w:val="0"/>
                <w:szCs w:val="21"/>
              </w:rPr>
              <w:t>　管道运输业</w:t>
            </w:r>
          </w:p>
        </w:tc>
        <w:tc>
          <w:tcPr>
            <w:tcW w:w="1540"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rPr>
              <w:t>—</w:t>
            </w:r>
          </w:p>
        </w:tc>
        <w:tc>
          <w:tcPr>
            <w:tcW w:w="1540"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rPr>
              <w:t>—</w:t>
            </w:r>
          </w:p>
        </w:tc>
        <w:tc>
          <w:tcPr>
            <w:tcW w:w="1669"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3552" w:type="dxa"/>
            <w:tcBorders>
              <w:top w:val="nil"/>
              <w:left w:val="nil"/>
              <w:bottom w:val="nil"/>
              <w:right w:val="single" w:color="auto" w:sz="4" w:space="0"/>
            </w:tcBorders>
            <w:noWrap/>
            <w:vAlign w:val="center"/>
          </w:tcPr>
          <w:p>
            <w:pPr>
              <w:rPr>
                <w:color w:val="auto"/>
              </w:rPr>
            </w:pPr>
            <w:r>
              <w:rPr>
                <w:rFonts w:hint="eastAsia" w:ascii="宋体" w:hAnsi="宋体" w:cs="宋体"/>
                <w:color w:val="auto"/>
                <w:kern w:val="0"/>
                <w:szCs w:val="21"/>
              </w:rPr>
              <w:t>　多式</w:t>
            </w:r>
            <w:r>
              <w:rPr>
                <w:rFonts w:ascii="宋体" w:hAnsi="宋体" w:cs="宋体"/>
                <w:color w:val="auto"/>
                <w:kern w:val="0"/>
                <w:szCs w:val="21"/>
              </w:rPr>
              <w:t>联运和</w:t>
            </w:r>
            <w:r>
              <w:rPr>
                <w:rFonts w:hint="eastAsia" w:ascii="宋体" w:hAnsi="宋体" w:cs="宋体"/>
                <w:color w:val="auto"/>
                <w:kern w:val="0"/>
                <w:szCs w:val="21"/>
              </w:rPr>
              <w:t>运输代理业</w:t>
            </w:r>
          </w:p>
        </w:tc>
        <w:tc>
          <w:tcPr>
            <w:tcW w:w="1540"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0.48 </w:t>
            </w:r>
          </w:p>
        </w:tc>
        <w:tc>
          <w:tcPr>
            <w:tcW w:w="1540"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0.42 </w:t>
            </w:r>
          </w:p>
        </w:tc>
        <w:tc>
          <w:tcPr>
            <w:tcW w:w="1669"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1.41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3552" w:type="dxa"/>
            <w:tcBorders>
              <w:top w:val="nil"/>
              <w:left w:val="nil"/>
              <w:bottom w:val="nil"/>
              <w:right w:val="single" w:color="auto" w:sz="4" w:space="0"/>
            </w:tcBorders>
            <w:noWrap/>
            <w:vAlign w:val="center"/>
          </w:tcPr>
          <w:p>
            <w:pPr>
              <w:rPr>
                <w:color w:val="auto"/>
              </w:rPr>
            </w:pPr>
            <w:r>
              <w:rPr>
                <w:rFonts w:hint="eastAsia" w:ascii="宋体" w:hAnsi="宋体" w:cs="宋体"/>
                <w:color w:val="auto"/>
                <w:kern w:val="0"/>
                <w:szCs w:val="21"/>
              </w:rPr>
              <w:t>　装卸搬运和仓储业</w:t>
            </w:r>
          </w:p>
        </w:tc>
        <w:tc>
          <w:tcPr>
            <w:tcW w:w="1540"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6.85 </w:t>
            </w:r>
          </w:p>
        </w:tc>
        <w:tc>
          <w:tcPr>
            <w:tcW w:w="1540"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3.09 </w:t>
            </w:r>
          </w:p>
        </w:tc>
        <w:tc>
          <w:tcPr>
            <w:tcW w:w="1669"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0.79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9" w:hRule="atLeast"/>
          <w:jc w:val="center"/>
        </w:trPr>
        <w:tc>
          <w:tcPr>
            <w:tcW w:w="3552" w:type="dxa"/>
            <w:tcBorders>
              <w:top w:val="nil"/>
              <w:left w:val="nil"/>
              <w:bottom w:val="single" w:color="auto" w:sz="12" w:space="0"/>
              <w:right w:val="single" w:color="auto" w:sz="4" w:space="0"/>
            </w:tcBorders>
            <w:noWrap/>
            <w:vAlign w:val="center"/>
          </w:tcPr>
          <w:p>
            <w:pPr>
              <w:rPr>
                <w:color w:val="auto"/>
              </w:rPr>
            </w:pPr>
            <w:r>
              <w:rPr>
                <w:rFonts w:hint="eastAsia" w:ascii="宋体" w:hAnsi="宋体" w:cs="宋体"/>
                <w:color w:val="auto"/>
                <w:kern w:val="0"/>
                <w:szCs w:val="21"/>
              </w:rPr>
              <w:t>　邮政业</w:t>
            </w:r>
          </w:p>
        </w:tc>
        <w:tc>
          <w:tcPr>
            <w:tcW w:w="1540" w:type="dxa"/>
            <w:tcBorders>
              <w:top w:val="nil"/>
              <w:left w:val="single" w:color="auto" w:sz="4" w:space="0"/>
              <w:bottom w:val="single" w:color="auto" w:sz="12" w:space="0"/>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0.38 </w:t>
            </w:r>
          </w:p>
        </w:tc>
        <w:tc>
          <w:tcPr>
            <w:tcW w:w="1540" w:type="dxa"/>
            <w:tcBorders>
              <w:top w:val="nil"/>
              <w:left w:val="single" w:color="auto" w:sz="4" w:space="0"/>
              <w:bottom w:val="single" w:color="auto" w:sz="12" w:space="0"/>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0.18 </w:t>
            </w:r>
          </w:p>
        </w:tc>
        <w:tc>
          <w:tcPr>
            <w:tcW w:w="1669" w:type="dxa"/>
            <w:tcBorders>
              <w:top w:val="nil"/>
              <w:left w:val="single" w:color="auto" w:sz="4" w:space="0"/>
              <w:bottom w:val="single" w:color="auto" w:sz="12" w:space="0"/>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1.92 </w:t>
            </w:r>
          </w:p>
        </w:tc>
      </w:tr>
    </w:tbl>
    <w:p>
      <w:pPr>
        <w:snapToGrid w:val="0"/>
        <w:spacing w:line="600" w:lineRule="exact"/>
        <w:ind w:firstLine="640" w:firstLineChars="200"/>
        <w:rPr>
          <w:rFonts w:hint="eastAsia" w:ascii="方正黑体_GBK" w:eastAsia="方正黑体_GBK"/>
          <w:color w:val="auto"/>
          <w:sz w:val="32"/>
          <w:szCs w:val="32"/>
        </w:rPr>
      </w:pPr>
    </w:p>
    <w:p>
      <w:pPr>
        <w:snapToGrid w:val="0"/>
        <w:spacing w:line="60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三、住宿和餐饮业</w:t>
      </w:r>
    </w:p>
    <w:p>
      <w:pPr>
        <w:snapToGrid w:val="0"/>
        <w:spacing w:line="60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（一）企业法人单位数和从业人员。</w:t>
      </w:r>
    </w:p>
    <w:p>
      <w:pPr>
        <w:snapToGrid w:val="0"/>
        <w:spacing w:line="60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年末，全市共有住宿和餐饮业企业法人单位</w:t>
      </w:r>
      <w:r>
        <w:rPr>
          <w:rFonts w:hint="default" w:ascii="Times New Roman" w:hAnsi="Times New Roman" w:eastAsia="方正仿宋_GBK" w:cs="Times New Roman"/>
          <w:color w:val="auto"/>
          <w:sz w:val="32"/>
          <w:szCs w:val="32"/>
        </w:rPr>
        <w:t>899</w:t>
      </w:r>
      <w:r>
        <w:rPr>
          <w:rFonts w:hint="eastAsia" w:eastAsia="方正仿宋_GBK"/>
          <w:color w:val="auto"/>
          <w:sz w:val="32"/>
          <w:szCs w:val="32"/>
        </w:rPr>
        <w:t>个，从业人员</w:t>
      </w:r>
      <w:r>
        <w:rPr>
          <w:rFonts w:hint="default" w:ascii="Times New Roman" w:hAnsi="Times New Roman" w:eastAsia="方正仿宋_GBK" w:cs="Times New Roman"/>
          <w:color w:val="auto"/>
          <w:sz w:val="32"/>
          <w:szCs w:val="32"/>
        </w:rPr>
        <w:t>9278</w:t>
      </w:r>
      <w:r>
        <w:rPr>
          <w:rFonts w:hint="eastAsia" w:eastAsia="方正仿宋_GBK"/>
          <w:color w:val="auto"/>
          <w:sz w:val="32"/>
          <w:szCs w:val="32"/>
        </w:rPr>
        <w:t>人，分别比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97.1%</w:t>
      </w:r>
      <w:r>
        <w:rPr>
          <w:rFonts w:hint="eastAsia" w:eastAsia="方正仿宋_GBK"/>
          <w:color w:val="auto"/>
          <w:sz w:val="32"/>
          <w:szCs w:val="32"/>
        </w:rPr>
        <w:t>和</w:t>
      </w:r>
      <w:r>
        <w:rPr>
          <w:rFonts w:hint="eastAsia" w:ascii="Times New Roman" w:hAnsi="Times New Roman" w:eastAsia="方正仿宋_GBK" w:cs="Times New Roman"/>
          <w:color w:val="auto"/>
          <w:sz w:val="32"/>
          <w:szCs w:val="32"/>
        </w:rPr>
        <w:t>下降</w:t>
      </w:r>
      <w:r>
        <w:rPr>
          <w:rFonts w:ascii="Times New Roman" w:hAnsi="Times New Roman" w:eastAsia="方正仿宋_GBK" w:cs="Times New Roman"/>
          <w:color w:val="auto"/>
          <w:sz w:val="32"/>
          <w:szCs w:val="32"/>
        </w:rPr>
        <w:t>14.9%</w:t>
      </w:r>
      <w:r>
        <w:rPr>
          <w:rFonts w:hint="eastAsia" w:eastAsia="方正仿宋_GBK"/>
          <w:color w:val="auto"/>
          <w:sz w:val="32"/>
          <w:szCs w:val="32"/>
        </w:rPr>
        <w:t>。</w:t>
      </w:r>
    </w:p>
    <w:p>
      <w:pPr>
        <w:snapToGrid w:val="0"/>
        <w:spacing w:line="600" w:lineRule="exact"/>
        <w:ind w:firstLine="640" w:firstLineChars="200"/>
        <w:rPr>
          <w:rFonts w:eastAsia="方正仿宋_GBK"/>
          <w:color w:val="auto"/>
          <w:sz w:val="32"/>
          <w:szCs w:val="32"/>
        </w:rPr>
      </w:pPr>
      <w:r>
        <w:rPr>
          <w:rFonts w:hint="eastAsia" w:eastAsia="方正仿宋_GBK"/>
          <w:color w:val="auto"/>
          <w:sz w:val="32"/>
          <w:szCs w:val="32"/>
        </w:rPr>
        <w:t>在住宿和餐饮业企业法人单位中，住宿业占</w:t>
      </w:r>
      <w:r>
        <w:rPr>
          <w:rFonts w:hint="default" w:ascii="Times New Roman" w:hAnsi="Times New Roman" w:eastAsia="方正仿宋_GBK" w:cs="Times New Roman"/>
          <w:color w:val="auto"/>
          <w:sz w:val="32"/>
          <w:szCs w:val="32"/>
        </w:rPr>
        <w:t>30.5%</w:t>
      </w:r>
      <w:r>
        <w:rPr>
          <w:rFonts w:hint="eastAsia" w:eastAsia="方正仿宋_GBK"/>
          <w:color w:val="auto"/>
          <w:sz w:val="32"/>
          <w:szCs w:val="32"/>
        </w:rPr>
        <w:t>，餐饮业占</w:t>
      </w:r>
      <w:r>
        <w:rPr>
          <w:rFonts w:hint="default" w:ascii="Times New Roman" w:hAnsi="Times New Roman" w:eastAsia="方正仿宋_GBK" w:cs="Times New Roman"/>
          <w:color w:val="auto"/>
          <w:sz w:val="32"/>
          <w:szCs w:val="32"/>
        </w:rPr>
        <w:t>69.5%</w:t>
      </w:r>
      <w:r>
        <w:rPr>
          <w:rFonts w:hint="eastAsia" w:eastAsia="方正仿宋_GBK"/>
          <w:color w:val="auto"/>
          <w:sz w:val="32"/>
          <w:szCs w:val="32"/>
        </w:rPr>
        <w:t>。在住宿和餐饮业企业法人单位从业人员中，住宿业占</w:t>
      </w:r>
      <w:r>
        <w:rPr>
          <w:rFonts w:hint="default" w:ascii="Times New Roman" w:hAnsi="Times New Roman" w:eastAsia="方正仿宋_GBK" w:cs="Times New Roman"/>
          <w:color w:val="auto"/>
          <w:sz w:val="32"/>
          <w:szCs w:val="32"/>
        </w:rPr>
        <w:t>37.5%</w:t>
      </w:r>
      <w:r>
        <w:rPr>
          <w:rFonts w:hint="eastAsia" w:eastAsia="方正仿宋_GBK"/>
          <w:color w:val="auto"/>
          <w:sz w:val="32"/>
          <w:szCs w:val="32"/>
        </w:rPr>
        <w:t>，餐饮业占</w:t>
      </w:r>
      <w:r>
        <w:rPr>
          <w:rFonts w:hint="default" w:ascii="Times New Roman" w:hAnsi="Times New Roman" w:eastAsia="方正仿宋_GBK" w:cs="Times New Roman"/>
          <w:color w:val="auto"/>
          <w:sz w:val="32"/>
          <w:szCs w:val="32"/>
        </w:rPr>
        <w:t>62.5%</w:t>
      </w:r>
      <w:r>
        <w:rPr>
          <w:rFonts w:hint="eastAsia" w:eastAsia="方正仿宋_GBK"/>
          <w:color w:val="auto"/>
          <w:sz w:val="32"/>
          <w:szCs w:val="32"/>
        </w:rPr>
        <w:t>（详见表</w:t>
      </w:r>
      <w:r>
        <w:rPr>
          <w:rFonts w:hint="default" w:ascii="Times New Roman" w:hAnsi="Times New Roman" w:eastAsia="方正仿宋_GBK" w:cs="Times New Roman"/>
          <w:color w:val="auto"/>
          <w:sz w:val="32"/>
          <w:szCs w:val="32"/>
        </w:rPr>
        <w:t>4-6</w:t>
      </w:r>
      <w:r>
        <w:rPr>
          <w:rFonts w:hint="eastAsia" w:eastAsia="方正仿宋_GBK"/>
          <w:color w:val="auto"/>
          <w:sz w:val="32"/>
          <w:szCs w:val="32"/>
        </w:rPr>
        <w:t>）。</w:t>
      </w:r>
    </w:p>
    <w:p>
      <w:pPr>
        <w:snapToGrid w:val="0"/>
        <w:spacing w:line="600" w:lineRule="exact"/>
        <w:ind w:firstLine="640" w:firstLineChars="200"/>
        <w:rPr>
          <w:rFonts w:eastAsia="方正仿宋_GBK"/>
          <w:color w:val="auto"/>
          <w:sz w:val="32"/>
          <w:szCs w:val="32"/>
        </w:rPr>
      </w:pPr>
      <w:r>
        <w:rPr>
          <w:rFonts w:hint="eastAsia" w:eastAsia="方正仿宋_GBK"/>
          <w:color w:val="auto"/>
          <w:sz w:val="32"/>
          <w:szCs w:val="32"/>
        </w:rPr>
        <w:t>在住宿和餐饮业企业法人单位中，内资企业占</w:t>
      </w:r>
      <w:r>
        <w:rPr>
          <w:rFonts w:hint="default" w:ascii="Times New Roman" w:hAnsi="Times New Roman" w:eastAsia="方正仿宋_GBK" w:cs="Times New Roman"/>
          <w:color w:val="auto"/>
          <w:sz w:val="32"/>
          <w:szCs w:val="32"/>
        </w:rPr>
        <w:t>99.8%</w:t>
      </w:r>
      <w:r>
        <w:rPr>
          <w:rFonts w:hint="eastAsia" w:eastAsia="方正仿宋_GBK"/>
          <w:color w:val="auto"/>
          <w:sz w:val="32"/>
          <w:szCs w:val="32"/>
        </w:rPr>
        <w:t>，外商投资企业占</w:t>
      </w:r>
      <w:r>
        <w:rPr>
          <w:rFonts w:hint="default" w:ascii="Times New Roman" w:hAnsi="Times New Roman" w:eastAsia="方正仿宋_GBK" w:cs="Times New Roman"/>
          <w:color w:val="auto"/>
          <w:sz w:val="32"/>
          <w:szCs w:val="32"/>
        </w:rPr>
        <w:t>0.2%</w:t>
      </w:r>
      <w:r>
        <w:rPr>
          <w:rFonts w:hint="eastAsia" w:eastAsia="方正仿宋_GBK"/>
          <w:color w:val="auto"/>
          <w:sz w:val="32"/>
          <w:szCs w:val="32"/>
        </w:rPr>
        <w:t>。</w:t>
      </w:r>
    </w:p>
    <w:p>
      <w:pPr>
        <w:snapToGrid w:val="0"/>
        <w:spacing w:line="600" w:lineRule="exact"/>
        <w:ind w:firstLine="640" w:firstLineChars="200"/>
        <w:rPr>
          <w:rFonts w:eastAsia="方正仿宋_GBK"/>
          <w:color w:val="auto"/>
          <w:sz w:val="32"/>
          <w:szCs w:val="32"/>
        </w:rPr>
      </w:pPr>
      <w:r>
        <w:rPr>
          <w:rFonts w:hint="eastAsia" w:eastAsia="方正仿宋_GBK"/>
          <w:color w:val="auto"/>
          <w:sz w:val="32"/>
          <w:szCs w:val="32"/>
        </w:rPr>
        <w:t>在住宿和餐饮业企业法人单位从业人员中，内资企业占</w:t>
      </w:r>
      <w:r>
        <w:rPr>
          <w:rFonts w:hint="default" w:ascii="Times New Roman" w:hAnsi="Times New Roman" w:eastAsia="方正仿宋_GBK" w:cs="Times New Roman"/>
          <w:color w:val="auto"/>
          <w:sz w:val="32"/>
          <w:szCs w:val="32"/>
        </w:rPr>
        <w:t>98.8%</w:t>
      </w:r>
      <w:r>
        <w:rPr>
          <w:rFonts w:hint="eastAsia" w:eastAsia="方正仿宋_GBK"/>
          <w:color w:val="auto"/>
          <w:sz w:val="32"/>
          <w:szCs w:val="32"/>
        </w:rPr>
        <w:t>，外商投资企业占</w:t>
      </w:r>
      <w:r>
        <w:rPr>
          <w:rFonts w:hint="default" w:ascii="Times New Roman" w:hAnsi="Times New Roman" w:eastAsia="方正仿宋_GBK" w:cs="Times New Roman"/>
          <w:color w:val="auto"/>
          <w:sz w:val="32"/>
          <w:szCs w:val="32"/>
        </w:rPr>
        <w:t>1.2%</w:t>
      </w:r>
      <w:r>
        <w:rPr>
          <w:rFonts w:hint="eastAsia" w:eastAsia="方正仿宋_GBK"/>
          <w:color w:val="auto"/>
          <w:sz w:val="32"/>
          <w:szCs w:val="32"/>
        </w:rPr>
        <w:t>（详见表</w:t>
      </w:r>
      <w:r>
        <w:rPr>
          <w:rFonts w:hint="default" w:ascii="Times New Roman" w:hAnsi="Times New Roman" w:eastAsia="方正仿宋_GBK" w:cs="Times New Roman"/>
          <w:color w:val="auto"/>
          <w:sz w:val="32"/>
          <w:szCs w:val="32"/>
        </w:rPr>
        <w:t>4-7</w:t>
      </w:r>
      <w:r>
        <w:rPr>
          <w:rFonts w:hint="eastAsia" w:eastAsia="方正仿宋_GBK"/>
          <w:color w:val="auto"/>
          <w:sz w:val="32"/>
          <w:szCs w:val="32"/>
        </w:rPr>
        <w:t>）。</w:t>
      </w:r>
    </w:p>
    <w:p>
      <w:pPr>
        <w:snapToGrid w:val="0"/>
        <w:spacing w:line="600" w:lineRule="exact"/>
        <w:jc w:val="center"/>
        <w:rPr>
          <w:rFonts w:ascii="方正小标宋_GBK" w:hAnsi="宋体" w:eastAsia="方正小标宋_GBK" w:cs="宋体"/>
          <w:bCs/>
          <w:color w:val="auto"/>
          <w:kern w:val="0"/>
          <w:sz w:val="28"/>
          <w:szCs w:val="28"/>
        </w:rPr>
      </w:pPr>
      <w:r>
        <w:rPr>
          <w:rFonts w:hint="eastAsia" w:ascii="方正小标宋_GBK" w:hAnsi="宋体" w:eastAsia="方正小标宋_GBK" w:cs="宋体"/>
          <w:bCs/>
          <w:color w:val="auto"/>
          <w:kern w:val="0"/>
          <w:sz w:val="28"/>
          <w:szCs w:val="28"/>
        </w:rPr>
        <w:t>表4-</w:t>
      </w:r>
      <w:r>
        <w:rPr>
          <w:rFonts w:ascii="方正小标宋_GBK" w:hAnsi="宋体" w:eastAsia="方正小标宋_GBK" w:cs="宋体"/>
          <w:bCs/>
          <w:color w:val="auto"/>
          <w:kern w:val="0"/>
          <w:sz w:val="28"/>
          <w:szCs w:val="28"/>
        </w:rPr>
        <w:t>6</w:t>
      </w:r>
      <w:r>
        <w:rPr>
          <w:rFonts w:hint="eastAsia" w:ascii="方正小标宋_GBK" w:hAnsi="宋体" w:eastAsia="方正小标宋_GBK" w:cs="宋体"/>
          <w:bCs/>
          <w:color w:val="auto"/>
          <w:kern w:val="0"/>
          <w:sz w:val="28"/>
          <w:szCs w:val="28"/>
        </w:rPr>
        <w:t>　按行业中类分组的住宿和餐饮业企业法人单位和从业人员</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
        <w:gridCol w:w="3713"/>
        <w:gridCol w:w="2661"/>
        <w:gridCol w:w="19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713" w:type="dxa"/>
            <w:gridSpan w:val="2"/>
            <w:tcBorders>
              <w:top w:val="single" w:color="auto" w:sz="12" w:space="0"/>
              <w:left w:val="nil"/>
              <w:bottom w:val="single" w:color="auto" w:sz="4" w:space="0"/>
              <w:right w:val="single" w:color="auto" w:sz="4" w:space="0"/>
            </w:tcBorders>
            <w:noWrap/>
            <w:vAlign w:val="center"/>
          </w:tcPr>
          <w:p>
            <w:pPr>
              <w:widowControl/>
              <w:spacing w:line="240" w:lineRule="atLeast"/>
              <w:ind w:left="57" w:right="57"/>
              <w:jc w:val="center"/>
              <w:rPr>
                <w:rFonts w:ascii="宋体" w:hAnsi="宋体" w:cs="宋体"/>
                <w:b/>
                <w:color w:val="auto"/>
                <w:kern w:val="0"/>
                <w:sz w:val="18"/>
                <w:szCs w:val="18"/>
              </w:rPr>
            </w:pPr>
          </w:p>
        </w:tc>
        <w:tc>
          <w:tcPr>
            <w:tcW w:w="2661"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atLeast"/>
              <w:ind w:left="57" w:right="57"/>
              <w:jc w:val="center"/>
              <w:rPr>
                <w:rFonts w:ascii="黑体" w:hAnsi="黑体" w:eastAsia="黑体" w:cs="宋体"/>
                <w:color w:val="auto"/>
                <w:kern w:val="0"/>
                <w:sz w:val="18"/>
                <w:szCs w:val="18"/>
              </w:rPr>
            </w:pPr>
            <w:r>
              <w:rPr>
                <w:rFonts w:hint="eastAsia" w:ascii="黑体" w:hAnsi="黑体" w:eastAsia="黑体" w:cs="宋体"/>
                <w:color w:val="auto"/>
                <w:kern w:val="0"/>
                <w:szCs w:val="21"/>
              </w:rPr>
              <w:t>企业法人单位</w:t>
            </w:r>
          </w:p>
          <w:p>
            <w:pPr>
              <w:widowControl/>
              <w:spacing w:line="240" w:lineRule="atLeast"/>
              <w:ind w:left="57" w:right="57"/>
              <w:jc w:val="center"/>
              <w:rPr>
                <w:rFonts w:ascii="黑体" w:hAnsi="黑体" w:eastAsia="黑体" w:cs="宋体"/>
                <w:color w:val="auto"/>
                <w:kern w:val="0"/>
                <w:sz w:val="18"/>
                <w:szCs w:val="18"/>
              </w:rPr>
            </w:pPr>
            <w:r>
              <w:rPr>
                <w:rFonts w:hint="eastAsia" w:ascii="黑体" w:hAnsi="黑体" w:eastAsia="黑体" w:cs="宋体"/>
                <w:color w:val="auto"/>
                <w:kern w:val="0"/>
                <w:szCs w:val="21"/>
              </w:rPr>
              <w:t>（个）</w:t>
            </w:r>
          </w:p>
        </w:tc>
        <w:tc>
          <w:tcPr>
            <w:tcW w:w="1932" w:type="dxa"/>
            <w:tcBorders>
              <w:top w:val="single" w:color="auto" w:sz="12" w:space="0"/>
              <w:left w:val="single" w:color="auto" w:sz="4" w:space="0"/>
              <w:bottom w:val="single" w:color="auto" w:sz="4" w:space="0"/>
              <w:right w:val="nil"/>
            </w:tcBorders>
            <w:noWrap/>
            <w:vAlign w:val="center"/>
          </w:tcPr>
          <w:p>
            <w:pPr>
              <w:widowControl/>
              <w:spacing w:line="240" w:lineRule="atLeast"/>
              <w:ind w:left="57" w:right="57"/>
              <w:jc w:val="center"/>
              <w:rPr>
                <w:rFonts w:ascii="黑体" w:hAnsi="黑体" w:eastAsia="黑体" w:cs="宋体"/>
                <w:color w:val="auto"/>
                <w:kern w:val="0"/>
                <w:sz w:val="18"/>
                <w:szCs w:val="18"/>
              </w:rPr>
            </w:pPr>
            <w:r>
              <w:rPr>
                <w:rFonts w:hint="eastAsia" w:ascii="黑体" w:hAnsi="黑体" w:eastAsia="黑体" w:cs="宋体"/>
                <w:color w:val="auto"/>
                <w:kern w:val="0"/>
                <w:szCs w:val="21"/>
              </w:rPr>
              <w:t>从业人员</w:t>
            </w:r>
          </w:p>
          <w:p>
            <w:pPr>
              <w:widowControl/>
              <w:spacing w:line="240" w:lineRule="atLeast"/>
              <w:ind w:left="57" w:right="57"/>
              <w:jc w:val="center"/>
              <w:rPr>
                <w:rFonts w:ascii="黑体" w:hAnsi="黑体" w:eastAsia="黑体" w:cs="宋体"/>
                <w:color w:val="auto"/>
                <w:kern w:val="0"/>
                <w:sz w:val="18"/>
                <w:szCs w:val="18"/>
              </w:rPr>
            </w:pPr>
            <w:r>
              <w:rPr>
                <w:rFonts w:hint="eastAsia" w:ascii="黑体" w:hAnsi="黑体" w:eastAsia="黑体" w:cs="宋体"/>
                <w:color w:val="auto"/>
                <w:kern w:val="0"/>
                <w:szCs w:val="21"/>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3713" w:type="dxa"/>
            <w:gridSpan w:val="2"/>
            <w:tcBorders>
              <w:top w:val="single" w:color="auto" w:sz="4" w:space="0"/>
              <w:left w:val="nil"/>
              <w:bottom w:val="nil"/>
              <w:right w:val="single" w:color="auto" w:sz="4" w:space="0"/>
            </w:tcBorders>
            <w:noWrap/>
            <w:vAlign w:val="center"/>
          </w:tcPr>
          <w:p>
            <w:pPr>
              <w:widowControl/>
              <w:spacing w:line="240" w:lineRule="atLeast"/>
              <w:ind w:left="57" w:right="57"/>
              <w:jc w:val="center"/>
              <w:rPr>
                <w:rFonts w:ascii="宋体" w:hAnsi="宋体" w:cs="宋体"/>
                <w:color w:val="auto"/>
                <w:kern w:val="0"/>
                <w:sz w:val="18"/>
                <w:szCs w:val="18"/>
              </w:rPr>
            </w:pPr>
            <w:r>
              <w:rPr>
                <w:rFonts w:hint="eastAsia" w:ascii="宋体" w:hAnsi="宋体" w:cs="宋体"/>
                <w:b/>
                <w:bCs/>
                <w:color w:val="auto"/>
                <w:kern w:val="0"/>
                <w:szCs w:val="21"/>
              </w:rPr>
              <w:t>合　计</w:t>
            </w:r>
          </w:p>
        </w:tc>
        <w:tc>
          <w:tcPr>
            <w:tcW w:w="2661" w:type="dxa"/>
            <w:tcBorders>
              <w:top w:val="single" w:color="auto" w:sz="4" w:space="0"/>
              <w:left w:val="single" w:color="auto" w:sz="4" w:space="0"/>
              <w:bottom w:val="nil"/>
              <w:right w:val="single" w:color="auto" w:sz="4" w:space="0"/>
            </w:tcBorders>
            <w:noWrap/>
            <w:vAlign w:val="center"/>
          </w:tcPr>
          <w:p>
            <w:pPr>
              <w:widowControl/>
              <w:jc w:val="righ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899</w:t>
            </w:r>
          </w:p>
        </w:tc>
        <w:tc>
          <w:tcPr>
            <w:tcW w:w="1932" w:type="dxa"/>
            <w:tcBorders>
              <w:top w:val="single" w:color="auto" w:sz="4" w:space="0"/>
              <w:left w:val="single" w:color="auto" w:sz="4" w:space="0"/>
              <w:bottom w:val="nil"/>
              <w:right w:val="nil"/>
            </w:tcBorders>
            <w:noWrap/>
            <w:vAlign w:val="center"/>
          </w:tcPr>
          <w:p>
            <w:pPr>
              <w:jc w:val="righ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9278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3713" w:type="dxa"/>
            <w:gridSpan w:val="2"/>
            <w:tcBorders>
              <w:top w:val="nil"/>
              <w:left w:val="nil"/>
              <w:bottom w:val="nil"/>
              <w:right w:val="single" w:color="auto" w:sz="4" w:space="0"/>
            </w:tcBorders>
            <w:noWrap/>
            <w:vAlign w:val="center"/>
          </w:tcPr>
          <w:p>
            <w:pPr>
              <w:widowControl/>
              <w:spacing w:line="240" w:lineRule="atLeast"/>
              <w:ind w:left="57" w:right="57"/>
              <w:rPr>
                <w:rFonts w:ascii="宋体" w:hAnsi="宋体" w:cs="宋体"/>
                <w:b/>
                <w:color w:val="auto"/>
                <w:kern w:val="0"/>
                <w:sz w:val="18"/>
                <w:szCs w:val="18"/>
              </w:rPr>
            </w:pPr>
            <w:r>
              <w:rPr>
                <w:rFonts w:hint="eastAsia" w:ascii="宋体" w:hAnsi="宋体" w:cs="宋体"/>
                <w:b/>
                <w:color w:val="auto"/>
                <w:kern w:val="0"/>
                <w:szCs w:val="21"/>
              </w:rPr>
              <w:t>住宿业</w:t>
            </w:r>
          </w:p>
        </w:tc>
        <w:tc>
          <w:tcPr>
            <w:tcW w:w="2661"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274</w:t>
            </w:r>
          </w:p>
        </w:tc>
        <w:tc>
          <w:tcPr>
            <w:tcW w:w="1932" w:type="dxa"/>
            <w:tcBorders>
              <w:top w:val="nil"/>
              <w:left w:val="single" w:color="auto" w:sz="4" w:space="0"/>
              <w:bottom w:val="nil"/>
              <w:right w:val="nil"/>
            </w:tcBorders>
            <w:noWrap/>
            <w:vAlign w:val="center"/>
          </w:tcPr>
          <w:p>
            <w:pPr>
              <w:jc w:val="right"/>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3477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3713" w:type="dxa"/>
            <w:gridSpan w:val="2"/>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旅游饭店</w:t>
            </w:r>
          </w:p>
        </w:tc>
        <w:tc>
          <w:tcPr>
            <w:tcW w:w="2661"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38</w:t>
            </w:r>
          </w:p>
        </w:tc>
        <w:tc>
          <w:tcPr>
            <w:tcW w:w="1932"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1691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3713" w:type="dxa"/>
            <w:gridSpan w:val="2"/>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一般旅馆</w:t>
            </w:r>
          </w:p>
        </w:tc>
        <w:tc>
          <w:tcPr>
            <w:tcW w:w="2661"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185</w:t>
            </w:r>
          </w:p>
        </w:tc>
        <w:tc>
          <w:tcPr>
            <w:tcW w:w="1932"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1546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5" w:hRule="atLeast"/>
          <w:jc w:val="center"/>
        </w:trPr>
        <w:tc>
          <w:tcPr>
            <w:tcW w:w="3713" w:type="dxa"/>
            <w:gridSpan w:val="2"/>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Cs w:val="21"/>
              </w:rPr>
            </w:pPr>
            <w:r>
              <w:rPr>
                <w:rFonts w:hint="eastAsia" w:ascii="宋体" w:hAnsi="宋体" w:cs="宋体"/>
                <w:color w:val="auto"/>
                <w:kern w:val="0"/>
                <w:szCs w:val="21"/>
              </w:rPr>
              <w:t>民宿</w:t>
            </w:r>
            <w:r>
              <w:rPr>
                <w:rFonts w:ascii="宋体" w:hAnsi="宋体" w:cs="宋体"/>
                <w:color w:val="auto"/>
                <w:kern w:val="0"/>
                <w:szCs w:val="21"/>
              </w:rPr>
              <w:t>服务</w:t>
            </w:r>
          </w:p>
        </w:tc>
        <w:tc>
          <w:tcPr>
            <w:tcW w:w="2661"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38</w:t>
            </w:r>
          </w:p>
        </w:tc>
        <w:tc>
          <w:tcPr>
            <w:tcW w:w="1932"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5" w:type="dxa"/>
          <w:trHeight w:val="385" w:hRule="atLeast"/>
          <w:jc w:val="center"/>
        </w:trPr>
        <w:tc>
          <w:tcPr>
            <w:tcW w:w="3713"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Cs w:val="21"/>
              </w:rPr>
            </w:pPr>
            <w:r>
              <w:rPr>
                <w:rFonts w:hint="eastAsia" w:ascii="宋体" w:hAnsi="宋体" w:cs="宋体"/>
                <w:color w:val="auto"/>
                <w:kern w:val="0"/>
                <w:szCs w:val="21"/>
              </w:rPr>
              <w:t xml:space="preserve">  露营</w:t>
            </w:r>
            <w:r>
              <w:rPr>
                <w:rFonts w:ascii="宋体" w:hAnsi="宋体" w:cs="宋体"/>
                <w:color w:val="auto"/>
                <w:kern w:val="0"/>
                <w:szCs w:val="21"/>
              </w:rPr>
              <w:t>地服务</w:t>
            </w:r>
          </w:p>
        </w:tc>
        <w:tc>
          <w:tcPr>
            <w:tcW w:w="2661"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p>
        </w:tc>
        <w:tc>
          <w:tcPr>
            <w:tcW w:w="1932"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5" w:type="dxa"/>
          <w:trHeight w:val="385" w:hRule="atLeast"/>
          <w:jc w:val="center"/>
        </w:trPr>
        <w:tc>
          <w:tcPr>
            <w:tcW w:w="3713"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其他住宿业</w:t>
            </w:r>
          </w:p>
        </w:tc>
        <w:tc>
          <w:tcPr>
            <w:tcW w:w="2661"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1932"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5" w:type="dxa"/>
          <w:trHeight w:val="385" w:hRule="atLeast"/>
          <w:jc w:val="center"/>
        </w:trPr>
        <w:tc>
          <w:tcPr>
            <w:tcW w:w="3713" w:type="dxa"/>
            <w:tcBorders>
              <w:top w:val="nil"/>
              <w:left w:val="nil"/>
              <w:bottom w:val="nil"/>
              <w:right w:val="single" w:color="auto" w:sz="4" w:space="0"/>
            </w:tcBorders>
            <w:noWrap/>
            <w:vAlign w:val="center"/>
          </w:tcPr>
          <w:p>
            <w:pPr>
              <w:widowControl/>
              <w:spacing w:line="240" w:lineRule="atLeast"/>
              <w:ind w:left="57" w:right="57"/>
              <w:rPr>
                <w:rFonts w:ascii="宋体" w:hAnsi="宋体" w:cs="宋体"/>
                <w:b/>
                <w:bCs w:val="0"/>
                <w:color w:val="auto"/>
                <w:kern w:val="0"/>
                <w:sz w:val="18"/>
                <w:szCs w:val="18"/>
              </w:rPr>
            </w:pPr>
            <w:r>
              <w:rPr>
                <w:rFonts w:hint="eastAsia" w:ascii="宋体" w:hAnsi="宋体" w:cs="宋体"/>
                <w:b/>
                <w:bCs w:val="0"/>
                <w:color w:val="auto"/>
                <w:kern w:val="0"/>
                <w:szCs w:val="21"/>
              </w:rPr>
              <w:t>餐饮业</w:t>
            </w:r>
          </w:p>
        </w:tc>
        <w:tc>
          <w:tcPr>
            <w:tcW w:w="2661"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625</w:t>
            </w:r>
          </w:p>
        </w:tc>
        <w:tc>
          <w:tcPr>
            <w:tcW w:w="1932" w:type="dxa"/>
            <w:tcBorders>
              <w:top w:val="nil"/>
              <w:left w:val="single" w:color="auto" w:sz="4" w:space="0"/>
              <w:bottom w:val="nil"/>
              <w:right w:val="nil"/>
            </w:tcBorders>
            <w:noWrap/>
            <w:vAlign w:val="center"/>
          </w:tcPr>
          <w:p>
            <w:pPr>
              <w:jc w:val="right"/>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5801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5" w:type="dxa"/>
          <w:trHeight w:val="385" w:hRule="atLeast"/>
          <w:jc w:val="center"/>
        </w:trPr>
        <w:tc>
          <w:tcPr>
            <w:tcW w:w="3713"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正餐服务</w:t>
            </w:r>
          </w:p>
        </w:tc>
        <w:tc>
          <w:tcPr>
            <w:tcW w:w="2661"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538</w:t>
            </w:r>
          </w:p>
        </w:tc>
        <w:tc>
          <w:tcPr>
            <w:tcW w:w="1932"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5305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5" w:type="dxa"/>
          <w:trHeight w:val="385" w:hRule="atLeast"/>
          <w:jc w:val="center"/>
        </w:trPr>
        <w:tc>
          <w:tcPr>
            <w:tcW w:w="3713"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快餐服务</w:t>
            </w:r>
          </w:p>
        </w:tc>
        <w:tc>
          <w:tcPr>
            <w:tcW w:w="2661"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w:t>
            </w:r>
          </w:p>
        </w:tc>
        <w:tc>
          <w:tcPr>
            <w:tcW w:w="1932"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5" w:type="dxa"/>
          <w:trHeight w:val="385" w:hRule="atLeast"/>
          <w:jc w:val="center"/>
        </w:trPr>
        <w:tc>
          <w:tcPr>
            <w:tcW w:w="3713"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饮料及冷饮服务</w:t>
            </w:r>
          </w:p>
        </w:tc>
        <w:tc>
          <w:tcPr>
            <w:tcW w:w="2661"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1932"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5" w:type="dxa"/>
          <w:trHeight w:val="385" w:hRule="atLeast"/>
          <w:jc w:val="center"/>
        </w:trPr>
        <w:tc>
          <w:tcPr>
            <w:tcW w:w="3713"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Cs w:val="21"/>
              </w:rPr>
            </w:pPr>
            <w:r>
              <w:rPr>
                <w:rFonts w:hint="eastAsia" w:ascii="宋体" w:hAnsi="宋体" w:cs="宋体"/>
                <w:color w:val="auto"/>
                <w:kern w:val="0"/>
                <w:szCs w:val="21"/>
              </w:rPr>
              <w:t xml:space="preserve">  餐饮</w:t>
            </w:r>
            <w:r>
              <w:rPr>
                <w:rFonts w:ascii="宋体" w:hAnsi="宋体" w:cs="宋体"/>
                <w:color w:val="auto"/>
                <w:kern w:val="0"/>
                <w:szCs w:val="21"/>
              </w:rPr>
              <w:t>配送及外卖送餐服务</w:t>
            </w:r>
          </w:p>
        </w:tc>
        <w:tc>
          <w:tcPr>
            <w:tcW w:w="2661"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932"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5" w:type="dxa"/>
          <w:trHeight w:val="385" w:hRule="atLeast"/>
          <w:jc w:val="center"/>
        </w:trPr>
        <w:tc>
          <w:tcPr>
            <w:tcW w:w="3713" w:type="dxa"/>
            <w:tcBorders>
              <w:top w:val="nil"/>
              <w:left w:val="nil"/>
              <w:bottom w:val="single" w:color="auto" w:sz="12" w:space="0"/>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其他餐饮业</w:t>
            </w:r>
          </w:p>
        </w:tc>
        <w:tc>
          <w:tcPr>
            <w:tcW w:w="2661" w:type="dxa"/>
            <w:tcBorders>
              <w:top w:val="nil"/>
              <w:left w:val="single" w:color="auto" w:sz="4" w:space="0"/>
              <w:bottom w:val="single" w:color="auto" w:sz="12" w:space="0"/>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w:t>
            </w:r>
          </w:p>
        </w:tc>
        <w:tc>
          <w:tcPr>
            <w:tcW w:w="1932" w:type="dxa"/>
            <w:tcBorders>
              <w:top w:val="nil"/>
              <w:left w:val="single" w:color="auto" w:sz="4" w:space="0"/>
              <w:bottom w:val="single" w:color="auto" w:sz="12" w:space="0"/>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156</w:t>
            </w:r>
          </w:p>
        </w:tc>
      </w:tr>
    </w:tbl>
    <w:p>
      <w:pPr>
        <w:spacing w:line="20" w:lineRule="exact"/>
        <w:ind w:firstLine="200" w:firstLineChars="200"/>
        <w:rPr>
          <w:rFonts w:ascii="仿宋_GB2312" w:hAnsi="宋体" w:eastAsia="仿宋_GB2312" w:cs="宋体"/>
          <w:color w:val="auto"/>
          <w:kern w:val="0"/>
          <w:sz w:val="10"/>
          <w:szCs w:val="10"/>
        </w:rPr>
      </w:pPr>
    </w:p>
    <w:p>
      <w:pPr>
        <w:snapToGrid w:val="0"/>
        <w:spacing w:line="600" w:lineRule="exact"/>
        <w:jc w:val="both"/>
        <w:rPr>
          <w:rFonts w:hint="eastAsia" w:ascii="方正小标宋_GBK" w:hAnsi="宋体" w:eastAsia="方正小标宋_GBK" w:cs="宋体"/>
          <w:bCs/>
          <w:color w:val="auto"/>
          <w:kern w:val="0"/>
          <w:sz w:val="26"/>
          <w:szCs w:val="26"/>
        </w:rPr>
      </w:pPr>
    </w:p>
    <w:p>
      <w:pPr>
        <w:snapToGrid w:val="0"/>
        <w:spacing w:line="600" w:lineRule="exact"/>
        <w:jc w:val="center"/>
        <w:rPr>
          <w:rFonts w:ascii="方正小标宋_GBK" w:hAnsi="宋体" w:eastAsia="方正小标宋_GBK" w:cs="宋体"/>
          <w:bCs/>
          <w:color w:val="auto"/>
          <w:kern w:val="0"/>
          <w:sz w:val="28"/>
          <w:szCs w:val="28"/>
        </w:rPr>
      </w:pPr>
      <w:r>
        <w:rPr>
          <w:rFonts w:hint="eastAsia" w:ascii="方正小标宋_GBK" w:hAnsi="宋体" w:eastAsia="方正小标宋_GBK" w:cs="宋体"/>
          <w:bCs/>
          <w:color w:val="auto"/>
          <w:kern w:val="0"/>
          <w:sz w:val="28"/>
          <w:szCs w:val="28"/>
        </w:rPr>
        <w:t>表</w:t>
      </w:r>
      <w:r>
        <w:rPr>
          <w:rFonts w:ascii="方正小标宋_GBK" w:hAnsi="宋体" w:eastAsia="方正小标宋_GBK" w:cs="宋体"/>
          <w:bCs/>
          <w:color w:val="auto"/>
          <w:kern w:val="0"/>
          <w:sz w:val="28"/>
          <w:szCs w:val="28"/>
        </w:rPr>
        <w:t>4-7</w:t>
      </w:r>
      <w:r>
        <w:rPr>
          <w:rFonts w:hint="eastAsia" w:ascii="方正小标宋_GBK" w:hAnsi="宋体" w:eastAsia="方正小标宋_GBK" w:cs="宋体"/>
          <w:bCs/>
          <w:color w:val="auto"/>
          <w:kern w:val="0"/>
          <w:sz w:val="28"/>
          <w:szCs w:val="28"/>
        </w:rPr>
        <w:t>　按登记注册类型分组的住宿和餐饮业企业法人单位和从业</w:t>
      </w:r>
      <w:r>
        <w:rPr>
          <w:rFonts w:hint="eastAsia" w:ascii="方正小标宋_GBK" w:eastAsia="方正小标宋_GBK"/>
          <w:bCs/>
          <w:color w:val="auto"/>
          <w:kern w:val="0"/>
          <w:sz w:val="28"/>
          <w:szCs w:val="28"/>
        </w:rPr>
        <w:t>人员</w:t>
      </w:r>
    </w:p>
    <w:p>
      <w:pPr>
        <w:spacing w:line="20" w:lineRule="exact"/>
        <w:ind w:firstLine="200" w:firstLineChars="200"/>
        <w:rPr>
          <w:rFonts w:ascii="仿宋_GB2312" w:hAnsi="宋体" w:eastAsia="仿宋_GB2312" w:cs="宋体"/>
          <w:color w:val="auto"/>
          <w:kern w:val="0"/>
          <w:sz w:val="10"/>
          <w:szCs w:val="10"/>
        </w:rPr>
      </w:pPr>
    </w:p>
    <w:p>
      <w:pPr>
        <w:spacing w:line="20" w:lineRule="exact"/>
        <w:ind w:firstLine="200" w:firstLineChars="200"/>
        <w:rPr>
          <w:rFonts w:ascii="仿宋_GB2312" w:hAnsi="宋体" w:eastAsia="仿宋_GB2312" w:cs="宋体"/>
          <w:color w:val="auto"/>
          <w:kern w:val="0"/>
          <w:sz w:val="10"/>
          <w:szCs w:val="10"/>
        </w:rPr>
      </w:pPr>
    </w:p>
    <w:tbl>
      <w:tblPr>
        <w:tblStyle w:val="4"/>
        <w:tblW w:w="830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713"/>
        <w:gridCol w:w="2296"/>
        <w:gridCol w:w="229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67" w:hRule="atLeast"/>
          <w:jc w:val="center"/>
        </w:trPr>
        <w:tc>
          <w:tcPr>
            <w:tcW w:w="3713" w:type="dxa"/>
            <w:tcBorders>
              <w:top w:val="single" w:color="auto" w:sz="12" w:space="0"/>
              <w:left w:val="nil"/>
              <w:bottom w:val="single" w:color="auto" w:sz="4" w:space="0"/>
              <w:right w:val="single" w:color="auto" w:sz="4" w:space="0"/>
            </w:tcBorders>
            <w:noWrap/>
            <w:vAlign w:val="center"/>
          </w:tcPr>
          <w:p>
            <w:pPr>
              <w:widowControl/>
              <w:spacing w:line="240" w:lineRule="atLeast"/>
              <w:ind w:left="57" w:right="57"/>
              <w:jc w:val="center"/>
              <w:rPr>
                <w:rFonts w:ascii="宋体" w:hAnsi="宋体" w:cs="宋体"/>
                <w:b/>
                <w:color w:val="auto"/>
                <w:kern w:val="0"/>
                <w:sz w:val="18"/>
                <w:szCs w:val="18"/>
              </w:rPr>
            </w:pPr>
          </w:p>
        </w:tc>
        <w:tc>
          <w:tcPr>
            <w:tcW w:w="2296"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企业法人单位</w:t>
            </w:r>
          </w:p>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（个）</w:t>
            </w:r>
          </w:p>
        </w:tc>
        <w:tc>
          <w:tcPr>
            <w:tcW w:w="2297" w:type="dxa"/>
            <w:tcBorders>
              <w:top w:val="single" w:color="auto" w:sz="12" w:space="0"/>
              <w:left w:val="single" w:color="auto" w:sz="4" w:space="0"/>
              <w:bottom w:val="single" w:color="auto" w:sz="4" w:space="0"/>
              <w:right w:val="nil"/>
            </w:tcBorders>
            <w:noWrap/>
            <w:vAlign w:val="center"/>
          </w:tcPr>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从业人员</w:t>
            </w:r>
          </w:p>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3713" w:type="dxa"/>
            <w:tcBorders>
              <w:top w:val="single" w:color="auto" w:sz="4" w:space="0"/>
              <w:left w:val="nil"/>
              <w:bottom w:val="nil"/>
              <w:right w:val="single" w:color="auto" w:sz="4" w:space="0"/>
            </w:tcBorders>
            <w:noWrap/>
            <w:vAlign w:val="center"/>
          </w:tcPr>
          <w:p>
            <w:pPr>
              <w:widowControl/>
              <w:spacing w:line="240" w:lineRule="atLeast"/>
              <w:ind w:left="57" w:right="57"/>
              <w:jc w:val="center"/>
              <w:rPr>
                <w:rFonts w:ascii="宋体" w:hAnsi="宋体" w:cs="宋体"/>
                <w:color w:val="auto"/>
                <w:kern w:val="0"/>
                <w:sz w:val="18"/>
                <w:szCs w:val="18"/>
              </w:rPr>
            </w:pPr>
            <w:r>
              <w:rPr>
                <w:rFonts w:hint="eastAsia" w:ascii="宋体" w:hAnsi="宋体" w:cs="宋体"/>
                <w:b/>
                <w:bCs/>
                <w:color w:val="auto"/>
                <w:kern w:val="0"/>
                <w:szCs w:val="21"/>
              </w:rPr>
              <w:t>合　计</w:t>
            </w:r>
          </w:p>
        </w:tc>
        <w:tc>
          <w:tcPr>
            <w:tcW w:w="2296" w:type="dxa"/>
            <w:tcBorders>
              <w:top w:val="single" w:color="auto" w:sz="4" w:space="0"/>
              <w:left w:val="single" w:color="auto" w:sz="4" w:space="0"/>
              <w:bottom w:val="nil"/>
              <w:right w:val="single" w:color="auto" w:sz="4" w:space="0"/>
            </w:tcBorders>
            <w:noWrap/>
            <w:vAlign w:val="bottom"/>
          </w:tcPr>
          <w:p>
            <w:pPr>
              <w:widowControl/>
              <w:jc w:val="righ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899</w:t>
            </w:r>
          </w:p>
        </w:tc>
        <w:tc>
          <w:tcPr>
            <w:tcW w:w="2297" w:type="dxa"/>
            <w:tcBorders>
              <w:top w:val="single" w:color="auto" w:sz="4" w:space="0"/>
              <w:left w:val="single" w:color="auto" w:sz="4" w:space="0"/>
              <w:bottom w:val="nil"/>
              <w:right w:val="nil"/>
            </w:tcBorders>
            <w:noWrap/>
            <w:vAlign w:val="bottom"/>
          </w:tcPr>
          <w:p>
            <w:pPr>
              <w:jc w:val="righ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9278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3713" w:type="dxa"/>
            <w:tcBorders>
              <w:top w:val="nil"/>
              <w:left w:val="nil"/>
              <w:bottom w:val="nil"/>
              <w:right w:val="single" w:color="auto" w:sz="4" w:space="0"/>
            </w:tcBorders>
            <w:noWrap/>
            <w:vAlign w:val="center"/>
          </w:tcPr>
          <w:p>
            <w:pPr>
              <w:widowControl/>
              <w:spacing w:line="240" w:lineRule="atLeast"/>
              <w:ind w:left="57" w:right="57"/>
              <w:rPr>
                <w:rFonts w:ascii="宋体" w:hAnsi="宋体" w:cs="宋体"/>
                <w:b/>
                <w:bCs w:val="0"/>
                <w:color w:val="auto"/>
                <w:kern w:val="0"/>
                <w:sz w:val="18"/>
                <w:szCs w:val="18"/>
              </w:rPr>
            </w:pPr>
            <w:r>
              <w:rPr>
                <w:rFonts w:hint="eastAsia" w:ascii="宋体" w:hAnsi="宋体" w:cs="宋体"/>
                <w:b/>
                <w:bCs w:val="0"/>
                <w:color w:val="auto"/>
                <w:kern w:val="0"/>
                <w:szCs w:val="21"/>
              </w:rPr>
              <w:t>内资企业</w:t>
            </w:r>
          </w:p>
        </w:tc>
        <w:tc>
          <w:tcPr>
            <w:tcW w:w="2296" w:type="dxa"/>
            <w:tcBorders>
              <w:top w:val="nil"/>
              <w:left w:val="single" w:color="auto" w:sz="4" w:space="0"/>
              <w:bottom w:val="nil"/>
              <w:right w:val="single" w:color="auto" w:sz="4" w:space="0"/>
            </w:tcBorders>
            <w:noWrap/>
            <w:vAlign w:val="bottom"/>
          </w:tcPr>
          <w:p>
            <w:pPr>
              <w:jc w:val="right"/>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 xml:space="preserve">897 </w:t>
            </w:r>
          </w:p>
        </w:tc>
        <w:tc>
          <w:tcPr>
            <w:tcW w:w="2297" w:type="dxa"/>
            <w:tcBorders>
              <w:top w:val="nil"/>
              <w:left w:val="single" w:color="auto" w:sz="4" w:space="0"/>
              <w:bottom w:val="nil"/>
              <w:right w:val="nil"/>
            </w:tcBorders>
            <w:noWrap/>
            <w:vAlign w:val="bottom"/>
          </w:tcPr>
          <w:p>
            <w:pPr>
              <w:jc w:val="right"/>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 xml:space="preserve">9165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3713"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国有企业</w:t>
            </w:r>
          </w:p>
        </w:tc>
        <w:tc>
          <w:tcPr>
            <w:tcW w:w="2296" w:type="dxa"/>
            <w:tcBorders>
              <w:top w:val="nil"/>
              <w:left w:val="single" w:color="auto" w:sz="4" w:space="0"/>
              <w:bottom w:val="nil"/>
              <w:right w:val="single" w:color="auto" w:sz="4" w:space="0"/>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3 </w:t>
            </w:r>
          </w:p>
        </w:tc>
        <w:tc>
          <w:tcPr>
            <w:tcW w:w="2297" w:type="dxa"/>
            <w:tcBorders>
              <w:top w:val="nil"/>
              <w:left w:val="single" w:color="auto" w:sz="4" w:space="0"/>
              <w:bottom w:val="nil"/>
              <w:right w:val="nil"/>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113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3713"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集体企业</w:t>
            </w:r>
          </w:p>
        </w:tc>
        <w:tc>
          <w:tcPr>
            <w:tcW w:w="2296" w:type="dxa"/>
            <w:tcBorders>
              <w:top w:val="nil"/>
              <w:left w:val="single" w:color="auto" w:sz="4" w:space="0"/>
              <w:bottom w:val="nil"/>
              <w:right w:val="single" w:color="auto" w:sz="4" w:space="0"/>
            </w:tcBorders>
            <w:noWrap/>
            <w:vAlign w:val="bottom"/>
          </w:tcPr>
          <w:p>
            <w:pPr>
              <w:jc w:val="right"/>
              <w:rPr>
                <w:rFonts w:hint="default" w:ascii="Times New Roman" w:hAnsi="Times New Roman" w:cs="Times New Roman"/>
                <w:color w:val="auto"/>
                <w:sz w:val="21"/>
                <w:szCs w:val="21"/>
              </w:rPr>
            </w:pPr>
          </w:p>
        </w:tc>
        <w:tc>
          <w:tcPr>
            <w:tcW w:w="2297" w:type="dxa"/>
            <w:tcBorders>
              <w:top w:val="nil"/>
              <w:left w:val="single" w:color="auto" w:sz="4" w:space="0"/>
              <w:bottom w:val="nil"/>
              <w:right w:val="nil"/>
            </w:tcBorders>
            <w:noWrap/>
            <w:vAlign w:val="bottom"/>
          </w:tcPr>
          <w:p>
            <w:pPr>
              <w:jc w:val="right"/>
              <w:rPr>
                <w:rFonts w:hint="default" w:ascii="Times New Roman" w:hAnsi="Times New Roman"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3713"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股份合作企业</w:t>
            </w:r>
          </w:p>
        </w:tc>
        <w:tc>
          <w:tcPr>
            <w:tcW w:w="2296" w:type="dxa"/>
            <w:tcBorders>
              <w:top w:val="nil"/>
              <w:left w:val="single" w:color="auto" w:sz="4" w:space="0"/>
              <w:bottom w:val="nil"/>
              <w:right w:val="single" w:color="auto" w:sz="4" w:space="0"/>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w:t>
            </w:r>
          </w:p>
        </w:tc>
        <w:tc>
          <w:tcPr>
            <w:tcW w:w="2297" w:type="dxa"/>
            <w:tcBorders>
              <w:top w:val="nil"/>
              <w:left w:val="single" w:color="auto" w:sz="4" w:space="0"/>
              <w:bottom w:val="nil"/>
              <w:right w:val="nil"/>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3713"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联营企业</w:t>
            </w:r>
          </w:p>
        </w:tc>
        <w:tc>
          <w:tcPr>
            <w:tcW w:w="2296" w:type="dxa"/>
            <w:tcBorders>
              <w:top w:val="nil"/>
              <w:left w:val="single" w:color="auto" w:sz="4" w:space="0"/>
              <w:bottom w:val="nil"/>
              <w:right w:val="single" w:color="auto" w:sz="4" w:space="0"/>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w:t>
            </w:r>
          </w:p>
        </w:tc>
        <w:tc>
          <w:tcPr>
            <w:tcW w:w="2297" w:type="dxa"/>
            <w:tcBorders>
              <w:top w:val="nil"/>
              <w:left w:val="single" w:color="auto" w:sz="4" w:space="0"/>
              <w:bottom w:val="nil"/>
              <w:right w:val="nil"/>
            </w:tcBorders>
            <w:noWrap/>
            <w:vAlign w:val="bottom"/>
          </w:tcPr>
          <w:p>
            <w:pPr>
              <w:jc w:val="right"/>
              <w:rPr>
                <w:rFonts w:hint="default" w:ascii="Times New Roman" w:hAnsi="Times New Roman"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3713"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有限责任公司</w:t>
            </w:r>
          </w:p>
        </w:tc>
        <w:tc>
          <w:tcPr>
            <w:tcW w:w="2296" w:type="dxa"/>
            <w:tcBorders>
              <w:top w:val="nil"/>
              <w:left w:val="single" w:color="auto" w:sz="4" w:space="0"/>
              <w:bottom w:val="nil"/>
              <w:right w:val="single" w:color="auto" w:sz="4" w:space="0"/>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47 </w:t>
            </w:r>
          </w:p>
        </w:tc>
        <w:tc>
          <w:tcPr>
            <w:tcW w:w="2297" w:type="dxa"/>
            <w:tcBorders>
              <w:top w:val="nil"/>
              <w:left w:val="single" w:color="auto" w:sz="4" w:space="0"/>
              <w:bottom w:val="nil"/>
              <w:right w:val="nil"/>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1831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3713"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股份有限公司</w:t>
            </w:r>
          </w:p>
        </w:tc>
        <w:tc>
          <w:tcPr>
            <w:tcW w:w="2296" w:type="dxa"/>
            <w:tcBorders>
              <w:top w:val="nil"/>
              <w:left w:val="single" w:color="auto" w:sz="4" w:space="0"/>
              <w:bottom w:val="nil"/>
              <w:right w:val="single" w:color="auto" w:sz="4" w:space="0"/>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9 </w:t>
            </w:r>
          </w:p>
        </w:tc>
        <w:tc>
          <w:tcPr>
            <w:tcW w:w="2297" w:type="dxa"/>
            <w:tcBorders>
              <w:top w:val="nil"/>
              <w:left w:val="single" w:color="auto" w:sz="4" w:space="0"/>
              <w:bottom w:val="nil"/>
              <w:right w:val="nil"/>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195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3713"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私营企业</w:t>
            </w:r>
          </w:p>
        </w:tc>
        <w:tc>
          <w:tcPr>
            <w:tcW w:w="2296" w:type="dxa"/>
            <w:tcBorders>
              <w:top w:val="nil"/>
              <w:left w:val="single" w:color="auto" w:sz="4" w:space="0"/>
              <w:bottom w:val="nil"/>
              <w:right w:val="single" w:color="auto" w:sz="4" w:space="0"/>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838 </w:t>
            </w:r>
          </w:p>
        </w:tc>
        <w:tc>
          <w:tcPr>
            <w:tcW w:w="2297" w:type="dxa"/>
            <w:tcBorders>
              <w:top w:val="nil"/>
              <w:left w:val="single" w:color="auto" w:sz="4" w:space="0"/>
              <w:bottom w:val="nil"/>
              <w:right w:val="nil"/>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7026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3713"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其他企业</w:t>
            </w:r>
          </w:p>
        </w:tc>
        <w:tc>
          <w:tcPr>
            <w:tcW w:w="2296" w:type="dxa"/>
            <w:tcBorders>
              <w:top w:val="nil"/>
              <w:left w:val="single" w:color="auto" w:sz="4" w:space="0"/>
              <w:bottom w:val="nil"/>
              <w:right w:val="single" w:color="auto" w:sz="4" w:space="0"/>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w:t>
            </w:r>
          </w:p>
        </w:tc>
        <w:tc>
          <w:tcPr>
            <w:tcW w:w="2297" w:type="dxa"/>
            <w:tcBorders>
              <w:top w:val="nil"/>
              <w:left w:val="single" w:color="auto" w:sz="4" w:space="0"/>
              <w:bottom w:val="nil"/>
              <w:right w:val="nil"/>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3713" w:type="dxa"/>
            <w:tcBorders>
              <w:top w:val="nil"/>
              <w:left w:val="nil"/>
              <w:bottom w:val="nil"/>
              <w:right w:val="single" w:color="auto" w:sz="4" w:space="0"/>
            </w:tcBorders>
            <w:noWrap/>
            <w:vAlign w:val="center"/>
          </w:tcPr>
          <w:p>
            <w:pPr>
              <w:widowControl/>
              <w:spacing w:line="240" w:lineRule="atLeast"/>
              <w:ind w:left="57" w:right="57"/>
              <w:rPr>
                <w:rFonts w:ascii="宋体" w:hAnsi="宋体" w:cs="宋体"/>
                <w:b/>
                <w:color w:val="auto"/>
                <w:kern w:val="0"/>
                <w:sz w:val="18"/>
                <w:szCs w:val="18"/>
              </w:rPr>
            </w:pPr>
            <w:r>
              <w:rPr>
                <w:rFonts w:hint="eastAsia" w:ascii="宋体" w:hAnsi="宋体" w:cs="宋体"/>
                <w:b/>
                <w:color w:val="auto"/>
                <w:kern w:val="0"/>
                <w:szCs w:val="21"/>
              </w:rPr>
              <w:t>港、澳、台商投资企业</w:t>
            </w:r>
          </w:p>
        </w:tc>
        <w:tc>
          <w:tcPr>
            <w:tcW w:w="2296" w:type="dxa"/>
            <w:tcBorders>
              <w:top w:val="nil"/>
              <w:left w:val="single" w:color="auto" w:sz="4" w:space="0"/>
              <w:bottom w:val="nil"/>
              <w:right w:val="single" w:color="auto" w:sz="4" w:space="0"/>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w:t>
            </w:r>
          </w:p>
        </w:tc>
        <w:tc>
          <w:tcPr>
            <w:tcW w:w="2297" w:type="dxa"/>
            <w:tcBorders>
              <w:top w:val="nil"/>
              <w:left w:val="single" w:color="auto" w:sz="4" w:space="0"/>
              <w:bottom w:val="nil"/>
              <w:right w:val="nil"/>
            </w:tcBorders>
            <w:noWrap/>
            <w:vAlign w:val="bottom"/>
          </w:tcPr>
          <w:p>
            <w:pPr>
              <w:jc w:val="right"/>
              <w:rPr>
                <w:rFonts w:hint="default" w:ascii="Times New Roman" w:hAnsi="Times New Roman"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3" w:hRule="atLeast"/>
          <w:jc w:val="center"/>
        </w:trPr>
        <w:tc>
          <w:tcPr>
            <w:tcW w:w="3713" w:type="dxa"/>
            <w:tcBorders>
              <w:top w:val="nil"/>
              <w:left w:val="nil"/>
              <w:bottom w:val="single" w:color="auto" w:sz="12" w:space="0"/>
              <w:right w:val="single" w:color="auto" w:sz="4" w:space="0"/>
            </w:tcBorders>
            <w:noWrap/>
            <w:vAlign w:val="center"/>
          </w:tcPr>
          <w:p>
            <w:pPr>
              <w:widowControl/>
              <w:spacing w:line="240" w:lineRule="atLeast"/>
              <w:ind w:left="57" w:right="57"/>
              <w:rPr>
                <w:rFonts w:ascii="宋体" w:hAnsi="宋体" w:cs="宋体"/>
                <w:b/>
                <w:bCs w:val="0"/>
                <w:color w:val="auto"/>
                <w:kern w:val="0"/>
                <w:sz w:val="18"/>
                <w:szCs w:val="18"/>
              </w:rPr>
            </w:pPr>
            <w:r>
              <w:rPr>
                <w:rFonts w:hint="eastAsia" w:ascii="宋体" w:hAnsi="宋体" w:cs="宋体"/>
                <w:b/>
                <w:bCs w:val="0"/>
                <w:color w:val="auto"/>
                <w:kern w:val="0"/>
                <w:szCs w:val="21"/>
              </w:rPr>
              <w:t>外商投资企业</w:t>
            </w:r>
          </w:p>
        </w:tc>
        <w:tc>
          <w:tcPr>
            <w:tcW w:w="2296" w:type="dxa"/>
            <w:tcBorders>
              <w:top w:val="nil"/>
              <w:left w:val="single" w:color="auto" w:sz="4" w:space="0"/>
              <w:bottom w:val="single" w:color="auto" w:sz="12" w:space="0"/>
              <w:right w:val="single" w:color="auto" w:sz="4" w:space="0"/>
            </w:tcBorders>
            <w:noWrap/>
            <w:vAlign w:val="bottom"/>
          </w:tcPr>
          <w:p>
            <w:pPr>
              <w:jc w:val="right"/>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 xml:space="preserve">2 </w:t>
            </w:r>
          </w:p>
        </w:tc>
        <w:tc>
          <w:tcPr>
            <w:tcW w:w="2297" w:type="dxa"/>
            <w:tcBorders>
              <w:top w:val="nil"/>
              <w:left w:val="single" w:color="auto" w:sz="4" w:space="0"/>
              <w:bottom w:val="single" w:color="auto" w:sz="12" w:space="0"/>
              <w:right w:val="nil"/>
            </w:tcBorders>
            <w:noWrap/>
            <w:vAlign w:val="bottom"/>
          </w:tcPr>
          <w:p>
            <w:pPr>
              <w:jc w:val="right"/>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 xml:space="preserve">113 </w:t>
            </w:r>
          </w:p>
        </w:tc>
      </w:tr>
    </w:tbl>
    <w:p>
      <w:pPr>
        <w:snapToGrid w:val="0"/>
        <w:spacing w:line="60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（二）主要经济指标。</w:t>
      </w:r>
    </w:p>
    <w:p>
      <w:pPr>
        <w:snapToGrid w:val="0"/>
        <w:spacing w:line="60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年末，住宿和餐饮业企业法人单位资产总计</w:t>
      </w:r>
      <w:r>
        <w:rPr>
          <w:rFonts w:hint="default" w:ascii="Times New Roman" w:hAnsi="Times New Roman" w:eastAsia="方正仿宋_GBK" w:cs="Times New Roman"/>
          <w:color w:val="auto"/>
          <w:sz w:val="32"/>
          <w:szCs w:val="32"/>
        </w:rPr>
        <w:t>27.99</w:t>
      </w:r>
      <w:r>
        <w:rPr>
          <w:rFonts w:hint="eastAsia" w:eastAsia="方正仿宋_GBK"/>
          <w:color w:val="auto"/>
          <w:sz w:val="32"/>
          <w:szCs w:val="32"/>
        </w:rPr>
        <w:t>亿元，比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7</w:t>
      </w:r>
      <w:r>
        <w:rPr>
          <w:rFonts w:ascii="Times New Roman" w:hAnsi="Times New Roman" w:eastAsia="方正仿宋_GBK" w:cs="Times New Roman"/>
          <w:color w:val="auto"/>
          <w:sz w:val="32"/>
          <w:szCs w:val="32"/>
        </w:rPr>
        <w:t>%</w:t>
      </w:r>
      <w:r>
        <w:rPr>
          <w:rFonts w:hint="eastAsia" w:eastAsia="方正仿宋_GBK"/>
          <w:color w:val="auto"/>
          <w:sz w:val="32"/>
          <w:szCs w:val="32"/>
        </w:rPr>
        <w:t>。其中，住宿业企业法人单位资产总计</w:t>
      </w:r>
      <w:r>
        <w:rPr>
          <w:rFonts w:hint="default" w:ascii="Times New Roman" w:hAnsi="Times New Roman" w:eastAsia="方正仿宋_GBK" w:cs="Times New Roman"/>
          <w:color w:val="auto"/>
          <w:sz w:val="32"/>
          <w:szCs w:val="32"/>
        </w:rPr>
        <w:t>20.73</w:t>
      </w:r>
      <w:r>
        <w:rPr>
          <w:rFonts w:hint="eastAsia" w:eastAsia="方正仿宋_GBK"/>
          <w:color w:val="auto"/>
          <w:sz w:val="32"/>
          <w:szCs w:val="32"/>
        </w:rPr>
        <w:t>亿元，餐饮业企业法人单位资产总计</w:t>
      </w:r>
      <w:r>
        <w:rPr>
          <w:rFonts w:hint="default" w:ascii="Times New Roman" w:hAnsi="Times New Roman" w:eastAsia="方正仿宋_GBK" w:cs="Times New Roman"/>
          <w:color w:val="auto"/>
          <w:sz w:val="32"/>
          <w:szCs w:val="32"/>
        </w:rPr>
        <w:t>7.26</w:t>
      </w:r>
      <w:r>
        <w:rPr>
          <w:rFonts w:hint="eastAsia" w:eastAsia="方正仿宋_GBK"/>
          <w:color w:val="auto"/>
          <w:sz w:val="32"/>
          <w:szCs w:val="32"/>
        </w:rPr>
        <w:t>亿元，分别比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4</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2</w:t>
      </w:r>
      <w:r>
        <w:rPr>
          <w:rFonts w:ascii="Times New Roman" w:hAnsi="Times New Roman" w:eastAsia="方正仿宋_GBK" w:cs="Times New Roman"/>
          <w:color w:val="auto"/>
          <w:sz w:val="32"/>
          <w:szCs w:val="32"/>
        </w:rPr>
        <w:t>%</w:t>
      </w:r>
      <w:r>
        <w:rPr>
          <w:rFonts w:hint="eastAsia" w:eastAsia="方正仿宋_GBK"/>
          <w:color w:val="auto"/>
          <w:sz w:val="32"/>
          <w:szCs w:val="32"/>
        </w:rPr>
        <w:t>和</w:t>
      </w:r>
      <w:r>
        <w:rPr>
          <w:rFonts w:hint="eastAsia" w:ascii="Times New Roman" w:hAnsi="Times New Roman" w:eastAsia="方正仿宋_GBK" w:cs="Times New Roman"/>
          <w:color w:val="auto"/>
          <w:sz w:val="32"/>
          <w:szCs w:val="32"/>
        </w:rPr>
        <w:t>下降</w:t>
      </w: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rPr>
        <w:t>2</w:t>
      </w:r>
      <w:r>
        <w:rPr>
          <w:rFonts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rPr>
        <w:t>5</w:t>
      </w:r>
      <w:r>
        <w:rPr>
          <w:rFonts w:ascii="Times New Roman" w:hAnsi="Times New Roman" w:eastAsia="方正仿宋_GBK" w:cs="Times New Roman"/>
          <w:color w:val="auto"/>
          <w:sz w:val="32"/>
          <w:szCs w:val="32"/>
        </w:rPr>
        <w:t>%</w:t>
      </w:r>
      <w:r>
        <w:rPr>
          <w:rFonts w:hint="eastAsia" w:eastAsia="方正仿宋_GBK"/>
          <w:color w:val="auto"/>
          <w:sz w:val="32"/>
          <w:szCs w:val="32"/>
        </w:rPr>
        <w:t>。负债合计</w:t>
      </w:r>
      <w:r>
        <w:rPr>
          <w:rFonts w:hint="default" w:ascii="Times New Roman" w:hAnsi="Times New Roman" w:eastAsia="方正仿宋_GBK" w:cs="Times New Roman"/>
          <w:color w:val="auto"/>
          <w:sz w:val="32"/>
          <w:szCs w:val="32"/>
        </w:rPr>
        <w:t>19.16</w:t>
      </w:r>
      <w:r>
        <w:rPr>
          <w:rFonts w:hint="eastAsia" w:eastAsia="方正仿宋_GBK"/>
          <w:color w:val="auto"/>
          <w:sz w:val="32"/>
          <w:szCs w:val="32"/>
        </w:rPr>
        <w:t>亿元。全年实现年营业收入</w:t>
      </w:r>
      <w:r>
        <w:rPr>
          <w:rFonts w:hint="default" w:ascii="Times New Roman" w:hAnsi="Times New Roman" w:eastAsia="方正仿宋_GBK" w:cs="Times New Roman"/>
          <w:color w:val="auto"/>
          <w:sz w:val="32"/>
          <w:szCs w:val="32"/>
        </w:rPr>
        <w:t>13.34</w:t>
      </w:r>
      <w:r>
        <w:rPr>
          <w:rFonts w:hint="eastAsia" w:eastAsia="方正仿宋_GBK"/>
          <w:color w:val="auto"/>
          <w:sz w:val="32"/>
          <w:szCs w:val="32"/>
        </w:rPr>
        <w:t>亿元（详见表</w:t>
      </w:r>
      <w:r>
        <w:rPr>
          <w:rFonts w:hint="default" w:ascii="Times New Roman" w:hAnsi="Times New Roman" w:eastAsia="方正仿宋_GBK" w:cs="Times New Roman"/>
          <w:color w:val="auto"/>
          <w:sz w:val="32"/>
          <w:szCs w:val="32"/>
        </w:rPr>
        <w:t>4-8</w:t>
      </w:r>
      <w:r>
        <w:rPr>
          <w:rFonts w:hint="eastAsia" w:eastAsia="方正仿宋_GBK"/>
          <w:color w:val="auto"/>
          <w:sz w:val="32"/>
          <w:szCs w:val="32"/>
        </w:rPr>
        <w:t>）。</w:t>
      </w:r>
    </w:p>
    <w:p>
      <w:pPr>
        <w:snapToGrid w:val="0"/>
        <w:spacing w:line="600" w:lineRule="exact"/>
        <w:jc w:val="center"/>
        <w:rPr>
          <w:rFonts w:eastAsia="仿宋_GB2312"/>
          <w:color w:val="auto"/>
          <w:sz w:val="32"/>
          <w:szCs w:val="32"/>
        </w:rPr>
      </w:pPr>
      <w:r>
        <w:rPr>
          <w:rFonts w:hint="eastAsia" w:ascii="方正小标宋_GBK" w:hAnsi="宋体" w:eastAsia="方正小标宋_GBK" w:cs="宋体"/>
          <w:bCs/>
          <w:color w:val="auto"/>
          <w:kern w:val="0"/>
          <w:sz w:val="28"/>
          <w:szCs w:val="28"/>
        </w:rPr>
        <w:t>表</w:t>
      </w:r>
      <w:r>
        <w:rPr>
          <w:rFonts w:ascii="方正小标宋_GBK" w:hAnsi="宋体" w:eastAsia="方正小标宋_GBK" w:cs="宋体"/>
          <w:bCs/>
          <w:color w:val="auto"/>
          <w:kern w:val="0"/>
          <w:sz w:val="28"/>
          <w:szCs w:val="28"/>
        </w:rPr>
        <w:t>4-8</w:t>
      </w:r>
      <w:r>
        <w:rPr>
          <w:rFonts w:hint="eastAsia" w:ascii="方正小标宋_GBK" w:hAnsi="宋体" w:eastAsia="方正小标宋_GBK" w:cs="宋体"/>
          <w:bCs/>
          <w:color w:val="auto"/>
          <w:kern w:val="0"/>
          <w:sz w:val="28"/>
          <w:szCs w:val="28"/>
        </w:rPr>
        <w:t>　按行业中类分组的住宿和餐饮业企业法人单位主要经济</w:t>
      </w:r>
      <w:r>
        <w:rPr>
          <w:rFonts w:ascii="方正小标宋_GBK" w:hAnsi="宋体" w:eastAsia="方正小标宋_GBK" w:cs="宋体"/>
          <w:bCs/>
          <w:color w:val="auto"/>
          <w:kern w:val="0"/>
          <w:sz w:val="28"/>
          <w:szCs w:val="28"/>
        </w:rPr>
        <w:t>指标</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686"/>
        <w:gridCol w:w="1540"/>
        <w:gridCol w:w="1540"/>
        <w:gridCol w:w="15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tblHeader/>
          <w:jc w:val="center"/>
        </w:trPr>
        <w:tc>
          <w:tcPr>
            <w:tcW w:w="3686" w:type="dxa"/>
            <w:tcBorders>
              <w:top w:val="single" w:color="auto" w:sz="12" w:space="0"/>
              <w:left w:val="nil"/>
              <w:bottom w:val="single" w:color="auto" w:sz="4" w:space="0"/>
              <w:right w:val="single" w:color="auto" w:sz="4" w:space="0"/>
            </w:tcBorders>
            <w:noWrap/>
            <w:vAlign w:val="center"/>
          </w:tcPr>
          <w:p>
            <w:pPr>
              <w:widowControl/>
              <w:spacing w:line="240" w:lineRule="atLeast"/>
              <w:ind w:left="57" w:right="57" w:firstLine="500"/>
              <w:jc w:val="center"/>
              <w:rPr>
                <w:rFonts w:ascii="宋体" w:hAnsi="宋体" w:cs="宋体"/>
                <w:b/>
                <w:color w:val="auto"/>
                <w:kern w:val="0"/>
                <w:sz w:val="21"/>
                <w:szCs w:val="21"/>
              </w:rPr>
            </w:pPr>
            <w:r>
              <w:rPr>
                <w:rFonts w:hint="eastAsia" w:ascii="宋体" w:hAnsi="宋体" w:cs="宋体"/>
                <w:b/>
                <w:color w:val="auto"/>
                <w:kern w:val="0"/>
                <w:sz w:val="21"/>
                <w:szCs w:val="21"/>
              </w:rPr>
              <w:t>　</w:t>
            </w:r>
          </w:p>
        </w:tc>
        <w:tc>
          <w:tcPr>
            <w:tcW w:w="1540"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atLeast"/>
              <w:ind w:left="57" w:right="57"/>
              <w:jc w:val="center"/>
              <w:rPr>
                <w:rFonts w:ascii="黑体" w:hAnsi="黑体" w:eastAsia="黑体" w:cs="宋体"/>
                <w:color w:val="auto"/>
                <w:kern w:val="0"/>
                <w:sz w:val="21"/>
                <w:szCs w:val="21"/>
              </w:rPr>
            </w:pPr>
            <w:r>
              <w:rPr>
                <w:rFonts w:hint="eastAsia" w:ascii="黑体" w:hAnsi="黑体" w:eastAsia="黑体" w:cs="宋体"/>
                <w:color w:val="auto"/>
                <w:kern w:val="0"/>
                <w:sz w:val="21"/>
                <w:szCs w:val="21"/>
              </w:rPr>
              <w:t>资产</w:t>
            </w:r>
            <w:r>
              <w:rPr>
                <w:rFonts w:ascii="黑体" w:hAnsi="黑体" w:eastAsia="黑体" w:cs="宋体"/>
                <w:color w:val="auto"/>
                <w:kern w:val="0"/>
                <w:sz w:val="21"/>
                <w:szCs w:val="21"/>
              </w:rPr>
              <w:t>总计</w:t>
            </w:r>
          </w:p>
          <w:p>
            <w:pPr>
              <w:widowControl/>
              <w:spacing w:line="240" w:lineRule="atLeast"/>
              <w:ind w:left="57" w:right="57"/>
              <w:jc w:val="center"/>
              <w:rPr>
                <w:rFonts w:ascii="黑体" w:hAnsi="黑体" w:eastAsia="黑体" w:cs="宋体"/>
                <w:color w:val="auto"/>
                <w:kern w:val="0"/>
                <w:sz w:val="21"/>
                <w:szCs w:val="21"/>
              </w:rPr>
            </w:pPr>
            <w:r>
              <w:rPr>
                <w:rFonts w:ascii="黑体" w:hAnsi="黑体" w:eastAsia="黑体" w:cs="宋体"/>
                <w:color w:val="auto"/>
                <w:kern w:val="0"/>
                <w:sz w:val="21"/>
                <w:szCs w:val="21"/>
              </w:rPr>
              <w:t>（</w:t>
            </w:r>
            <w:r>
              <w:rPr>
                <w:rFonts w:hint="eastAsia" w:ascii="黑体" w:hAnsi="黑体" w:eastAsia="黑体" w:cs="宋体"/>
                <w:color w:val="auto"/>
                <w:kern w:val="0"/>
                <w:sz w:val="21"/>
                <w:szCs w:val="21"/>
              </w:rPr>
              <w:t>亿元</w:t>
            </w:r>
            <w:r>
              <w:rPr>
                <w:rFonts w:ascii="黑体" w:hAnsi="黑体" w:eastAsia="黑体" w:cs="宋体"/>
                <w:color w:val="auto"/>
                <w:kern w:val="0"/>
                <w:sz w:val="21"/>
                <w:szCs w:val="21"/>
              </w:rPr>
              <w:t>）</w:t>
            </w:r>
          </w:p>
        </w:tc>
        <w:tc>
          <w:tcPr>
            <w:tcW w:w="1540"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atLeast"/>
              <w:ind w:left="57" w:right="57"/>
              <w:jc w:val="center"/>
              <w:rPr>
                <w:rFonts w:ascii="黑体" w:hAnsi="黑体" w:eastAsia="黑体" w:cs="宋体"/>
                <w:color w:val="auto"/>
                <w:kern w:val="0"/>
                <w:sz w:val="21"/>
                <w:szCs w:val="21"/>
              </w:rPr>
            </w:pPr>
            <w:r>
              <w:rPr>
                <w:rFonts w:hint="eastAsia" w:ascii="黑体" w:hAnsi="黑体" w:eastAsia="黑体" w:cs="宋体"/>
                <w:color w:val="auto"/>
                <w:kern w:val="0"/>
                <w:sz w:val="21"/>
                <w:szCs w:val="21"/>
              </w:rPr>
              <w:t>负债合计</w:t>
            </w:r>
          </w:p>
          <w:p>
            <w:pPr>
              <w:widowControl/>
              <w:spacing w:line="240" w:lineRule="atLeast"/>
              <w:ind w:left="57" w:right="57"/>
              <w:jc w:val="center"/>
              <w:rPr>
                <w:rFonts w:ascii="黑体" w:hAnsi="黑体" w:eastAsia="黑体" w:cs="宋体"/>
                <w:color w:val="auto"/>
                <w:kern w:val="0"/>
                <w:sz w:val="21"/>
                <w:szCs w:val="21"/>
              </w:rPr>
            </w:pPr>
            <w:r>
              <w:rPr>
                <w:rFonts w:ascii="黑体" w:hAnsi="黑体" w:eastAsia="黑体" w:cs="宋体"/>
                <w:color w:val="auto"/>
                <w:kern w:val="0"/>
                <w:sz w:val="21"/>
                <w:szCs w:val="21"/>
              </w:rPr>
              <w:t>（</w:t>
            </w:r>
            <w:r>
              <w:rPr>
                <w:rFonts w:hint="eastAsia" w:ascii="黑体" w:hAnsi="黑体" w:eastAsia="黑体" w:cs="宋体"/>
                <w:color w:val="auto"/>
                <w:kern w:val="0"/>
                <w:sz w:val="21"/>
                <w:szCs w:val="21"/>
              </w:rPr>
              <w:t>亿元</w:t>
            </w:r>
            <w:r>
              <w:rPr>
                <w:rFonts w:ascii="黑体" w:hAnsi="黑体" w:eastAsia="黑体" w:cs="宋体"/>
                <w:color w:val="auto"/>
                <w:kern w:val="0"/>
                <w:sz w:val="21"/>
                <w:szCs w:val="21"/>
              </w:rPr>
              <w:t>）</w:t>
            </w:r>
          </w:p>
        </w:tc>
        <w:tc>
          <w:tcPr>
            <w:tcW w:w="1540" w:type="dxa"/>
            <w:tcBorders>
              <w:top w:val="single" w:color="auto" w:sz="12" w:space="0"/>
              <w:left w:val="single" w:color="auto" w:sz="4" w:space="0"/>
              <w:bottom w:val="single" w:color="auto" w:sz="4" w:space="0"/>
              <w:right w:val="nil"/>
            </w:tcBorders>
            <w:noWrap/>
            <w:vAlign w:val="center"/>
          </w:tcPr>
          <w:p>
            <w:pPr>
              <w:widowControl/>
              <w:spacing w:line="240" w:lineRule="atLeast"/>
              <w:ind w:left="57" w:right="57"/>
              <w:jc w:val="center"/>
              <w:rPr>
                <w:rFonts w:ascii="黑体" w:hAnsi="黑体" w:eastAsia="黑体" w:cs="宋体"/>
                <w:color w:val="auto"/>
                <w:kern w:val="0"/>
                <w:sz w:val="21"/>
                <w:szCs w:val="21"/>
              </w:rPr>
            </w:pPr>
            <w:r>
              <w:rPr>
                <w:rFonts w:hint="eastAsia" w:ascii="黑体" w:hAnsi="黑体" w:eastAsia="黑体" w:cs="宋体"/>
                <w:color w:val="auto"/>
                <w:kern w:val="0"/>
                <w:sz w:val="21"/>
                <w:szCs w:val="21"/>
              </w:rPr>
              <w:t>营业收入</w:t>
            </w:r>
          </w:p>
          <w:p>
            <w:pPr>
              <w:widowControl/>
              <w:spacing w:line="240" w:lineRule="atLeast"/>
              <w:ind w:left="57" w:right="57"/>
              <w:jc w:val="center"/>
              <w:rPr>
                <w:rFonts w:ascii="黑体" w:hAnsi="黑体" w:eastAsia="黑体" w:cs="宋体"/>
                <w:color w:val="auto"/>
                <w:kern w:val="0"/>
                <w:sz w:val="21"/>
                <w:szCs w:val="21"/>
              </w:rPr>
            </w:pPr>
            <w:r>
              <w:rPr>
                <w:rFonts w:hint="eastAsia" w:ascii="黑体" w:hAnsi="黑体" w:eastAsia="黑体" w:cs="宋体"/>
                <w:color w:val="auto"/>
                <w:kern w:val="0"/>
                <w:sz w:val="21"/>
                <w:szCs w:val="21"/>
              </w:rPr>
              <w:t>（亿元）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3686" w:type="dxa"/>
            <w:tcBorders>
              <w:top w:val="single" w:color="auto" w:sz="4" w:space="0"/>
              <w:left w:val="nil"/>
              <w:bottom w:val="nil"/>
              <w:right w:val="single" w:color="auto" w:sz="4" w:space="0"/>
            </w:tcBorders>
            <w:noWrap/>
            <w:vAlign w:val="center"/>
          </w:tcPr>
          <w:p>
            <w:pPr>
              <w:widowControl/>
              <w:spacing w:line="240" w:lineRule="atLeast"/>
              <w:ind w:left="57" w:right="57"/>
              <w:jc w:val="center"/>
              <w:rPr>
                <w:rFonts w:ascii="宋体" w:hAnsi="宋体" w:cs="宋体"/>
                <w:color w:val="auto"/>
                <w:kern w:val="0"/>
                <w:sz w:val="21"/>
                <w:szCs w:val="21"/>
              </w:rPr>
            </w:pPr>
            <w:r>
              <w:rPr>
                <w:rFonts w:hint="eastAsia" w:ascii="宋体" w:hAnsi="宋体" w:cs="宋体"/>
                <w:b/>
                <w:bCs/>
                <w:color w:val="auto"/>
                <w:kern w:val="0"/>
                <w:sz w:val="21"/>
                <w:szCs w:val="21"/>
              </w:rPr>
              <w:t>合　计</w:t>
            </w:r>
          </w:p>
        </w:tc>
        <w:tc>
          <w:tcPr>
            <w:tcW w:w="1540" w:type="dxa"/>
            <w:tcBorders>
              <w:top w:val="single" w:color="auto" w:sz="4" w:space="0"/>
              <w:left w:val="single" w:color="auto" w:sz="4" w:space="0"/>
              <w:bottom w:val="nil"/>
              <w:right w:val="single" w:color="auto" w:sz="4" w:space="0"/>
            </w:tcBorders>
            <w:noWrap/>
            <w:vAlign w:val="bottom"/>
          </w:tcPr>
          <w:p>
            <w:pPr>
              <w:jc w:val="right"/>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 xml:space="preserve">27.99 </w:t>
            </w:r>
          </w:p>
        </w:tc>
        <w:tc>
          <w:tcPr>
            <w:tcW w:w="1540" w:type="dxa"/>
            <w:tcBorders>
              <w:top w:val="single" w:color="auto" w:sz="4" w:space="0"/>
              <w:left w:val="single" w:color="auto" w:sz="4" w:space="0"/>
              <w:bottom w:val="nil"/>
              <w:right w:val="single" w:color="auto" w:sz="4" w:space="0"/>
            </w:tcBorders>
            <w:noWrap/>
            <w:vAlign w:val="bottom"/>
          </w:tcPr>
          <w:p>
            <w:pPr>
              <w:jc w:val="right"/>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 xml:space="preserve">19.16 </w:t>
            </w:r>
          </w:p>
        </w:tc>
        <w:tc>
          <w:tcPr>
            <w:tcW w:w="1540" w:type="dxa"/>
            <w:tcBorders>
              <w:top w:val="single" w:color="auto" w:sz="4" w:space="0"/>
              <w:left w:val="single" w:color="auto" w:sz="4" w:space="0"/>
              <w:bottom w:val="nil"/>
              <w:right w:val="nil"/>
            </w:tcBorders>
            <w:noWrap/>
            <w:vAlign w:val="bottom"/>
          </w:tcPr>
          <w:p>
            <w:pPr>
              <w:jc w:val="right"/>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 xml:space="preserve">13.34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3686" w:type="dxa"/>
            <w:tcBorders>
              <w:top w:val="nil"/>
              <w:left w:val="nil"/>
              <w:bottom w:val="nil"/>
              <w:right w:val="single" w:color="auto" w:sz="4" w:space="0"/>
            </w:tcBorders>
            <w:noWrap/>
            <w:vAlign w:val="center"/>
          </w:tcPr>
          <w:p>
            <w:pPr>
              <w:rPr>
                <w:b/>
                <w:color w:val="auto"/>
                <w:sz w:val="21"/>
                <w:szCs w:val="21"/>
              </w:rPr>
            </w:pPr>
            <w:r>
              <w:rPr>
                <w:rFonts w:hint="eastAsia" w:ascii="宋体" w:hAnsi="宋体" w:cs="宋体"/>
                <w:b/>
                <w:color w:val="auto"/>
                <w:kern w:val="0"/>
                <w:sz w:val="21"/>
                <w:szCs w:val="21"/>
              </w:rPr>
              <w:t>住宿业</w:t>
            </w:r>
          </w:p>
        </w:tc>
        <w:tc>
          <w:tcPr>
            <w:tcW w:w="1540" w:type="dxa"/>
            <w:tcBorders>
              <w:top w:val="nil"/>
              <w:left w:val="single" w:color="auto" w:sz="4" w:space="0"/>
              <w:bottom w:val="nil"/>
              <w:right w:val="single" w:color="auto" w:sz="4" w:space="0"/>
            </w:tcBorders>
            <w:noWrap/>
            <w:vAlign w:val="bottom"/>
          </w:tcPr>
          <w:p>
            <w:pPr>
              <w:jc w:val="right"/>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 xml:space="preserve">20.73 </w:t>
            </w:r>
          </w:p>
        </w:tc>
        <w:tc>
          <w:tcPr>
            <w:tcW w:w="1540" w:type="dxa"/>
            <w:tcBorders>
              <w:top w:val="nil"/>
              <w:left w:val="single" w:color="auto" w:sz="4" w:space="0"/>
              <w:bottom w:val="nil"/>
              <w:right w:val="single" w:color="auto" w:sz="4" w:space="0"/>
            </w:tcBorders>
            <w:noWrap/>
            <w:vAlign w:val="bottom"/>
          </w:tcPr>
          <w:p>
            <w:pPr>
              <w:jc w:val="right"/>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 xml:space="preserve">14.93 </w:t>
            </w:r>
          </w:p>
        </w:tc>
        <w:tc>
          <w:tcPr>
            <w:tcW w:w="1540" w:type="dxa"/>
            <w:tcBorders>
              <w:top w:val="nil"/>
              <w:left w:val="single" w:color="auto" w:sz="4" w:space="0"/>
              <w:bottom w:val="nil"/>
              <w:right w:val="nil"/>
            </w:tcBorders>
            <w:noWrap/>
            <w:vAlign w:val="bottom"/>
          </w:tcPr>
          <w:p>
            <w:pPr>
              <w:jc w:val="right"/>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 xml:space="preserve">5.93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3686" w:type="dxa"/>
            <w:tcBorders>
              <w:top w:val="nil"/>
              <w:left w:val="nil"/>
              <w:bottom w:val="nil"/>
              <w:right w:val="single" w:color="auto" w:sz="4" w:space="0"/>
            </w:tcBorders>
            <w:noWrap/>
            <w:vAlign w:val="center"/>
          </w:tcPr>
          <w:p>
            <w:pPr>
              <w:rPr>
                <w:color w:val="auto"/>
                <w:sz w:val="21"/>
                <w:szCs w:val="21"/>
              </w:rPr>
            </w:pPr>
            <w:r>
              <w:rPr>
                <w:rFonts w:hint="eastAsia" w:ascii="宋体" w:hAnsi="宋体" w:cs="宋体"/>
                <w:color w:val="auto"/>
                <w:kern w:val="0"/>
                <w:sz w:val="21"/>
                <w:szCs w:val="21"/>
              </w:rPr>
              <w:t>　　旅游饭店</w:t>
            </w:r>
          </w:p>
        </w:tc>
        <w:tc>
          <w:tcPr>
            <w:tcW w:w="1540" w:type="dxa"/>
            <w:tcBorders>
              <w:top w:val="nil"/>
              <w:left w:val="single" w:color="auto" w:sz="4" w:space="0"/>
              <w:bottom w:val="nil"/>
              <w:right w:val="single" w:color="auto" w:sz="4" w:space="0"/>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11.87 </w:t>
            </w:r>
          </w:p>
        </w:tc>
        <w:tc>
          <w:tcPr>
            <w:tcW w:w="1540" w:type="dxa"/>
            <w:tcBorders>
              <w:top w:val="nil"/>
              <w:left w:val="single" w:color="auto" w:sz="4" w:space="0"/>
              <w:bottom w:val="nil"/>
              <w:right w:val="single" w:color="auto" w:sz="4" w:space="0"/>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6.78 </w:t>
            </w:r>
          </w:p>
        </w:tc>
        <w:tc>
          <w:tcPr>
            <w:tcW w:w="1540" w:type="dxa"/>
            <w:tcBorders>
              <w:top w:val="nil"/>
              <w:left w:val="single" w:color="auto" w:sz="4" w:space="0"/>
              <w:bottom w:val="nil"/>
              <w:right w:val="nil"/>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3.52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3686" w:type="dxa"/>
            <w:tcBorders>
              <w:top w:val="nil"/>
              <w:left w:val="nil"/>
              <w:bottom w:val="nil"/>
              <w:right w:val="single" w:color="auto" w:sz="4" w:space="0"/>
            </w:tcBorders>
            <w:noWrap/>
            <w:vAlign w:val="center"/>
          </w:tcPr>
          <w:p>
            <w:pPr>
              <w:rPr>
                <w:color w:val="auto"/>
                <w:sz w:val="21"/>
                <w:szCs w:val="21"/>
              </w:rPr>
            </w:pPr>
            <w:r>
              <w:rPr>
                <w:rFonts w:hint="eastAsia" w:ascii="宋体" w:hAnsi="宋体" w:cs="宋体"/>
                <w:color w:val="auto"/>
                <w:kern w:val="0"/>
                <w:sz w:val="21"/>
                <w:szCs w:val="21"/>
              </w:rPr>
              <w:t>　　一般旅馆</w:t>
            </w:r>
          </w:p>
        </w:tc>
        <w:tc>
          <w:tcPr>
            <w:tcW w:w="1540" w:type="dxa"/>
            <w:tcBorders>
              <w:top w:val="nil"/>
              <w:left w:val="single" w:color="auto" w:sz="4" w:space="0"/>
              <w:bottom w:val="nil"/>
              <w:right w:val="single" w:color="auto" w:sz="4" w:space="0"/>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8.56 </w:t>
            </w:r>
          </w:p>
        </w:tc>
        <w:tc>
          <w:tcPr>
            <w:tcW w:w="1540" w:type="dxa"/>
            <w:tcBorders>
              <w:top w:val="nil"/>
              <w:left w:val="single" w:color="auto" w:sz="4" w:space="0"/>
              <w:bottom w:val="nil"/>
              <w:right w:val="single" w:color="auto" w:sz="4" w:space="0"/>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8.07 </w:t>
            </w:r>
          </w:p>
        </w:tc>
        <w:tc>
          <w:tcPr>
            <w:tcW w:w="1540" w:type="dxa"/>
            <w:tcBorders>
              <w:top w:val="nil"/>
              <w:left w:val="single" w:color="auto" w:sz="4" w:space="0"/>
              <w:bottom w:val="nil"/>
              <w:right w:val="nil"/>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2.18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3686" w:type="dxa"/>
            <w:tcBorders>
              <w:top w:val="nil"/>
              <w:left w:val="nil"/>
              <w:bottom w:val="nil"/>
              <w:right w:val="single" w:color="auto" w:sz="4" w:space="0"/>
            </w:tcBorders>
            <w:noWrap/>
            <w:vAlign w:val="center"/>
          </w:tcPr>
          <w:p>
            <w:pPr>
              <w:rPr>
                <w:color w:val="auto"/>
                <w:sz w:val="21"/>
                <w:szCs w:val="21"/>
              </w:rPr>
            </w:pPr>
            <w:r>
              <w:rPr>
                <w:rFonts w:hint="eastAsia" w:ascii="宋体" w:hAnsi="宋体" w:cs="宋体"/>
                <w:color w:val="auto"/>
                <w:kern w:val="0"/>
                <w:sz w:val="21"/>
                <w:szCs w:val="21"/>
              </w:rPr>
              <w:t xml:space="preserve">    民宿</w:t>
            </w:r>
            <w:r>
              <w:rPr>
                <w:rFonts w:ascii="宋体" w:hAnsi="宋体" w:cs="宋体"/>
                <w:color w:val="auto"/>
                <w:kern w:val="0"/>
                <w:sz w:val="21"/>
                <w:szCs w:val="21"/>
              </w:rPr>
              <w:t>服务</w:t>
            </w:r>
          </w:p>
        </w:tc>
        <w:tc>
          <w:tcPr>
            <w:tcW w:w="1540" w:type="dxa"/>
            <w:tcBorders>
              <w:top w:val="nil"/>
              <w:left w:val="single" w:color="auto" w:sz="4" w:space="0"/>
              <w:bottom w:val="nil"/>
              <w:right w:val="single" w:color="auto" w:sz="4" w:space="0"/>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0.17 </w:t>
            </w:r>
          </w:p>
        </w:tc>
        <w:tc>
          <w:tcPr>
            <w:tcW w:w="1540" w:type="dxa"/>
            <w:tcBorders>
              <w:top w:val="nil"/>
              <w:left w:val="single" w:color="auto" w:sz="4" w:space="0"/>
              <w:bottom w:val="nil"/>
              <w:right w:val="single" w:color="auto" w:sz="4" w:space="0"/>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0.04 </w:t>
            </w:r>
          </w:p>
        </w:tc>
        <w:tc>
          <w:tcPr>
            <w:tcW w:w="1540" w:type="dxa"/>
            <w:tcBorders>
              <w:top w:val="nil"/>
              <w:left w:val="single" w:color="auto" w:sz="4" w:space="0"/>
              <w:bottom w:val="nil"/>
              <w:right w:val="nil"/>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0.06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3686" w:type="dxa"/>
            <w:tcBorders>
              <w:top w:val="nil"/>
              <w:left w:val="nil"/>
              <w:bottom w:val="nil"/>
              <w:right w:val="single" w:color="auto" w:sz="4" w:space="0"/>
            </w:tcBorders>
            <w:noWrap/>
            <w:vAlign w:val="center"/>
          </w:tcPr>
          <w:p>
            <w:pPr>
              <w:rPr>
                <w:color w:val="auto"/>
                <w:sz w:val="21"/>
                <w:szCs w:val="21"/>
              </w:rPr>
            </w:pPr>
            <w:r>
              <w:rPr>
                <w:rFonts w:hint="eastAsia" w:ascii="宋体" w:hAnsi="宋体" w:cs="宋体"/>
                <w:color w:val="auto"/>
                <w:kern w:val="0"/>
                <w:sz w:val="21"/>
                <w:szCs w:val="21"/>
              </w:rPr>
              <w:t xml:space="preserve">    露营地</w:t>
            </w:r>
            <w:r>
              <w:rPr>
                <w:rFonts w:ascii="宋体" w:hAnsi="宋体" w:cs="宋体"/>
                <w:color w:val="auto"/>
                <w:kern w:val="0"/>
                <w:sz w:val="21"/>
                <w:szCs w:val="21"/>
              </w:rPr>
              <w:t>服务</w:t>
            </w:r>
          </w:p>
        </w:tc>
        <w:tc>
          <w:tcPr>
            <w:tcW w:w="1540" w:type="dxa"/>
            <w:tcBorders>
              <w:top w:val="nil"/>
              <w:left w:val="single" w:color="auto" w:sz="4" w:space="0"/>
              <w:bottom w:val="nil"/>
              <w:right w:val="single" w:color="auto" w:sz="4" w:space="0"/>
            </w:tcBorders>
            <w:noWrap/>
            <w:vAlign w:val="bottom"/>
          </w:tcPr>
          <w:p>
            <w:pPr>
              <w:jc w:val="right"/>
              <w:rPr>
                <w:rFonts w:hint="default" w:ascii="Times New Roman" w:hAnsi="Times New Roman" w:cs="Times New Roman"/>
                <w:color w:val="auto"/>
                <w:sz w:val="21"/>
                <w:szCs w:val="21"/>
              </w:rPr>
            </w:pPr>
          </w:p>
        </w:tc>
        <w:tc>
          <w:tcPr>
            <w:tcW w:w="1540" w:type="dxa"/>
            <w:tcBorders>
              <w:top w:val="nil"/>
              <w:left w:val="single" w:color="auto" w:sz="4" w:space="0"/>
              <w:bottom w:val="nil"/>
              <w:right w:val="single" w:color="auto" w:sz="4" w:space="0"/>
            </w:tcBorders>
            <w:noWrap/>
            <w:vAlign w:val="bottom"/>
          </w:tcPr>
          <w:p>
            <w:pPr>
              <w:jc w:val="right"/>
              <w:rPr>
                <w:rFonts w:hint="default" w:ascii="Times New Roman" w:hAnsi="Times New Roman" w:cs="Times New Roman"/>
                <w:color w:val="auto"/>
                <w:sz w:val="21"/>
                <w:szCs w:val="21"/>
              </w:rPr>
            </w:pPr>
          </w:p>
        </w:tc>
        <w:tc>
          <w:tcPr>
            <w:tcW w:w="1540" w:type="dxa"/>
            <w:tcBorders>
              <w:top w:val="nil"/>
              <w:left w:val="single" w:color="auto" w:sz="4" w:space="0"/>
              <w:bottom w:val="nil"/>
              <w:right w:val="nil"/>
            </w:tcBorders>
            <w:noWrap/>
            <w:vAlign w:val="bottom"/>
          </w:tcPr>
          <w:p>
            <w:pPr>
              <w:jc w:val="right"/>
              <w:rPr>
                <w:rFonts w:hint="default" w:ascii="Times New Roman" w:hAnsi="Times New Roman"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6" w:hRule="atLeast"/>
          <w:jc w:val="center"/>
        </w:trPr>
        <w:tc>
          <w:tcPr>
            <w:tcW w:w="3686" w:type="dxa"/>
            <w:tcBorders>
              <w:top w:val="nil"/>
              <w:left w:val="nil"/>
              <w:bottom w:val="single" w:color="auto" w:sz="4" w:space="0"/>
              <w:right w:val="single" w:color="auto" w:sz="4" w:space="0"/>
            </w:tcBorders>
            <w:noWrap/>
            <w:vAlign w:val="center"/>
          </w:tcPr>
          <w:p>
            <w:pPr>
              <w:rPr>
                <w:color w:val="auto"/>
                <w:sz w:val="21"/>
                <w:szCs w:val="21"/>
              </w:rPr>
            </w:pPr>
            <w:r>
              <w:rPr>
                <w:rFonts w:hint="eastAsia" w:ascii="宋体" w:hAnsi="宋体" w:cs="宋体"/>
                <w:color w:val="auto"/>
                <w:kern w:val="0"/>
                <w:sz w:val="21"/>
                <w:szCs w:val="21"/>
              </w:rPr>
              <w:t>　　其他住宿业</w:t>
            </w:r>
          </w:p>
        </w:tc>
        <w:tc>
          <w:tcPr>
            <w:tcW w:w="1540" w:type="dxa"/>
            <w:tcBorders>
              <w:top w:val="nil"/>
              <w:left w:val="single" w:color="auto" w:sz="4" w:space="0"/>
              <w:bottom w:val="single" w:color="auto" w:sz="4" w:space="0"/>
              <w:right w:val="single" w:color="auto" w:sz="4" w:space="0"/>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0.13 </w:t>
            </w:r>
          </w:p>
        </w:tc>
        <w:tc>
          <w:tcPr>
            <w:tcW w:w="1540" w:type="dxa"/>
            <w:tcBorders>
              <w:top w:val="nil"/>
              <w:left w:val="single" w:color="auto" w:sz="4" w:space="0"/>
              <w:bottom w:val="single" w:color="auto" w:sz="4" w:space="0"/>
              <w:right w:val="single" w:color="auto" w:sz="4" w:space="0"/>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0.04 </w:t>
            </w:r>
          </w:p>
        </w:tc>
        <w:tc>
          <w:tcPr>
            <w:tcW w:w="1540" w:type="dxa"/>
            <w:tcBorders>
              <w:top w:val="nil"/>
              <w:left w:val="single" w:color="auto" w:sz="4" w:space="0"/>
              <w:bottom w:val="single" w:color="auto" w:sz="4" w:space="0"/>
              <w:right w:val="nil"/>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0.16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3686" w:type="dxa"/>
            <w:tcBorders>
              <w:top w:val="single" w:color="auto" w:sz="4" w:space="0"/>
              <w:left w:val="nil"/>
              <w:bottom w:val="nil"/>
              <w:right w:val="single" w:color="auto" w:sz="4" w:space="0"/>
            </w:tcBorders>
            <w:noWrap/>
            <w:vAlign w:val="center"/>
          </w:tcPr>
          <w:p>
            <w:pPr>
              <w:rPr>
                <w:b/>
                <w:color w:val="auto"/>
                <w:sz w:val="21"/>
                <w:szCs w:val="21"/>
              </w:rPr>
            </w:pPr>
            <w:r>
              <w:rPr>
                <w:rFonts w:hint="eastAsia" w:ascii="宋体" w:hAnsi="宋体" w:cs="宋体"/>
                <w:b/>
                <w:color w:val="auto"/>
                <w:kern w:val="0"/>
                <w:sz w:val="21"/>
                <w:szCs w:val="21"/>
              </w:rPr>
              <w:t>餐饮业</w:t>
            </w:r>
          </w:p>
        </w:tc>
        <w:tc>
          <w:tcPr>
            <w:tcW w:w="1540" w:type="dxa"/>
            <w:tcBorders>
              <w:top w:val="single" w:color="auto" w:sz="4" w:space="0"/>
              <w:left w:val="single" w:color="auto" w:sz="4" w:space="0"/>
              <w:bottom w:val="nil"/>
              <w:right w:val="single" w:color="auto" w:sz="4" w:space="0"/>
            </w:tcBorders>
            <w:noWrap/>
            <w:vAlign w:val="bottom"/>
          </w:tcPr>
          <w:p>
            <w:pPr>
              <w:jc w:val="right"/>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 xml:space="preserve">7.26 </w:t>
            </w:r>
          </w:p>
        </w:tc>
        <w:tc>
          <w:tcPr>
            <w:tcW w:w="1540" w:type="dxa"/>
            <w:tcBorders>
              <w:top w:val="single" w:color="auto" w:sz="4" w:space="0"/>
              <w:left w:val="single" w:color="auto" w:sz="4" w:space="0"/>
              <w:bottom w:val="nil"/>
              <w:right w:val="single" w:color="auto" w:sz="4" w:space="0"/>
            </w:tcBorders>
            <w:noWrap/>
            <w:vAlign w:val="bottom"/>
          </w:tcPr>
          <w:p>
            <w:pPr>
              <w:jc w:val="right"/>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 xml:space="preserve">4.23 </w:t>
            </w:r>
          </w:p>
        </w:tc>
        <w:tc>
          <w:tcPr>
            <w:tcW w:w="1540" w:type="dxa"/>
            <w:tcBorders>
              <w:top w:val="single" w:color="auto" w:sz="4" w:space="0"/>
              <w:left w:val="single" w:color="auto" w:sz="4" w:space="0"/>
              <w:bottom w:val="nil"/>
              <w:right w:val="nil"/>
            </w:tcBorders>
            <w:noWrap/>
            <w:vAlign w:val="bottom"/>
          </w:tcPr>
          <w:p>
            <w:pPr>
              <w:jc w:val="right"/>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 xml:space="preserve">7.41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3686" w:type="dxa"/>
            <w:tcBorders>
              <w:top w:val="nil"/>
              <w:left w:val="nil"/>
              <w:bottom w:val="nil"/>
              <w:right w:val="single" w:color="auto" w:sz="4" w:space="0"/>
            </w:tcBorders>
            <w:noWrap/>
            <w:vAlign w:val="center"/>
          </w:tcPr>
          <w:p>
            <w:pPr>
              <w:rPr>
                <w:color w:val="auto"/>
                <w:sz w:val="21"/>
                <w:szCs w:val="21"/>
              </w:rPr>
            </w:pPr>
            <w:r>
              <w:rPr>
                <w:rFonts w:hint="eastAsia" w:ascii="宋体" w:hAnsi="宋体" w:cs="宋体"/>
                <w:color w:val="auto"/>
                <w:kern w:val="0"/>
                <w:sz w:val="21"/>
                <w:szCs w:val="21"/>
              </w:rPr>
              <w:t>　　正餐服务</w:t>
            </w:r>
          </w:p>
        </w:tc>
        <w:tc>
          <w:tcPr>
            <w:tcW w:w="1540" w:type="dxa"/>
            <w:tcBorders>
              <w:top w:val="nil"/>
              <w:left w:val="single" w:color="auto" w:sz="4" w:space="0"/>
              <w:bottom w:val="nil"/>
              <w:right w:val="single" w:color="auto" w:sz="4" w:space="0"/>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6.44 </w:t>
            </w:r>
          </w:p>
        </w:tc>
        <w:tc>
          <w:tcPr>
            <w:tcW w:w="1540" w:type="dxa"/>
            <w:tcBorders>
              <w:top w:val="nil"/>
              <w:left w:val="single" w:color="auto" w:sz="4" w:space="0"/>
              <w:bottom w:val="nil"/>
              <w:right w:val="single" w:color="auto" w:sz="4" w:space="0"/>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3.66 </w:t>
            </w:r>
          </w:p>
        </w:tc>
        <w:tc>
          <w:tcPr>
            <w:tcW w:w="1540" w:type="dxa"/>
            <w:tcBorders>
              <w:top w:val="nil"/>
              <w:left w:val="single" w:color="auto" w:sz="4" w:space="0"/>
              <w:bottom w:val="nil"/>
              <w:right w:val="nil"/>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6.64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3686" w:type="dxa"/>
            <w:tcBorders>
              <w:top w:val="nil"/>
              <w:left w:val="nil"/>
              <w:bottom w:val="nil"/>
              <w:right w:val="single" w:color="auto" w:sz="4" w:space="0"/>
            </w:tcBorders>
            <w:noWrap/>
            <w:vAlign w:val="center"/>
          </w:tcPr>
          <w:p>
            <w:pPr>
              <w:rPr>
                <w:color w:val="auto"/>
                <w:sz w:val="21"/>
                <w:szCs w:val="21"/>
              </w:rPr>
            </w:pPr>
            <w:r>
              <w:rPr>
                <w:rFonts w:hint="eastAsia" w:ascii="宋体" w:hAnsi="宋体" w:cs="宋体"/>
                <w:color w:val="auto"/>
                <w:kern w:val="0"/>
                <w:sz w:val="21"/>
                <w:szCs w:val="21"/>
              </w:rPr>
              <w:t>　　快餐服务</w:t>
            </w:r>
          </w:p>
        </w:tc>
        <w:tc>
          <w:tcPr>
            <w:tcW w:w="1540" w:type="dxa"/>
            <w:tcBorders>
              <w:top w:val="nil"/>
              <w:left w:val="single" w:color="auto" w:sz="4" w:space="0"/>
              <w:bottom w:val="nil"/>
              <w:right w:val="single" w:color="auto" w:sz="4" w:space="0"/>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0.33 </w:t>
            </w:r>
          </w:p>
        </w:tc>
        <w:tc>
          <w:tcPr>
            <w:tcW w:w="1540" w:type="dxa"/>
            <w:tcBorders>
              <w:top w:val="nil"/>
              <w:left w:val="single" w:color="auto" w:sz="4" w:space="0"/>
              <w:bottom w:val="nil"/>
              <w:right w:val="single" w:color="auto" w:sz="4" w:space="0"/>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0.26 </w:t>
            </w:r>
          </w:p>
        </w:tc>
        <w:tc>
          <w:tcPr>
            <w:tcW w:w="1540" w:type="dxa"/>
            <w:tcBorders>
              <w:top w:val="nil"/>
              <w:left w:val="single" w:color="auto" w:sz="4" w:space="0"/>
              <w:bottom w:val="nil"/>
              <w:right w:val="nil"/>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0.45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3686" w:type="dxa"/>
            <w:tcBorders>
              <w:top w:val="nil"/>
              <w:left w:val="nil"/>
              <w:bottom w:val="nil"/>
              <w:right w:val="single" w:color="auto" w:sz="4" w:space="0"/>
            </w:tcBorders>
            <w:noWrap/>
            <w:vAlign w:val="center"/>
          </w:tcPr>
          <w:p>
            <w:pPr>
              <w:rPr>
                <w:color w:val="auto"/>
                <w:sz w:val="21"/>
                <w:szCs w:val="21"/>
              </w:rPr>
            </w:pPr>
            <w:r>
              <w:rPr>
                <w:rFonts w:hint="eastAsia" w:ascii="宋体" w:hAnsi="宋体" w:cs="宋体"/>
                <w:color w:val="auto"/>
                <w:kern w:val="0"/>
                <w:sz w:val="21"/>
                <w:szCs w:val="21"/>
              </w:rPr>
              <w:t>　　饮料及冷饮服务</w:t>
            </w:r>
          </w:p>
        </w:tc>
        <w:tc>
          <w:tcPr>
            <w:tcW w:w="1540" w:type="dxa"/>
            <w:tcBorders>
              <w:top w:val="nil"/>
              <w:left w:val="single" w:color="auto" w:sz="4" w:space="0"/>
              <w:bottom w:val="nil"/>
              <w:right w:val="single" w:color="auto" w:sz="4" w:space="0"/>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0.08 </w:t>
            </w:r>
          </w:p>
        </w:tc>
        <w:tc>
          <w:tcPr>
            <w:tcW w:w="1540" w:type="dxa"/>
            <w:tcBorders>
              <w:top w:val="nil"/>
              <w:left w:val="single" w:color="auto" w:sz="4" w:space="0"/>
              <w:bottom w:val="nil"/>
              <w:right w:val="single" w:color="auto" w:sz="4" w:space="0"/>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0.04 </w:t>
            </w:r>
          </w:p>
        </w:tc>
        <w:tc>
          <w:tcPr>
            <w:tcW w:w="1540" w:type="dxa"/>
            <w:tcBorders>
              <w:top w:val="nil"/>
              <w:left w:val="single" w:color="auto" w:sz="4" w:space="0"/>
              <w:bottom w:val="nil"/>
              <w:right w:val="nil"/>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0.08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3686" w:type="dxa"/>
            <w:tcBorders>
              <w:top w:val="nil"/>
              <w:left w:val="nil"/>
              <w:bottom w:val="nil"/>
              <w:right w:val="single" w:color="auto" w:sz="4" w:space="0"/>
            </w:tcBorders>
            <w:noWrap/>
            <w:vAlign w:val="center"/>
          </w:tcPr>
          <w:p>
            <w:pPr>
              <w:rPr>
                <w:color w:val="auto"/>
                <w:sz w:val="21"/>
                <w:szCs w:val="21"/>
              </w:rPr>
            </w:pPr>
            <w:r>
              <w:rPr>
                <w:rFonts w:hint="eastAsia" w:ascii="宋体" w:hAnsi="宋体" w:cs="宋体"/>
                <w:color w:val="auto"/>
                <w:kern w:val="0"/>
                <w:sz w:val="21"/>
                <w:szCs w:val="21"/>
              </w:rPr>
              <w:t xml:space="preserve">    餐饮</w:t>
            </w:r>
            <w:r>
              <w:rPr>
                <w:rFonts w:ascii="宋体" w:hAnsi="宋体" w:cs="宋体"/>
                <w:color w:val="auto"/>
                <w:kern w:val="0"/>
                <w:sz w:val="21"/>
                <w:szCs w:val="21"/>
              </w:rPr>
              <w:t>配送及外卖送餐服务</w:t>
            </w:r>
          </w:p>
        </w:tc>
        <w:tc>
          <w:tcPr>
            <w:tcW w:w="1540" w:type="dxa"/>
            <w:tcBorders>
              <w:top w:val="nil"/>
              <w:left w:val="single" w:color="auto" w:sz="4" w:space="0"/>
              <w:bottom w:val="nil"/>
              <w:right w:val="single" w:color="auto" w:sz="4" w:space="0"/>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0.02 </w:t>
            </w:r>
          </w:p>
        </w:tc>
        <w:tc>
          <w:tcPr>
            <w:tcW w:w="1540" w:type="dxa"/>
            <w:tcBorders>
              <w:top w:val="nil"/>
              <w:left w:val="single" w:color="auto" w:sz="4" w:space="0"/>
              <w:bottom w:val="nil"/>
              <w:right w:val="single" w:color="auto" w:sz="4" w:space="0"/>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0.02 </w:t>
            </w:r>
          </w:p>
        </w:tc>
        <w:tc>
          <w:tcPr>
            <w:tcW w:w="1540" w:type="dxa"/>
            <w:tcBorders>
              <w:top w:val="nil"/>
              <w:left w:val="single" w:color="auto" w:sz="4" w:space="0"/>
              <w:bottom w:val="nil"/>
              <w:right w:val="nil"/>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0.01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3686" w:type="dxa"/>
            <w:tcBorders>
              <w:top w:val="nil"/>
              <w:left w:val="nil"/>
              <w:bottom w:val="single" w:color="auto" w:sz="12" w:space="0"/>
              <w:right w:val="single" w:color="auto" w:sz="4" w:space="0"/>
            </w:tcBorders>
            <w:noWrap/>
          </w:tcPr>
          <w:p>
            <w:pPr>
              <w:rPr>
                <w:color w:val="auto"/>
                <w:sz w:val="21"/>
                <w:szCs w:val="21"/>
              </w:rPr>
            </w:pPr>
            <w:r>
              <w:rPr>
                <w:rFonts w:hint="eastAsia"/>
                <w:color w:val="auto"/>
                <w:sz w:val="21"/>
                <w:szCs w:val="21"/>
              </w:rPr>
              <w:t xml:space="preserve">　  </w:t>
            </w:r>
            <w:r>
              <w:rPr>
                <w:rFonts w:hint="eastAsia" w:ascii="宋体" w:hAnsi="宋体" w:cs="宋体"/>
                <w:color w:val="auto"/>
                <w:kern w:val="0"/>
                <w:sz w:val="21"/>
                <w:szCs w:val="21"/>
              </w:rPr>
              <w:t>其他餐饮业</w:t>
            </w:r>
          </w:p>
        </w:tc>
        <w:tc>
          <w:tcPr>
            <w:tcW w:w="1540" w:type="dxa"/>
            <w:tcBorders>
              <w:top w:val="nil"/>
              <w:left w:val="single" w:color="auto" w:sz="4" w:space="0"/>
              <w:bottom w:val="single" w:color="auto" w:sz="12" w:space="0"/>
              <w:right w:val="single" w:color="auto" w:sz="4" w:space="0"/>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0.40 </w:t>
            </w:r>
          </w:p>
        </w:tc>
        <w:tc>
          <w:tcPr>
            <w:tcW w:w="1540" w:type="dxa"/>
            <w:tcBorders>
              <w:top w:val="nil"/>
              <w:left w:val="single" w:color="auto" w:sz="4" w:space="0"/>
              <w:bottom w:val="single" w:color="auto" w:sz="12" w:space="0"/>
              <w:right w:val="single" w:color="auto" w:sz="4" w:space="0"/>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0.26 </w:t>
            </w:r>
          </w:p>
        </w:tc>
        <w:tc>
          <w:tcPr>
            <w:tcW w:w="1540" w:type="dxa"/>
            <w:tcBorders>
              <w:top w:val="nil"/>
              <w:left w:val="single" w:color="auto" w:sz="4" w:space="0"/>
              <w:bottom w:val="single" w:color="auto" w:sz="12" w:space="0"/>
              <w:right w:val="nil"/>
            </w:tcBorders>
            <w:noWrap/>
            <w:vAlign w:val="bottom"/>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0.22 </w:t>
            </w:r>
          </w:p>
        </w:tc>
      </w:tr>
    </w:tbl>
    <w:p>
      <w:pPr>
        <w:snapToGrid w:val="0"/>
        <w:spacing w:line="60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四、信息传输、软件和信息技术服务业</w:t>
      </w:r>
    </w:p>
    <w:p>
      <w:pPr>
        <w:snapToGrid w:val="0"/>
        <w:spacing w:line="60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（一）企业法人单位数和从业人员。</w:t>
      </w:r>
    </w:p>
    <w:p>
      <w:pPr>
        <w:snapToGrid w:val="0"/>
        <w:spacing w:line="60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年末，全区共有信息传输、软件和信息技术服务业企业法人单位</w:t>
      </w:r>
      <w:r>
        <w:rPr>
          <w:rFonts w:hint="default" w:ascii="Times New Roman" w:hAnsi="Times New Roman" w:eastAsia="方正仿宋_GBK" w:cs="Times New Roman"/>
          <w:color w:val="auto"/>
          <w:sz w:val="32"/>
          <w:szCs w:val="32"/>
        </w:rPr>
        <w:t>2180</w:t>
      </w:r>
      <w:r>
        <w:rPr>
          <w:rFonts w:hint="eastAsia" w:eastAsia="方正仿宋_GBK"/>
          <w:color w:val="auto"/>
          <w:sz w:val="32"/>
          <w:szCs w:val="32"/>
        </w:rPr>
        <w:t>个，从业人员</w:t>
      </w:r>
      <w:r>
        <w:rPr>
          <w:rFonts w:hint="default" w:ascii="Times New Roman" w:hAnsi="Times New Roman" w:eastAsia="方正仿宋_GBK" w:cs="Times New Roman"/>
          <w:color w:val="auto"/>
          <w:sz w:val="32"/>
          <w:szCs w:val="32"/>
        </w:rPr>
        <w:t>1.88</w:t>
      </w:r>
      <w:r>
        <w:rPr>
          <w:rFonts w:hint="eastAsia" w:eastAsia="方正仿宋_GBK"/>
          <w:color w:val="auto"/>
          <w:sz w:val="32"/>
          <w:szCs w:val="32"/>
        </w:rPr>
        <w:t>万人，分别比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352.3%</w:t>
      </w:r>
      <w:r>
        <w:rPr>
          <w:rFonts w:hint="eastAsia" w:eastAsia="方正仿宋_GBK"/>
          <w:color w:val="auto"/>
          <w:sz w:val="32"/>
          <w:szCs w:val="32"/>
        </w:rPr>
        <w:t>和</w:t>
      </w:r>
      <w:r>
        <w:rPr>
          <w:rFonts w:hint="default" w:ascii="Times New Roman" w:hAnsi="Times New Roman" w:eastAsia="方正仿宋_GBK" w:cs="Times New Roman"/>
          <w:color w:val="auto"/>
          <w:sz w:val="32"/>
          <w:szCs w:val="32"/>
        </w:rPr>
        <w:t>361.9%</w:t>
      </w:r>
      <w:r>
        <w:rPr>
          <w:rFonts w:hint="eastAsia" w:eastAsia="方正仿宋_GBK"/>
          <w:color w:val="auto"/>
          <w:sz w:val="32"/>
          <w:szCs w:val="32"/>
        </w:rPr>
        <w:t>（详见表</w:t>
      </w:r>
      <w:r>
        <w:rPr>
          <w:rFonts w:hint="default" w:ascii="Times New Roman" w:hAnsi="Times New Roman" w:eastAsia="方正仿宋_GBK" w:cs="Times New Roman"/>
          <w:color w:val="auto"/>
          <w:sz w:val="32"/>
          <w:szCs w:val="32"/>
        </w:rPr>
        <w:t>4-9</w:t>
      </w:r>
      <w:r>
        <w:rPr>
          <w:rFonts w:hint="eastAsia" w:eastAsia="方正仿宋_GBK"/>
          <w:color w:val="auto"/>
          <w:sz w:val="32"/>
          <w:szCs w:val="32"/>
        </w:rPr>
        <w:t>）。</w:t>
      </w:r>
    </w:p>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方正小标宋_GBK" w:hAnsi="宋体" w:eastAsia="方正小标宋_GBK" w:cs="宋体"/>
          <w:bCs/>
          <w:color w:val="auto"/>
          <w:kern w:val="0"/>
          <w:sz w:val="28"/>
          <w:szCs w:val="28"/>
        </w:rPr>
      </w:pPr>
      <w:r>
        <w:rPr>
          <w:rFonts w:hint="eastAsia" w:ascii="方正小标宋_GBK" w:hAnsi="宋体" w:eastAsia="方正小标宋_GBK" w:cs="宋体"/>
          <w:bCs/>
          <w:color w:val="auto"/>
          <w:kern w:val="0"/>
          <w:sz w:val="28"/>
          <w:szCs w:val="28"/>
        </w:rPr>
        <w:t>表</w:t>
      </w:r>
      <w:r>
        <w:rPr>
          <w:rFonts w:ascii="方正小标宋_GBK" w:hAnsi="宋体" w:eastAsia="方正小标宋_GBK" w:cs="宋体"/>
          <w:bCs/>
          <w:color w:val="auto"/>
          <w:kern w:val="0"/>
          <w:sz w:val="28"/>
          <w:szCs w:val="28"/>
        </w:rPr>
        <w:t>4-9</w:t>
      </w:r>
      <w:r>
        <w:rPr>
          <w:rFonts w:hint="eastAsia" w:ascii="方正小标宋_GBK" w:hAnsi="宋体" w:eastAsia="方正小标宋_GBK" w:cs="宋体"/>
          <w:bCs/>
          <w:color w:val="auto"/>
          <w:kern w:val="0"/>
          <w:sz w:val="28"/>
          <w:szCs w:val="28"/>
        </w:rPr>
        <w:t>　按行业大类分组的信息传输、软件和信息技术服务业</w:t>
      </w:r>
    </w:p>
    <w:p>
      <w:pPr>
        <w:keepNext w:val="0"/>
        <w:keepLines w:val="0"/>
        <w:pageBreakBefore w:val="0"/>
        <w:widowControl/>
        <w:kinsoku/>
        <w:wordWrap/>
        <w:overflowPunct/>
        <w:topLinePunct w:val="0"/>
        <w:autoSpaceDE/>
        <w:autoSpaceDN/>
        <w:bidi w:val="0"/>
        <w:adjustRightInd/>
        <w:spacing w:line="440" w:lineRule="exact"/>
        <w:ind w:firstLine="560" w:firstLineChars="200"/>
        <w:jc w:val="center"/>
        <w:textAlignment w:val="auto"/>
        <w:rPr>
          <w:rFonts w:ascii="仿宋_GB2312" w:hAnsi="宋体" w:eastAsia="仿宋_GB2312" w:cs="宋体"/>
          <w:color w:val="auto"/>
          <w:kern w:val="0"/>
          <w:sz w:val="28"/>
          <w:szCs w:val="28"/>
        </w:rPr>
      </w:pPr>
      <w:r>
        <w:rPr>
          <w:rFonts w:hint="eastAsia" w:ascii="方正小标宋_GBK" w:hAnsi="宋体" w:eastAsia="方正小标宋_GBK" w:cs="宋体"/>
          <w:bCs/>
          <w:color w:val="auto"/>
          <w:kern w:val="0"/>
          <w:sz w:val="28"/>
          <w:szCs w:val="28"/>
        </w:rPr>
        <w:t>企业法人单位和从业人员</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713"/>
        <w:gridCol w:w="2661"/>
        <w:gridCol w:w="19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567" w:hRule="atLeast"/>
          <w:jc w:val="center"/>
        </w:trPr>
        <w:tc>
          <w:tcPr>
            <w:tcW w:w="3713" w:type="dxa"/>
            <w:tcBorders>
              <w:top w:val="single" w:color="auto" w:sz="12" w:space="0"/>
              <w:left w:val="nil"/>
              <w:bottom w:val="single" w:color="auto" w:sz="4" w:space="0"/>
              <w:right w:val="single" w:color="auto" w:sz="4" w:space="0"/>
            </w:tcBorders>
            <w:noWrap/>
            <w:vAlign w:val="center"/>
          </w:tcPr>
          <w:p>
            <w:pPr>
              <w:widowControl/>
              <w:spacing w:line="240" w:lineRule="atLeast"/>
              <w:ind w:left="57" w:right="57"/>
              <w:jc w:val="center"/>
              <w:rPr>
                <w:rFonts w:ascii="宋体" w:hAnsi="宋体" w:cs="宋体"/>
                <w:b/>
                <w:color w:val="auto"/>
                <w:kern w:val="0"/>
                <w:sz w:val="18"/>
                <w:szCs w:val="18"/>
              </w:rPr>
            </w:pPr>
            <w:r>
              <w:rPr>
                <w:rFonts w:hint="eastAsia" w:ascii="宋体" w:hAnsi="宋体" w:cs="宋体"/>
                <w:b/>
                <w:color w:val="auto"/>
                <w:kern w:val="0"/>
                <w:szCs w:val="21"/>
              </w:rPr>
              <w:t>　</w:t>
            </w:r>
          </w:p>
        </w:tc>
        <w:tc>
          <w:tcPr>
            <w:tcW w:w="2661"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企业法人单位</w:t>
            </w:r>
          </w:p>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（个）</w:t>
            </w:r>
          </w:p>
        </w:tc>
        <w:tc>
          <w:tcPr>
            <w:tcW w:w="1932" w:type="dxa"/>
            <w:tcBorders>
              <w:top w:val="single" w:color="auto" w:sz="12" w:space="0"/>
              <w:left w:val="single" w:color="auto" w:sz="4" w:space="0"/>
              <w:bottom w:val="single" w:color="auto" w:sz="4" w:space="0"/>
              <w:right w:val="nil"/>
            </w:tcBorders>
            <w:noWrap/>
            <w:vAlign w:val="center"/>
          </w:tcPr>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从业人员</w:t>
            </w:r>
          </w:p>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3713" w:type="dxa"/>
            <w:tcBorders>
              <w:top w:val="single" w:color="auto" w:sz="4" w:space="0"/>
              <w:left w:val="nil"/>
              <w:bottom w:val="nil"/>
              <w:right w:val="single" w:color="auto" w:sz="4" w:space="0"/>
            </w:tcBorders>
            <w:noWrap/>
            <w:vAlign w:val="center"/>
          </w:tcPr>
          <w:p>
            <w:pPr>
              <w:widowControl/>
              <w:spacing w:line="240" w:lineRule="atLeast"/>
              <w:ind w:left="57" w:right="57"/>
              <w:jc w:val="center"/>
              <w:rPr>
                <w:rFonts w:ascii="宋体" w:hAnsi="宋体" w:cs="宋体"/>
                <w:b/>
                <w:bCs/>
                <w:color w:val="auto"/>
                <w:kern w:val="0"/>
                <w:sz w:val="18"/>
                <w:szCs w:val="18"/>
              </w:rPr>
            </w:pPr>
            <w:r>
              <w:rPr>
                <w:rFonts w:hint="eastAsia" w:ascii="宋体" w:hAnsi="宋体" w:cs="宋体"/>
                <w:b/>
                <w:bCs/>
                <w:color w:val="auto"/>
                <w:kern w:val="0"/>
                <w:szCs w:val="21"/>
              </w:rPr>
              <w:t>合　计</w:t>
            </w:r>
          </w:p>
        </w:tc>
        <w:tc>
          <w:tcPr>
            <w:tcW w:w="2661" w:type="dxa"/>
            <w:tcBorders>
              <w:top w:val="single" w:color="auto" w:sz="4" w:space="0"/>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rPr>
              <w:t>2180</w:t>
            </w:r>
          </w:p>
        </w:tc>
        <w:tc>
          <w:tcPr>
            <w:tcW w:w="1932" w:type="dxa"/>
            <w:tcBorders>
              <w:top w:val="single" w:color="auto" w:sz="4" w:space="0"/>
              <w:left w:val="single" w:color="auto" w:sz="4" w:space="0"/>
              <w:bottom w:val="nil"/>
              <w:right w:val="nil"/>
            </w:tcBorders>
            <w:noWrap/>
            <w:vAlign w:val="center"/>
          </w:tcPr>
          <w:p>
            <w:pPr>
              <w:widowControl/>
              <w:jc w:val="right"/>
              <w:textAlignment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18750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3713" w:type="dxa"/>
            <w:tcBorders>
              <w:top w:val="nil"/>
              <w:left w:val="nil"/>
              <w:bottom w:val="nil"/>
              <w:right w:val="single" w:color="auto" w:sz="4" w:space="0"/>
            </w:tcBorders>
            <w:noWrap/>
            <w:vAlign w:val="center"/>
          </w:tcPr>
          <w:p>
            <w:pPr>
              <w:rPr>
                <w:color w:val="auto"/>
              </w:rPr>
            </w:pPr>
            <w:r>
              <w:rPr>
                <w:rFonts w:hint="eastAsia" w:ascii="宋体" w:hAnsi="宋体" w:cs="宋体"/>
                <w:color w:val="auto"/>
                <w:kern w:val="0"/>
                <w:szCs w:val="21"/>
              </w:rPr>
              <w:t>　电信、广播电视和卫星传输服务</w:t>
            </w:r>
          </w:p>
        </w:tc>
        <w:tc>
          <w:tcPr>
            <w:tcW w:w="2661"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30</w:t>
            </w:r>
          </w:p>
        </w:tc>
        <w:tc>
          <w:tcPr>
            <w:tcW w:w="1932"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176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3713" w:type="dxa"/>
            <w:tcBorders>
              <w:top w:val="nil"/>
              <w:left w:val="nil"/>
              <w:bottom w:val="nil"/>
              <w:right w:val="single" w:color="auto" w:sz="4" w:space="0"/>
            </w:tcBorders>
            <w:noWrap/>
            <w:vAlign w:val="center"/>
          </w:tcPr>
          <w:p>
            <w:pPr>
              <w:rPr>
                <w:color w:val="auto"/>
              </w:rPr>
            </w:pPr>
            <w:r>
              <w:rPr>
                <w:rFonts w:hint="eastAsia" w:ascii="宋体" w:hAnsi="宋体" w:cs="宋体"/>
                <w:color w:val="auto"/>
                <w:kern w:val="0"/>
                <w:szCs w:val="21"/>
              </w:rPr>
              <w:t>　互联网和相关服务</w:t>
            </w:r>
          </w:p>
        </w:tc>
        <w:tc>
          <w:tcPr>
            <w:tcW w:w="2661"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238</w:t>
            </w:r>
          </w:p>
        </w:tc>
        <w:tc>
          <w:tcPr>
            <w:tcW w:w="1932"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6224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3713" w:type="dxa"/>
            <w:tcBorders>
              <w:top w:val="nil"/>
              <w:left w:val="nil"/>
              <w:bottom w:val="single" w:color="auto" w:sz="12" w:space="0"/>
              <w:right w:val="single" w:color="auto" w:sz="4" w:space="0"/>
            </w:tcBorders>
            <w:noWrap/>
            <w:vAlign w:val="center"/>
          </w:tcPr>
          <w:p>
            <w:pPr>
              <w:widowControl/>
              <w:spacing w:line="240" w:lineRule="atLeast"/>
              <w:ind w:right="57" w:firstLine="210" w:firstLineChars="100"/>
              <w:rPr>
                <w:rFonts w:ascii="宋体" w:hAnsi="宋体" w:cs="宋体"/>
                <w:color w:val="auto"/>
                <w:kern w:val="0"/>
                <w:sz w:val="18"/>
                <w:szCs w:val="18"/>
              </w:rPr>
            </w:pPr>
            <w:r>
              <w:rPr>
                <w:rFonts w:hint="eastAsia" w:ascii="宋体" w:hAnsi="宋体" w:cs="宋体"/>
                <w:color w:val="auto"/>
                <w:kern w:val="0"/>
                <w:szCs w:val="21"/>
              </w:rPr>
              <w:t>软件和信息技术服务业</w:t>
            </w:r>
          </w:p>
        </w:tc>
        <w:tc>
          <w:tcPr>
            <w:tcW w:w="2661" w:type="dxa"/>
            <w:tcBorders>
              <w:top w:val="nil"/>
              <w:left w:val="single" w:color="auto" w:sz="4" w:space="0"/>
              <w:bottom w:val="single" w:color="auto" w:sz="12" w:space="0"/>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1912</w:t>
            </w:r>
          </w:p>
        </w:tc>
        <w:tc>
          <w:tcPr>
            <w:tcW w:w="1932" w:type="dxa"/>
            <w:tcBorders>
              <w:top w:val="nil"/>
              <w:left w:val="single" w:color="auto" w:sz="4" w:space="0"/>
              <w:bottom w:val="single" w:color="auto" w:sz="12" w:space="0"/>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12350</w:t>
            </w:r>
          </w:p>
        </w:tc>
      </w:tr>
    </w:tbl>
    <w:p>
      <w:pPr>
        <w:snapToGrid w:val="0"/>
        <w:spacing w:line="600" w:lineRule="exact"/>
        <w:ind w:firstLine="640" w:firstLineChars="200"/>
        <w:rPr>
          <w:rFonts w:eastAsia="方正仿宋_GBK"/>
          <w:color w:val="auto"/>
          <w:sz w:val="32"/>
          <w:szCs w:val="32"/>
        </w:rPr>
      </w:pPr>
      <w:r>
        <w:rPr>
          <w:rFonts w:hint="eastAsia" w:eastAsia="方正仿宋_GBK"/>
          <w:color w:val="auto"/>
          <w:sz w:val="32"/>
          <w:szCs w:val="32"/>
        </w:rPr>
        <w:t>在信息传输、软件和信息技术服务业企业法人单位中，内资企业占99.95%，外商投资企业占0.05%。</w:t>
      </w:r>
    </w:p>
    <w:p>
      <w:pPr>
        <w:snapToGrid w:val="0"/>
        <w:spacing w:line="600" w:lineRule="exact"/>
        <w:ind w:firstLine="640" w:firstLineChars="200"/>
        <w:rPr>
          <w:rFonts w:hint="eastAsia" w:eastAsia="方正仿宋_GBK"/>
          <w:color w:val="auto"/>
          <w:sz w:val="32"/>
          <w:szCs w:val="32"/>
        </w:rPr>
      </w:pPr>
      <w:r>
        <w:rPr>
          <w:rFonts w:hint="eastAsia" w:eastAsia="方正仿宋_GBK"/>
          <w:color w:val="auto"/>
          <w:sz w:val="32"/>
          <w:szCs w:val="32"/>
        </w:rPr>
        <w:t>在信息传输、软件和信息技术服务业企业法人单位从业人员中，内资企业占100.0%（详见表</w:t>
      </w:r>
      <w:r>
        <w:rPr>
          <w:rFonts w:eastAsia="方正仿宋_GBK"/>
          <w:color w:val="auto"/>
          <w:sz w:val="32"/>
          <w:szCs w:val="32"/>
        </w:rPr>
        <w:t>4</w:t>
      </w:r>
      <w:r>
        <w:rPr>
          <w:rFonts w:hint="eastAsia" w:eastAsia="方正仿宋_GBK"/>
          <w:color w:val="auto"/>
          <w:sz w:val="32"/>
          <w:szCs w:val="32"/>
        </w:rPr>
        <w:t>-</w:t>
      </w:r>
      <w:r>
        <w:rPr>
          <w:rFonts w:eastAsia="方正仿宋_GBK"/>
          <w:color w:val="auto"/>
          <w:sz w:val="32"/>
          <w:szCs w:val="32"/>
        </w:rPr>
        <w:t>10</w:t>
      </w:r>
      <w:r>
        <w:rPr>
          <w:rFonts w:hint="eastAsia" w:eastAsia="方正仿宋_GBK"/>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方正小标宋_GBK" w:hAnsi="宋体" w:eastAsia="方正小标宋_GBK" w:cs="宋体"/>
          <w:bCs/>
          <w:color w:val="auto"/>
          <w:kern w:val="0"/>
          <w:sz w:val="28"/>
          <w:szCs w:val="28"/>
        </w:rPr>
      </w:pP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方正小标宋_GBK" w:hAnsi="宋体" w:eastAsia="方正小标宋_GBK" w:cs="宋体"/>
          <w:bCs/>
          <w:color w:val="auto"/>
          <w:kern w:val="0"/>
          <w:sz w:val="28"/>
          <w:szCs w:val="28"/>
        </w:rPr>
      </w:pPr>
    </w:p>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方正小标宋_GBK" w:hAnsi="宋体" w:eastAsia="方正小标宋_GBK" w:cs="宋体"/>
          <w:bCs/>
          <w:color w:val="auto"/>
          <w:kern w:val="0"/>
          <w:sz w:val="28"/>
          <w:szCs w:val="28"/>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方正小标宋_GBK" w:hAnsi="宋体" w:eastAsia="方正小标宋_GBK" w:cs="宋体"/>
          <w:bCs/>
          <w:color w:val="auto"/>
          <w:kern w:val="0"/>
          <w:sz w:val="28"/>
          <w:szCs w:val="28"/>
        </w:rPr>
      </w:pPr>
      <w:r>
        <w:rPr>
          <w:rFonts w:hint="eastAsia" w:ascii="方正小标宋_GBK" w:hAnsi="宋体" w:eastAsia="方正小标宋_GBK" w:cs="宋体"/>
          <w:bCs/>
          <w:color w:val="auto"/>
          <w:kern w:val="0"/>
          <w:sz w:val="28"/>
          <w:szCs w:val="28"/>
        </w:rPr>
        <w:t>表</w:t>
      </w:r>
      <w:r>
        <w:rPr>
          <w:rFonts w:ascii="方正小标宋_GBK" w:hAnsi="宋体" w:eastAsia="方正小标宋_GBK" w:cs="宋体"/>
          <w:bCs/>
          <w:color w:val="auto"/>
          <w:kern w:val="0"/>
          <w:sz w:val="28"/>
          <w:szCs w:val="28"/>
        </w:rPr>
        <w:t>4-10</w:t>
      </w:r>
      <w:r>
        <w:rPr>
          <w:rFonts w:hint="eastAsia" w:ascii="方正小标宋_GBK" w:hAnsi="宋体" w:eastAsia="方正小标宋_GBK" w:cs="宋体"/>
          <w:bCs/>
          <w:color w:val="auto"/>
          <w:kern w:val="0"/>
          <w:sz w:val="28"/>
          <w:szCs w:val="28"/>
        </w:rPr>
        <w:t>　按登记注册类型分组的信息传输、软件和信息技术服务业</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仿宋_GB2312"/>
          <w:color w:val="auto"/>
          <w:sz w:val="28"/>
          <w:szCs w:val="28"/>
        </w:rPr>
      </w:pPr>
      <w:r>
        <w:rPr>
          <w:rFonts w:hint="eastAsia" w:ascii="方正小标宋_GBK" w:hAnsi="宋体" w:eastAsia="方正小标宋_GBK" w:cs="宋体"/>
          <w:bCs/>
          <w:color w:val="auto"/>
          <w:kern w:val="0"/>
          <w:sz w:val="28"/>
          <w:szCs w:val="28"/>
        </w:rPr>
        <w:t>企业法人单位和从业人员</w:t>
      </w:r>
    </w:p>
    <w:tbl>
      <w:tblPr>
        <w:tblStyle w:val="4"/>
        <w:tblW w:w="830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713"/>
        <w:gridCol w:w="2659"/>
        <w:gridCol w:w="193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713" w:type="dxa"/>
            <w:tcBorders>
              <w:top w:val="single" w:color="auto" w:sz="12" w:space="0"/>
              <w:left w:val="nil"/>
              <w:bottom w:val="single" w:color="auto" w:sz="4" w:space="0"/>
              <w:right w:val="single" w:color="auto" w:sz="4" w:space="0"/>
            </w:tcBorders>
            <w:noWrap/>
            <w:vAlign w:val="center"/>
          </w:tcPr>
          <w:p>
            <w:pPr>
              <w:widowControl/>
              <w:jc w:val="left"/>
              <w:rPr>
                <w:rFonts w:ascii="宋体" w:hAnsi="宋体" w:cs="宋体"/>
                <w:b/>
                <w:color w:val="auto"/>
                <w:kern w:val="0"/>
                <w:sz w:val="24"/>
              </w:rPr>
            </w:pPr>
          </w:p>
        </w:tc>
        <w:tc>
          <w:tcPr>
            <w:tcW w:w="2659"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企业法人单位</w:t>
            </w:r>
          </w:p>
          <w:p>
            <w:pPr>
              <w:widowControl/>
              <w:spacing w:line="240" w:lineRule="atLeast"/>
              <w:ind w:left="57" w:right="57"/>
              <w:jc w:val="center"/>
              <w:rPr>
                <w:rFonts w:ascii="黑体" w:hAnsi="黑体" w:eastAsia="黑体" w:cs="宋体"/>
                <w:color w:val="auto"/>
                <w:kern w:val="0"/>
                <w:szCs w:val="21"/>
              </w:rPr>
            </w:pPr>
            <w:r>
              <w:rPr>
                <w:rFonts w:ascii="黑体" w:hAnsi="黑体" w:eastAsia="黑体" w:cs="宋体"/>
                <w:color w:val="auto"/>
                <w:kern w:val="0"/>
                <w:szCs w:val="21"/>
              </w:rPr>
              <w:t>(</w:t>
            </w:r>
            <w:r>
              <w:rPr>
                <w:rFonts w:hint="eastAsia" w:ascii="黑体" w:hAnsi="黑体" w:eastAsia="黑体" w:cs="宋体"/>
                <w:color w:val="auto"/>
                <w:kern w:val="0"/>
                <w:szCs w:val="21"/>
              </w:rPr>
              <w:t>个</w:t>
            </w:r>
            <w:r>
              <w:rPr>
                <w:rFonts w:ascii="黑体" w:hAnsi="黑体" w:eastAsia="黑体" w:cs="宋体"/>
                <w:color w:val="auto"/>
                <w:kern w:val="0"/>
                <w:szCs w:val="21"/>
              </w:rPr>
              <w:t>)</w:t>
            </w:r>
          </w:p>
        </w:tc>
        <w:tc>
          <w:tcPr>
            <w:tcW w:w="1934" w:type="dxa"/>
            <w:tcBorders>
              <w:top w:val="single" w:color="auto" w:sz="12" w:space="0"/>
              <w:left w:val="single" w:color="auto" w:sz="4" w:space="0"/>
              <w:bottom w:val="single" w:color="auto" w:sz="4" w:space="0"/>
              <w:right w:val="nil"/>
            </w:tcBorders>
            <w:noWrap/>
            <w:vAlign w:val="center"/>
          </w:tcPr>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从业人员</w:t>
            </w:r>
          </w:p>
          <w:p>
            <w:pPr>
              <w:widowControl/>
              <w:spacing w:line="240" w:lineRule="atLeast"/>
              <w:ind w:left="57" w:right="57"/>
              <w:jc w:val="center"/>
              <w:rPr>
                <w:rFonts w:ascii="黑体" w:hAnsi="黑体" w:eastAsia="黑体" w:cs="宋体"/>
                <w:color w:val="auto"/>
                <w:kern w:val="0"/>
                <w:szCs w:val="21"/>
              </w:rPr>
            </w:pPr>
            <w:r>
              <w:rPr>
                <w:rFonts w:ascii="黑体" w:hAnsi="黑体" w:eastAsia="黑体" w:cs="宋体"/>
                <w:color w:val="auto"/>
                <w:kern w:val="0"/>
                <w:szCs w:val="21"/>
              </w:rPr>
              <w:t>(</w:t>
            </w:r>
            <w:r>
              <w:rPr>
                <w:rFonts w:hint="eastAsia" w:ascii="黑体" w:hAnsi="黑体" w:eastAsia="黑体" w:cs="宋体"/>
                <w:color w:val="auto"/>
                <w:kern w:val="0"/>
                <w:szCs w:val="21"/>
              </w:rPr>
              <w:t>人</w:t>
            </w:r>
            <w:r>
              <w:rPr>
                <w:rFonts w:ascii="黑体" w:hAnsi="黑体" w:eastAsia="黑体" w:cs="宋体"/>
                <w:color w:val="auto"/>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8" w:hRule="atLeast"/>
          <w:jc w:val="center"/>
        </w:trPr>
        <w:tc>
          <w:tcPr>
            <w:tcW w:w="3713" w:type="dxa"/>
            <w:tcBorders>
              <w:top w:val="single" w:color="auto" w:sz="4" w:space="0"/>
              <w:left w:val="nil"/>
              <w:bottom w:val="nil"/>
              <w:right w:val="single" w:color="auto" w:sz="4" w:space="0"/>
            </w:tcBorders>
            <w:noWrap/>
            <w:vAlign w:val="center"/>
          </w:tcPr>
          <w:p>
            <w:pPr>
              <w:widowControl/>
              <w:jc w:val="center"/>
              <w:rPr>
                <w:b/>
                <w:color w:val="auto"/>
                <w:kern w:val="0"/>
                <w:sz w:val="21"/>
                <w:szCs w:val="21"/>
              </w:rPr>
            </w:pPr>
            <w:r>
              <w:rPr>
                <w:rFonts w:hint="eastAsia"/>
                <w:b/>
                <w:color w:val="auto"/>
                <w:sz w:val="21"/>
                <w:szCs w:val="21"/>
              </w:rPr>
              <w:t>合　计</w:t>
            </w:r>
          </w:p>
        </w:tc>
        <w:tc>
          <w:tcPr>
            <w:tcW w:w="2659" w:type="dxa"/>
            <w:tcBorders>
              <w:top w:val="single" w:color="auto" w:sz="4" w:space="0"/>
              <w:left w:val="single" w:color="auto" w:sz="4" w:space="0"/>
              <w:bottom w:val="nil"/>
              <w:right w:val="single" w:color="auto" w:sz="4" w:space="0"/>
            </w:tcBorders>
            <w:noWrap/>
            <w:vAlign w:val="center"/>
          </w:tcPr>
          <w:p>
            <w:pPr>
              <w:jc w:val="right"/>
              <w:rPr>
                <w:rFonts w:hint="default" w:ascii="Times New Roman" w:hAnsi="Times New Roman" w:cs="Times New Roman"/>
                <w:b/>
                <w:color w:val="auto"/>
                <w:szCs w:val="21"/>
              </w:rPr>
            </w:pPr>
            <w:r>
              <w:rPr>
                <w:rFonts w:hint="default" w:ascii="Times New Roman" w:hAnsi="Times New Roman" w:cs="Times New Roman"/>
                <w:b/>
                <w:color w:val="auto"/>
                <w:szCs w:val="21"/>
              </w:rPr>
              <w:t>2180</w:t>
            </w:r>
          </w:p>
        </w:tc>
        <w:tc>
          <w:tcPr>
            <w:tcW w:w="1934" w:type="dxa"/>
            <w:tcBorders>
              <w:top w:val="single" w:color="auto" w:sz="4" w:space="0"/>
              <w:left w:val="single" w:color="auto" w:sz="4" w:space="0"/>
              <w:bottom w:val="nil"/>
              <w:right w:val="nil"/>
            </w:tcBorders>
            <w:noWrap/>
            <w:vAlign w:val="center"/>
          </w:tcPr>
          <w:p>
            <w:pPr>
              <w:jc w:val="right"/>
              <w:rPr>
                <w:rFonts w:hint="default" w:ascii="Times New Roman" w:hAnsi="Times New Roman" w:cs="Times New Roman"/>
                <w:b/>
                <w:color w:val="auto"/>
                <w:szCs w:val="21"/>
              </w:rPr>
            </w:pPr>
            <w:r>
              <w:rPr>
                <w:rFonts w:hint="default" w:ascii="Times New Roman" w:hAnsi="Times New Roman" w:cs="Times New Roman"/>
                <w:b/>
                <w:color w:val="auto"/>
                <w:szCs w:val="21"/>
              </w:rPr>
              <w:t>18750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58" w:hRule="atLeast"/>
          <w:jc w:val="center"/>
        </w:trPr>
        <w:tc>
          <w:tcPr>
            <w:tcW w:w="3713" w:type="dxa"/>
            <w:tcBorders>
              <w:top w:val="nil"/>
              <w:left w:val="nil"/>
              <w:bottom w:val="nil"/>
              <w:right w:val="single" w:color="auto" w:sz="4" w:space="0"/>
            </w:tcBorders>
            <w:noWrap/>
            <w:vAlign w:val="center"/>
          </w:tcPr>
          <w:p>
            <w:pPr>
              <w:rPr>
                <w:b/>
                <w:color w:val="auto"/>
                <w:sz w:val="21"/>
                <w:szCs w:val="21"/>
              </w:rPr>
            </w:pPr>
            <w:r>
              <w:rPr>
                <w:rFonts w:hint="eastAsia"/>
                <w:b/>
                <w:color w:val="auto"/>
                <w:sz w:val="21"/>
                <w:szCs w:val="21"/>
              </w:rPr>
              <w:t>内资企业</w:t>
            </w:r>
          </w:p>
        </w:tc>
        <w:tc>
          <w:tcPr>
            <w:tcW w:w="2659"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b/>
                <w:color w:val="auto"/>
                <w:szCs w:val="21"/>
              </w:rPr>
            </w:pPr>
            <w:r>
              <w:rPr>
                <w:rFonts w:hint="default" w:ascii="Times New Roman" w:hAnsi="Times New Roman" w:cs="Times New Roman"/>
                <w:b/>
                <w:color w:val="auto"/>
                <w:szCs w:val="21"/>
              </w:rPr>
              <w:t>2179</w:t>
            </w:r>
          </w:p>
        </w:tc>
        <w:tc>
          <w:tcPr>
            <w:tcW w:w="1934" w:type="dxa"/>
            <w:tcBorders>
              <w:top w:val="nil"/>
              <w:left w:val="single" w:color="auto" w:sz="4" w:space="0"/>
              <w:bottom w:val="nil"/>
              <w:right w:val="nil"/>
            </w:tcBorders>
            <w:noWrap/>
            <w:vAlign w:val="center"/>
          </w:tcPr>
          <w:p>
            <w:pPr>
              <w:jc w:val="right"/>
              <w:rPr>
                <w:rFonts w:hint="default" w:ascii="Times New Roman" w:hAnsi="Times New Roman" w:cs="Times New Roman"/>
                <w:b/>
                <w:color w:val="auto"/>
                <w:szCs w:val="21"/>
              </w:rPr>
            </w:pPr>
            <w:r>
              <w:rPr>
                <w:rFonts w:hint="default" w:ascii="Times New Roman" w:hAnsi="Times New Roman" w:cs="Times New Roman"/>
                <w:b/>
                <w:color w:val="auto"/>
                <w:szCs w:val="21"/>
              </w:rPr>
              <w:t>18750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58" w:hRule="atLeast"/>
          <w:jc w:val="center"/>
        </w:trPr>
        <w:tc>
          <w:tcPr>
            <w:tcW w:w="3713" w:type="dxa"/>
            <w:tcBorders>
              <w:top w:val="nil"/>
              <w:left w:val="nil"/>
              <w:bottom w:val="nil"/>
              <w:right w:val="single" w:color="auto" w:sz="4" w:space="0"/>
            </w:tcBorders>
            <w:noWrap/>
            <w:vAlign w:val="center"/>
          </w:tcPr>
          <w:p>
            <w:pPr>
              <w:ind w:firstLine="420" w:firstLineChars="200"/>
              <w:rPr>
                <w:color w:val="auto"/>
                <w:sz w:val="21"/>
                <w:szCs w:val="21"/>
              </w:rPr>
            </w:pPr>
            <w:r>
              <w:rPr>
                <w:rFonts w:hint="eastAsia"/>
                <w:color w:val="auto"/>
                <w:sz w:val="21"/>
                <w:szCs w:val="21"/>
              </w:rPr>
              <w:t>国有企业</w:t>
            </w:r>
          </w:p>
        </w:tc>
        <w:tc>
          <w:tcPr>
            <w:tcW w:w="2659"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1934"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131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8" w:hRule="atLeast"/>
          <w:jc w:val="center"/>
        </w:trPr>
        <w:tc>
          <w:tcPr>
            <w:tcW w:w="3713" w:type="dxa"/>
            <w:tcBorders>
              <w:top w:val="nil"/>
              <w:left w:val="nil"/>
              <w:bottom w:val="nil"/>
              <w:right w:val="single" w:color="auto" w:sz="4" w:space="0"/>
            </w:tcBorders>
            <w:noWrap/>
            <w:vAlign w:val="center"/>
          </w:tcPr>
          <w:p>
            <w:pPr>
              <w:ind w:firstLine="420" w:firstLineChars="200"/>
              <w:rPr>
                <w:color w:val="auto"/>
                <w:sz w:val="21"/>
                <w:szCs w:val="21"/>
              </w:rPr>
            </w:pPr>
            <w:r>
              <w:rPr>
                <w:rFonts w:hint="eastAsia"/>
                <w:color w:val="auto"/>
                <w:sz w:val="21"/>
                <w:szCs w:val="21"/>
              </w:rPr>
              <w:t>集体企业</w:t>
            </w:r>
          </w:p>
        </w:tc>
        <w:tc>
          <w:tcPr>
            <w:tcW w:w="2659"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Cs w:val="21"/>
              </w:rPr>
            </w:pPr>
          </w:p>
        </w:tc>
        <w:tc>
          <w:tcPr>
            <w:tcW w:w="1934"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8" w:hRule="atLeast"/>
          <w:jc w:val="center"/>
        </w:trPr>
        <w:tc>
          <w:tcPr>
            <w:tcW w:w="3713" w:type="dxa"/>
            <w:tcBorders>
              <w:top w:val="nil"/>
              <w:left w:val="nil"/>
              <w:bottom w:val="nil"/>
              <w:right w:val="single" w:color="auto" w:sz="4" w:space="0"/>
            </w:tcBorders>
            <w:noWrap/>
            <w:vAlign w:val="center"/>
          </w:tcPr>
          <w:p>
            <w:pPr>
              <w:ind w:firstLine="420" w:firstLineChars="200"/>
              <w:rPr>
                <w:color w:val="auto"/>
                <w:sz w:val="21"/>
                <w:szCs w:val="21"/>
              </w:rPr>
            </w:pPr>
            <w:r>
              <w:rPr>
                <w:rFonts w:hint="eastAsia"/>
                <w:color w:val="auto"/>
                <w:sz w:val="21"/>
                <w:szCs w:val="21"/>
              </w:rPr>
              <w:t>股份合作企业</w:t>
            </w:r>
          </w:p>
        </w:tc>
        <w:tc>
          <w:tcPr>
            <w:tcW w:w="2659"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Cs w:val="21"/>
              </w:rPr>
            </w:pPr>
          </w:p>
        </w:tc>
        <w:tc>
          <w:tcPr>
            <w:tcW w:w="1934"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8" w:hRule="atLeast"/>
          <w:jc w:val="center"/>
        </w:trPr>
        <w:tc>
          <w:tcPr>
            <w:tcW w:w="3713" w:type="dxa"/>
            <w:tcBorders>
              <w:top w:val="nil"/>
              <w:left w:val="nil"/>
              <w:bottom w:val="nil"/>
              <w:right w:val="single" w:color="auto" w:sz="4" w:space="0"/>
            </w:tcBorders>
            <w:noWrap/>
            <w:vAlign w:val="center"/>
          </w:tcPr>
          <w:p>
            <w:pPr>
              <w:ind w:firstLine="420" w:firstLineChars="200"/>
              <w:rPr>
                <w:color w:val="auto"/>
                <w:sz w:val="21"/>
                <w:szCs w:val="21"/>
              </w:rPr>
            </w:pPr>
            <w:r>
              <w:rPr>
                <w:rFonts w:hint="eastAsia"/>
                <w:color w:val="auto"/>
                <w:sz w:val="21"/>
                <w:szCs w:val="21"/>
              </w:rPr>
              <w:t>有限责任公司</w:t>
            </w:r>
          </w:p>
        </w:tc>
        <w:tc>
          <w:tcPr>
            <w:tcW w:w="2659"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93</w:t>
            </w:r>
          </w:p>
        </w:tc>
        <w:tc>
          <w:tcPr>
            <w:tcW w:w="1934"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3744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8" w:hRule="atLeast"/>
          <w:jc w:val="center"/>
        </w:trPr>
        <w:tc>
          <w:tcPr>
            <w:tcW w:w="3713" w:type="dxa"/>
            <w:tcBorders>
              <w:top w:val="nil"/>
              <w:left w:val="nil"/>
              <w:bottom w:val="nil"/>
              <w:right w:val="single" w:color="auto" w:sz="4" w:space="0"/>
            </w:tcBorders>
            <w:noWrap/>
            <w:vAlign w:val="center"/>
          </w:tcPr>
          <w:p>
            <w:pPr>
              <w:ind w:firstLine="420" w:firstLineChars="200"/>
              <w:rPr>
                <w:color w:val="auto"/>
                <w:sz w:val="21"/>
                <w:szCs w:val="21"/>
              </w:rPr>
            </w:pPr>
            <w:r>
              <w:rPr>
                <w:rFonts w:hint="eastAsia"/>
                <w:color w:val="auto"/>
                <w:sz w:val="21"/>
                <w:szCs w:val="21"/>
              </w:rPr>
              <w:t>股份有限公司</w:t>
            </w:r>
          </w:p>
        </w:tc>
        <w:tc>
          <w:tcPr>
            <w:tcW w:w="2659"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1934"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154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8" w:hRule="atLeast"/>
          <w:jc w:val="center"/>
        </w:trPr>
        <w:tc>
          <w:tcPr>
            <w:tcW w:w="3713" w:type="dxa"/>
            <w:tcBorders>
              <w:top w:val="nil"/>
              <w:left w:val="nil"/>
              <w:bottom w:val="nil"/>
              <w:right w:val="single" w:color="auto" w:sz="4" w:space="0"/>
            </w:tcBorders>
            <w:noWrap/>
            <w:vAlign w:val="center"/>
          </w:tcPr>
          <w:p>
            <w:pPr>
              <w:ind w:firstLine="420" w:firstLineChars="200"/>
              <w:rPr>
                <w:color w:val="auto"/>
                <w:sz w:val="21"/>
                <w:szCs w:val="21"/>
              </w:rPr>
            </w:pPr>
            <w:r>
              <w:rPr>
                <w:rFonts w:hint="eastAsia"/>
                <w:color w:val="auto"/>
                <w:sz w:val="21"/>
                <w:szCs w:val="21"/>
              </w:rPr>
              <w:t>私营企业</w:t>
            </w:r>
          </w:p>
        </w:tc>
        <w:tc>
          <w:tcPr>
            <w:tcW w:w="2659"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2076</w:t>
            </w:r>
          </w:p>
        </w:tc>
        <w:tc>
          <w:tcPr>
            <w:tcW w:w="1934"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Cs w:val="21"/>
              </w:rPr>
            </w:pPr>
            <w:r>
              <w:rPr>
                <w:rFonts w:hint="default" w:ascii="Times New Roman" w:hAnsi="Times New Roman" w:cs="Times New Roman"/>
                <w:color w:val="auto"/>
                <w:szCs w:val="21"/>
              </w:rPr>
              <w:t>14721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8" w:hRule="atLeast"/>
          <w:jc w:val="center"/>
        </w:trPr>
        <w:tc>
          <w:tcPr>
            <w:tcW w:w="3713" w:type="dxa"/>
            <w:tcBorders>
              <w:top w:val="nil"/>
              <w:left w:val="nil"/>
              <w:bottom w:val="nil"/>
              <w:right w:val="single" w:color="auto" w:sz="4" w:space="0"/>
            </w:tcBorders>
            <w:noWrap/>
            <w:vAlign w:val="center"/>
          </w:tcPr>
          <w:p>
            <w:pPr>
              <w:widowControl/>
              <w:rPr>
                <w:b/>
                <w:color w:val="auto"/>
                <w:kern w:val="0"/>
                <w:sz w:val="21"/>
                <w:szCs w:val="21"/>
              </w:rPr>
            </w:pPr>
            <w:r>
              <w:rPr>
                <w:rFonts w:hint="eastAsia"/>
                <w:b/>
                <w:color w:val="auto"/>
                <w:sz w:val="21"/>
                <w:szCs w:val="21"/>
              </w:rPr>
              <w:t>港、澳、台商投资企业</w:t>
            </w:r>
          </w:p>
        </w:tc>
        <w:tc>
          <w:tcPr>
            <w:tcW w:w="2659"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b/>
                <w:color w:val="auto"/>
                <w:szCs w:val="21"/>
              </w:rPr>
            </w:pPr>
          </w:p>
        </w:tc>
        <w:tc>
          <w:tcPr>
            <w:tcW w:w="1934" w:type="dxa"/>
            <w:tcBorders>
              <w:top w:val="nil"/>
              <w:left w:val="single" w:color="auto" w:sz="4" w:space="0"/>
              <w:bottom w:val="nil"/>
              <w:right w:val="nil"/>
            </w:tcBorders>
            <w:noWrap/>
            <w:vAlign w:val="center"/>
          </w:tcPr>
          <w:p>
            <w:pPr>
              <w:jc w:val="right"/>
              <w:rPr>
                <w:rFonts w:hint="default" w:ascii="Times New Roman" w:hAnsi="Times New Roman" w:cs="Times New Roman"/>
                <w:b/>
                <w:color w:val="auto"/>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8" w:hRule="atLeast"/>
          <w:jc w:val="center"/>
        </w:trPr>
        <w:tc>
          <w:tcPr>
            <w:tcW w:w="3713" w:type="dxa"/>
            <w:tcBorders>
              <w:top w:val="nil"/>
              <w:left w:val="nil"/>
              <w:bottom w:val="single" w:color="auto" w:sz="12" w:space="0"/>
              <w:right w:val="single" w:color="auto" w:sz="4" w:space="0"/>
            </w:tcBorders>
            <w:noWrap/>
            <w:vAlign w:val="center"/>
          </w:tcPr>
          <w:p>
            <w:pPr>
              <w:rPr>
                <w:b/>
                <w:color w:val="auto"/>
                <w:sz w:val="21"/>
                <w:szCs w:val="21"/>
              </w:rPr>
            </w:pPr>
            <w:r>
              <w:rPr>
                <w:rFonts w:hint="eastAsia"/>
                <w:b/>
                <w:color w:val="auto"/>
                <w:sz w:val="21"/>
                <w:szCs w:val="21"/>
              </w:rPr>
              <w:t>外商投资企业</w:t>
            </w:r>
          </w:p>
        </w:tc>
        <w:tc>
          <w:tcPr>
            <w:tcW w:w="2659" w:type="dxa"/>
            <w:tcBorders>
              <w:top w:val="nil"/>
              <w:left w:val="single" w:color="auto" w:sz="4" w:space="0"/>
              <w:bottom w:val="single" w:color="auto" w:sz="12" w:space="0"/>
              <w:right w:val="single" w:color="auto" w:sz="4" w:space="0"/>
            </w:tcBorders>
            <w:noWrap/>
            <w:vAlign w:val="center"/>
          </w:tcPr>
          <w:p>
            <w:pPr>
              <w:jc w:val="right"/>
              <w:rPr>
                <w:rFonts w:hint="default" w:ascii="Times New Roman" w:hAnsi="Times New Roman" w:cs="Times New Roman"/>
                <w:b/>
                <w:color w:val="auto"/>
                <w:szCs w:val="21"/>
              </w:rPr>
            </w:pPr>
            <w:r>
              <w:rPr>
                <w:rFonts w:hint="default" w:ascii="Times New Roman" w:hAnsi="Times New Roman" w:cs="Times New Roman"/>
                <w:b/>
                <w:color w:val="auto"/>
                <w:szCs w:val="21"/>
              </w:rPr>
              <w:t>1</w:t>
            </w:r>
          </w:p>
        </w:tc>
        <w:tc>
          <w:tcPr>
            <w:tcW w:w="1934" w:type="dxa"/>
            <w:tcBorders>
              <w:top w:val="nil"/>
              <w:left w:val="single" w:color="auto" w:sz="4" w:space="0"/>
              <w:bottom w:val="single" w:color="auto" w:sz="12" w:space="0"/>
              <w:right w:val="nil"/>
            </w:tcBorders>
            <w:noWrap/>
            <w:vAlign w:val="center"/>
          </w:tcPr>
          <w:p>
            <w:pPr>
              <w:jc w:val="right"/>
              <w:rPr>
                <w:rFonts w:hint="default" w:ascii="Times New Roman" w:hAnsi="Times New Roman" w:cs="Times New Roman"/>
                <w:b/>
                <w:color w:val="auto"/>
                <w:szCs w:val="21"/>
              </w:rPr>
            </w:pPr>
          </w:p>
        </w:tc>
      </w:tr>
    </w:tbl>
    <w:p>
      <w:pPr>
        <w:snapToGrid w:val="0"/>
        <w:spacing w:line="60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（二）主要经济指标。</w:t>
      </w:r>
    </w:p>
    <w:p>
      <w:pPr>
        <w:snapToGrid w:val="0"/>
        <w:spacing w:line="600" w:lineRule="exact"/>
        <w:ind w:firstLine="640" w:firstLineChars="200"/>
        <w:rPr>
          <w:rFonts w:eastAsia="方正仿宋_GBK"/>
          <w:color w:val="auto"/>
          <w:sz w:val="32"/>
          <w:szCs w:val="32"/>
        </w:rPr>
      </w:pPr>
      <w:r>
        <w:rPr>
          <w:rFonts w:ascii="Times New Roman" w:hAnsi="Times New Roman" w:eastAsia="方正仿宋_GBK" w:cs="Times New Roman"/>
          <w:color w:val="auto"/>
          <w:sz w:val="32"/>
          <w:szCs w:val="32"/>
        </w:rPr>
        <w:t>2018</w:t>
      </w:r>
      <w:r>
        <w:rPr>
          <w:rFonts w:hint="eastAsia" w:eastAsia="方正仿宋_GBK"/>
          <w:color w:val="auto"/>
          <w:sz w:val="32"/>
          <w:szCs w:val="32"/>
        </w:rPr>
        <w:t>年末，信息传输、软件和信息技术服务业企业法人单位资产总计</w:t>
      </w:r>
      <w:r>
        <w:rPr>
          <w:rFonts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rPr>
        <w:t>73.17</w:t>
      </w:r>
      <w:r>
        <w:rPr>
          <w:rFonts w:hint="eastAsia" w:eastAsia="方正仿宋_GBK"/>
          <w:color w:val="auto"/>
          <w:sz w:val="32"/>
          <w:szCs w:val="32"/>
        </w:rPr>
        <w:t>亿元，比</w:t>
      </w:r>
      <w:r>
        <w:rPr>
          <w:rFonts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eastAsia" w:ascii="Times New Roman" w:hAnsi="Times New Roman" w:eastAsia="方正仿宋_GBK" w:cs="Times New Roman"/>
          <w:color w:val="auto"/>
          <w:sz w:val="32"/>
          <w:szCs w:val="32"/>
        </w:rPr>
        <w:t>728.6</w:t>
      </w:r>
      <w:r>
        <w:rPr>
          <w:rFonts w:ascii="Times New Roman" w:hAnsi="Times New Roman" w:eastAsia="方正仿宋_GBK" w:cs="Times New Roman"/>
          <w:color w:val="auto"/>
          <w:sz w:val="32"/>
          <w:szCs w:val="32"/>
        </w:rPr>
        <w:t>%</w:t>
      </w:r>
      <w:r>
        <w:rPr>
          <w:rFonts w:hint="eastAsia" w:eastAsia="方正仿宋_GBK"/>
          <w:color w:val="auto"/>
          <w:sz w:val="32"/>
          <w:szCs w:val="32"/>
        </w:rPr>
        <w:t>。负债合计</w:t>
      </w:r>
      <w:r>
        <w:rPr>
          <w:rFonts w:hint="eastAsia" w:ascii="Times New Roman" w:hAnsi="Times New Roman" w:eastAsia="方正仿宋_GBK" w:cs="Times New Roman"/>
          <w:color w:val="auto"/>
          <w:sz w:val="32"/>
          <w:szCs w:val="32"/>
        </w:rPr>
        <w:t>96.6</w:t>
      </w:r>
      <w:r>
        <w:rPr>
          <w:rFonts w:hint="eastAsia" w:eastAsia="方正仿宋_GBK"/>
          <w:color w:val="auto"/>
          <w:sz w:val="32"/>
          <w:szCs w:val="32"/>
        </w:rPr>
        <w:t>亿元。全年实现营业收入</w:t>
      </w:r>
      <w:r>
        <w:rPr>
          <w:rFonts w:hint="eastAsia" w:ascii="Times New Roman" w:hAnsi="Times New Roman" w:eastAsia="方正仿宋_GBK" w:cs="Times New Roman"/>
          <w:color w:val="auto"/>
          <w:sz w:val="32"/>
          <w:szCs w:val="32"/>
        </w:rPr>
        <w:t>121.6</w:t>
      </w:r>
      <w:r>
        <w:rPr>
          <w:rFonts w:hint="eastAsia" w:eastAsia="方正仿宋_GBK"/>
          <w:color w:val="auto"/>
          <w:sz w:val="32"/>
          <w:szCs w:val="32"/>
        </w:rPr>
        <w:t>亿元（详见表</w:t>
      </w:r>
      <w:r>
        <w:rPr>
          <w:rFonts w:ascii="Times New Roman" w:hAnsi="Times New Roman" w:eastAsia="方正仿宋_GBK" w:cs="Times New Roman"/>
          <w:color w:val="auto"/>
          <w:sz w:val="32"/>
          <w:szCs w:val="32"/>
        </w:rPr>
        <w:t>4-11</w:t>
      </w:r>
      <w:r>
        <w:rPr>
          <w:rFonts w:hint="eastAsia" w:eastAsia="方正仿宋_GBK"/>
          <w:color w:val="auto"/>
          <w:sz w:val="32"/>
          <w:szCs w:val="32"/>
        </w:rPr>
        <w:t>）。</w:t>
      </w:r>
    </w:p>
    <w:p>
      <w:pPr>
        <w:snapToGrid w:val="0"/>
        <w:spacing w:line="400" w:lineRule="exact"/>
        <w:jc w:val="center"/>
        <w:rPr>
          <w:rFonts w:ascii="方正小标宋_GBK" w:hAnsi="宋体" w:eastAsia="方正小标宋_GBK" w:cs="宋体"/>
          <w:bCs/>
          <w:color w:val="auto"/>
          <w:kern w:val="0"/>
          <w:sz w:val="28"/>
          <w:szCs w:val="28"/>
        </w:rPr>
      </w:pPr>
      <w:r>
        <w:rPr>
          <w:rFonts w:hint="eastAsia" w:ascii="方正小标宋_GBK" w:hAnsi="宋体" w:eastAsia="方正小标宋_GBK" w:cs="宋体"/>
          <w:bCs/>
          <w:color w:val="auto"/>
          <w:kern w:val="0"/>
          <w:sz w:val="28"/>
          <w:szCs w:val="28"/>
        </w:rPr>
        <w:t>表</w:t>
      </w:r>
      <w:r>
        <w:rPr>
          <w:rFonts w:ascii="方正小标宋_GBK" w:hAnsi="宋体" w:eastAsia="方正小标宋_GBK" w:cs="宋体"/>
          <w:bCs/>
          <w:color w:val="auto"/>
          <w:kern w:val="0"/>
          <w:sz w:val="28"/>
          <w:szCs w:val="28"/>
        </w:rPr>
        <w:t>4-11</w:t>
      </w:r>
      <w:r>
        <w:rPr>
          <w:rFonts w:hint="eastAsia" w:ascii="方正小标宋_GBK" w:hAnsi="宋体" w:eastAsia="方正小标宋_GBK" w:cs="宋体"/>
          <w:bCs/>
          <w:color w:val="auto"/>
          <w:kern w:val="0"/>
          <w:sz w:val="28"/>
          <w:szCs w:val="28"/>
        </w:rPr>
        <w:t>　按行业大类分组的信息传输、软件和信息技术服务业</w:t>
      </w:r>
    </w:p>
    <w:p>
      <w:pPr>
        <w:snapToGrid w:val="0"/>
        <w:spacing w:line="400" w:lineRule="exact"/>
        <w:jc w:val="center"/>
        <w:rPr>
          <w:rFonts w:eastAsia="仿宋_GB2312"/>
          <w:color w:val="auto"/>
          <w:sz w:val="28"/>
          <w:szCs w:val="28"/>
        </w:rPr>
      </w:pPr>
      <w:r>
        <w:rPr>
          <w:rFonts w:hint="eastAsia" w:ascii="方正小标宋_GBK" w:hAnsi="宋体" w:eastAsia="方正小标宋_GBK" w:cs="宋体"/>
          <w:bCs/>
          <w:color w:val="auto"/>
          <w:kern w:val="0"/>
          <w:sz w:val="28"/>
          <w:szCs w:val="28"/>
        </w:rPr>
        <w:t>企业法人单位主要经济</w:t>
      </w:r>
      <w:r>
        <w:rPr>
          <w:rFonts w:ascii="方正小标宋_GBK" w:hAnsi="宋体" w:eastAsia="方正小标宋_GBK" w:cs="宋体"/>
          <w:bCs/>
          <w:color w:val="auto"/>
          <w:kern w:val="0"/>
          <w:sz w:val="28"/>
          <w:szCs w:val="28"/>
        </w:rPr>
        <w:t>指标</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
        <w:gridCol w:w="3694"/>
        <w:gridCol w:w="1548"/>
        <w:gridCol w:w="1548"/>
        <w:gridCol w:w="154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701" w:type="dxa"/>
            <w:gridSpan w:val="2"/>
            <w:tcBorders>
              <w:top w:val="single" w:color="auto" w:sz="12" w:space="0"/>
              <w:left w:val="nil"/>
              <w:bottom w:val="single" w:color="auto" w:sz="4" w:space="0"/>
              <w:right w:val="single" w:color="auto" w:sz="4" w:space="0"/>
            </w:tcBorders>
            <w:noWrap/>
            <w:vAlign w:val="center"/>
          </w:tcPr>
          <w:p>
            <w:pPr>
              <w:widowControl/>
              <w:spacing w:line="320" w:lineRule="exact"/>
              <w:ind w:left="57" w:right="57" w:firstLine="500"/>
              <w:jc w:val="center"/>
              <w:rPr>
                <w:rFonts w:ascii="宋体" w:hAnsi="宋体" w:cs="宋体"/>
                <w:b/>
                <w:color w:val="auto"/>
                <w:kern w:val="0"/>
                <w:sz w:val="18"/>
                <w:szCs w:val="18"/>
              </w:rPr>
            </w:pPr>
            <w:r>
              <w:rPr>
                <w:rFonts w:hint="eastAsia" w:ascii="宋体" w:hAnsi="宋体" w:cs="宋体"/>
                <w:b/>
                <w:color w:val="auto"/>
                <w:kern w:val="0"/>
                <w:szCs w:val="21"/>
              </w:rPr>
              <w:t>　</w:t>
            </w:r>
          </w:p>
        </w:tc>
        <w:tc>
          <w:tcPr>
            <w:tcW w:w="1548"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资产</w:t>
            </w:r>
            <w:r>
              <w:rPr>
                <w:rFonts w:ascii="黑体" w:hAnsi="黑体" w:eastAsia="黑体" w:cs="宋体"/>
                <w:color w:val="auto"/>
                <w:kern w:val="0"/>
                <w:szCs w:val="21"/>
              </w:rPr>
              <w:t>总计</w:t>
            </w:r>
          </w:p>
          <w:p>
            <w:pPr>
              <w:widowControl/>
              <w:spacing w:line="240" w:lineRule="atLeast"/>
              <w:ind w:left="57" w:right="57"/>
              <w:jc w:val="center"/>
              <w:rPr>
                <w:rFonts w:ascii="黑体" w:hAnsi="黑体" w:eastAsia="黑体" w:cs="宋体"/>
                <w:color w:val="auto"/>
                <w:kern w:val="0"/>
                <w:szCs w:val="21"/>
              </w:rPr>
            </w:pPr>
            <w:r>
              <w:rPr>
                <w:rFonts w:ascii="黑体" w:hAnsi="黑体" w:eastAsia="黑体" w:cs="宋体"/>
                <w:color w:val="auto"/>
                <w:kern w:val="0"/>
                <w:szCs w:val="21"/>
              </w:rPr>
              <w:t>（</w:t>
            </w:r>
            <w:r>
              <w:rPr>
                <w:rFonts w:hint="eastAsia" w:ascii="黑体" w:hAnsi="黑体" w:eastAsia="黑体" w:cs="宋体"/>
                <w:color w:val="auto"/>
                <w:kern w:val="0"/>
                <w:szCs w:val="21"/>
              </w:rPr>
              <w:t>亿元</w:t>
            </w:r>
            <w:r>
              <w:rPr>
                <w:rFonts w:ascii="黑体" w:hAnsi="黑体" w:eastAsia="黑体" w:cs="宋体"/>
                <w:color w:val="auto"/>
                <w:kern w:val="0"/>
                <w:szCs w:val="21"/>
              </w:rPr>
              <w:t>）</w:t>
            </w:r>
          </w:p>
        </w:tc>
        <w:tc>
          <w:tcPr>
            <w:tcW w:w="1548"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负债合计</w:t>
            </w:r>
          </w:p>
          <w:p>
            <w:pPr>
              <w:widowControl/>
              <w:spacing w:line="240" w:lineRule="atLeast"/>
              <w:ind w:left="57" w:right="57"/>
              <w:jc w:val="center"/>
              <w:rPr>
                <w:rFonts w:ascii="黑体" w:hAnsi="黑体" w:eastAsia="黑体" w:cs="宋体"/>
                <w:color w:val="auto"/>
                <w:kern w:val="0"/>
                <w:szCs w:val="21"/>
              </w:rPr>
            </w:pPr>
            <w:r>
              <w:rPr>
                <w:rFonts w:ascii="黑体" w:hAnsi="黑体" w:eastAsia="黑体" w:cs="宋体"/>
                <w:color w:val="auto"/>
                <w:kern w:val="0"/>
                <w:szCs w:val="21"/>
              </w:rPr>
              <w:t>（</w:t>
            </w:r>
            <w:r>
              <w:rPr>
                <w:rFonts w:hint="eastAsia" w:ascii="黑体" w:hAnsi="黑体" w:eastAsia="黑体" w:cs="宋体"/>
                <w:color w:val="auto"/>
                <w:kern w:val="0"/>
                <w:szCs w:val="21"/>
              </w:rPr>
              <w:t>亿元</w:t>
            </w:r>
            <w:r>
              <w:rPr>
                <w:rFonts w:ascii="黑体" w:hAnsi="黑体" w:eastAsia="黑体" w:cs="宋体"/>
                <w:color w:val="auto"/>
                <w:kern w:val="0"/>
                <w:szCs w:val="21"/>
              </w:rPr>
              <w:t>）</w:t>
            </w:r>
          </w:p>
        </w:tc>
        <w:tc>
          <w:tcPr>
            <w:tcW w:w="1548" w:type="dxa"/>
            <w:tcBorders>
              <w:top w:val="single" w:color="auto" w:sz="12" w:space="0"/>
              <w:left w:val="single" w:color="auto" w:sz="4" w:space="0"/>
              <w:bottom w:val="single" w:color="auto" w:sz="4" w:space="0"/>
              <w:right w:val="nil"/>
            </w:tcBorders>
            <w:noWrap/>
            <w:vAlign w:val="center"/>
          </w:tcPr>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营业收入</w:t>
            </w:r>
          </w:p>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（亿元）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3701" w:type="dxa"/>
            <w:gridSpan w:val="2"/>
            <w:tcBorders>
              <w:top w:val="single" w:color="auto" w:sz="4" w:space="0"/>
              <w:left w:val="nil"/>
              <w:bottom w:val="nil"/>
              <w:right w:val="single" w:color="auto" w:sz="4" w:space="0"/>
            </w:tcBorders>
            <w:noWrap/>
            <w:vAlign w:val="center"/>
          </w:tcPr>
          <w:p>
            <w:pPr>
              <w:widowControl/>
              <w:spacing w:line="320" w:lineRule="exact"/>
              <w:ind w:left="57" w:right="57"/>
              <w:jc w:val="center"/>
              <w:rPr>
                <w:rFonts w:ascii="宋体" w:hAnsi="宋体" w:cs="宋体"/>
                <w:b/>
                <w:bCs/>
                <w:color w:val="auto"/>
                <w:kern w:val="0"/>
                <w:sz w:val="18"/>
                <w:szCs w:val="18"/>
              </w:rPr>
            </w:pPr>
            <w:r>
              <w:rPr>
                <w:rFonts w:hint="eastAsia" w:ascii="宋体" w:hAnsi="宋体" w:cs="宋体"/>
                <w:b/>
                <w:bCs/>
                <w:color w:val="auto"/>
                <w:kern w:val="0"/>
                <w:szCs w:val="21"/>
              </w:rPr>
              <w:t>合　计</w:t>
            </w:r>
          </w:p>
        </w:tc>
        <w:tc>
          <w:tcPr>
            <w:tcW w:w="1548" w:type="dxa"/>
            <w:tcBorders>
              <w:top w:val="single" w:color="auto" w:sz="4" w:space="0"/>
              <w:left w:val="single" w:color="auto" w:sz="4" w:space="0"/>
              <w:bottom w:val="nil"/>
              <w:right w:val="single" w:color="auto" w:sz="4" w:space="0"/>
            </w:tcBorders>
            <w:noWrap/>
            <w:vAlign w:val="center"/>
          </w:tcPr>
          <w:p>
            <w:pPr>
              <w:jc w:val="right"/>
              <w:rPr>
                <w:rFonts w:ascii="Times New Roman" w:hAnsi="Times New Roman" w:cs="Times New Roman"/>
                <w:b/>
                <w:color w:val="auto"/>
                <w:szCs w:val="21"/>
              </w:rPr>
            </w:pPr>
            <w:r>
              <w:rPr>
                <w:rFonts w:hint="eastAsia" w:ascii="Times New Roman" w:hAnsi="Times New Roman" w:cs="Times New Roman"/>
                <w:b/>
                <w:color w:val="auto"/>
                <w:szCs w:val="21"/>
              </w:rPr>
              <w:t xml:space="preserve">173.17 </w:t>
            </w:r>
          </w:p>
        </w:tc>
        <w:tc>
          <w:tcPr>
            <w:tcW w:w="1548" w:type="dxa"/>
            <w:tcBorders>
              <w:top w:val="single" w:color="auto" w:sz="4" w:space="0"/>
              <w:left w:val="single" w:color="auto" w:sz="4" w:space="0"/>
              <w:bottom w:val="nil"/>
              <w:right w:val="single" w:color="auto" w:sz="4" w:space="0"/>
            </w:tcBorders>
            <w:noWrap/>
            <w:vAlign w:val="center"/>
          </w:tcPr>
          <w:p>
            <w:pPr>
              <w:jc w:val="right"/>
              <w:rPr>
                <w:rFonts w:ascii="Times New Roman" w:hAnsi="Times New Roman" w:cs="Times New Roman"/>
                <w:b/>
                <w:color w:val="auto"/>
                <w:szCs w:val="21"/>
              </w:rPr>
            </w:pPr>
            <w:r>
              <w:rPr>
                <w:rFonts w:hint="eastAsia" w:ascii="Times New Roman" w:hAnsi="Times New Roman" w:cs="Times New Roman"/>
                <w:b/>
                <w:color w:val="auto"/>
                <w:szCs w:val="21"/>
              </w:rPr>
              <w:t xml:space="preserve">96.60 </w:t>
            </w:r>
          </w:p>
        </w:tc>
        <w:tc>
          <w:tcPr>
            <w:tcW w:w="1548" w:type="dxa"/>
            <w:tcBorders>
              <w:top w:val="single" w:color="auto" w:sz="4" w:space="0"/>
              <w:left w:val="single" w:color="auto" w:sz="4" w:space="0"/>
              <w:bottom w:val="nil"/>
              <w:right w:val="nil"/>
            </w:tcBorders>
            <w:noWrap/>
            <w:vAlign w:val="center"/>
          </w:tcPr>
          <w:p>
            <w:pPr>
              <w:jc w:val="right"/>
              <w:rPr>
                <w:rFonts w:ascii="Times New Roman" w:hAnsi="Times New Roman" w:cs="Times New Roman"/>
                <w:b/>
                <w:color w:val="auto"/>
                <w:szCs w:val="21"/>
              </w:rPr>
            </w:pPr>
            <w:r>
              <w:rPr>
                <w:rFonts w:hint="eastAsia" w:ascii="Times New Roman" w:hAnsi="Times New Roman" w:cs="Times New Roman"/>
                <w:b/>
                <w:color w:val="auto"/>
                <w:szCs w:val="21"/>
              </w:rPr>
              <w:t xml:space="preserve">121.60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397" w:hRule="atLeast"/>
          <w:jc w:val="center"/>
        </w:trPr>
        <w:tc>
          <w:tcPr>
            <w:tcW w:w="3694" w:type="dxa"/>
            <w:tcBorders>
              <w:top w:val="nil"/>
              <w:left w:val="nil"/>
              <w:bottom w:val="nil"/>
              <w:right w:val="single" w:color="auto" w:sz="4" w:space="0"/>
            </w:tcBorders>
            <w:noWrap/>
            <w:vAlign w:val="center"/>
          </w:tcPr>
          <w:p>
            <w:pPr>
              <w:spacing w:line="320" w:lineRule="exact"/>
              <w:rPr>
                <w:color w:val="auto"/>
              </w:rPr>
            </w:pPr>
            <w:r>
              <w:rPr>
                <w:rFonts w:hint="eastAsia" w:ascii="宋体" w:hAnsi="宋体" w:cs="宋体"/>
                <w:color w:val="auto"/>
                <w:kern w:val="0"/>
                <w:szCs w:val="21"/>
              </w:rPr>
              <w:t>　电信、广播电视和卫星传输服务</w:t>
            </w:r>
          </w:p>
        </w:tc>
        <w:tc>
          <w:tcPr>
            <w:tcW w:w="1548" w:type="dxa"/>
            <w:tcBorders>
              <w:top w:val="nil"/>
              <w:left w:val="single" w:color="auto" w:sz="4" w:space="0"/>
              <w:bottom w:val="nil"/>
              <w:right w:val="single" w:color="auto" w:sz="4" w:space="0"/>
            </w:tcBorders>
            <w:noWrap/>
            <w:vAlign w:val="center"/>
          </w:tcPr>
          <w:p>
            <w:pPr>
              <w:jc w:val="right"/>
              <w:rPr>
                <w:rFonts w:ascii="Times New Roman" w:hAnsi="Times New Roman" w:cs="Times New Roman"/>
                <w:color w:val="auto"/>
                <w:szCs w:val="21"/>
              </w:rPr>
            </w:pPr>
            <w:r>
              <w:rPr>
                <w:rFonts w:hint="eastAsia" w:ascii="Times New Roman" w:hAnsi="Times New Roman" w:cs="Times New Roman"/>
                <w:color w:val="auto"/>
                <w:szCs w:val="21"/>
              </w:rPr>
              <w:t xml:space="preserve">32.81 </w:t>
            </w:r>
          </w:p>
        </w:tc>
        <w:tc>
          <w:tcPr>
            <w:tcW w:w="1548" w:type="dxa"/>
            <w:tcBorders>
              <w:top w:val="nil"/>
              <w:left w:val="single" w:color="auto" w:sz="4" w:space="0"/>
              <w:bottom w:val="nil"/>
              <w:right w:val="single" w:color="auto" w:sz="4" w:space="0"/>
            </w:tcBorders>
            <w:noWrap/>
            <w:vAlign w:val="center"/>
          </w:tcPr>
          <w:p>
            <w:pPr>
              <w:jc w:val="right"/>
              <w:rPr>
                <w:rFonts w:ascii="Times New Roman" w:hAnsi="Times New Roman" w:cs="Times New Roman"/>
                <w:color w:val="auto"/>
                <w:szCs w:val="21"/>
              </w:rPr>
            </w:pPr>
            <w:r>
              <w:rPr>
                <w:rFonts w:hint="eastAsia" w:ascii="Times New Roman" w:hAnsi="Times New Roman" w:cs="Times New Roman"/>
                <w:color w:val="auto"/>
                <w:szCs w:val="21"/>
              </w:rPr>
              <w:t xml:space="preserve">17.08 </w:t>
            </w:r>
          </w:p>
        </w:tc>
        <w:tc>
          <w:tcPr>
            <w:tcW w:w="1548" w:type="dxa"/>
            <w:tcBorders>
              <w:top w:val="nil"/>
              <w:left w:val="single" w:color="auto" w:sz="4" w:space="0"/>
              <w:bottom w:val="nil"/>
              <w:right w:val="nil"/>
            </w:tcBorders>
            <w:noWrap/>
            <w:vAlign w:val="center"/>
          </w:tcPr>
          <w:p>
            <w:pPr>
              <w:jc w:val="right"/>
              <w:rPr>
                <w:rFonts w:ascii="Times New Roman" w:hAnsi="Times New Roman" w:cs="Times New Roman"/>
                <w:color w:val="auto"/>
                <w:szCs w:val="21"/>
              </w:rPr>
            </w:pPr>
            <w:r>
              <w:rPr>
                <w:rFonts w:hint="eastAsia" w:ascii="Times New Roman" w:hAnsi="Times New Roman" w:cs="Times New Roman"/>
                <w:color w:val="auto"/>
                <w:szCs w:val="21"/>
              </w:rPr>
              <w:t xml:space="preserve">16.27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397" w:hRule="atLeast"/>
          <w:jc w:val="center"/>
        </w:trPr>
        <w:tc>
          <w:tcPr>
            <w:tcW w:w="3694" w:type="dxa"/>
            <w:tcBorders>
              <w:top w:val="nil"/>
              <w:left w:val="nil"/>
              <w:bottom w:val="nil"/>
              <w:right w:val="single" w:color="auto" w:sz="4" w:space="0"/>
            </w:tcBorders>
            <w:noWrap/>
            <w:vAlign w:val="center"/>
          </w:tcPr>
          <w:p>
            <w:pPr>
              <w:spacing w:line="320" w:lineRule="exact"/>
              <w:rPr>
                <w:color w:val="auto"/>
              </w:rPr>
            </w:pPr>
            <w:r>
              <w:rPr>
                <w:rFonts w:hint="eastAsia" w:ascii="宋体" w:hAnsi="宋体" w:cs="宋体"/>
                <w:color w:val="auto"/>
                <w:kern w:val="0"/>
                <w:szCs w:val="21"/>
              </w:rPr>
              <w:t>　互联网和相关服务</w:t>
            </w:r>
          </w:p>
        </w:tc>
        <w:tc>
          <w:tcPr>
            <w:tcW w:w="1548" w:type="dxa"/>
            <w:tcBorders>
              <w:top w:val="nil"/>
              <w:left w:val="single" w:color="auto" w:sz="4" w:space="0"/>
              <w:bottom w:val="nil"/>
              <w:right w:val="single" w:color="auto" w:sz="4" w:space="0"/>
            </w:tcBorders>
            <w:noWrap/>
            <w:vAlign w:val="center"/>
          </w:tcPr>
          <w:p>
            <w:pPr>
              <w:jc w:val="right"/>
              <w:rPr>
                <w:rFonts w:ascii="Times New Roman" w:hAnsi="Times New Roman" w:cs="Times New Roman"/>
                <w:color w:val="auto"/>
                <w:szCs w:val="21"/>
              </w:rPr>
            </w:pPr>
            <w:r>
              <w:rPr>
                <w:rFonts w:hint="eastAsia" w:ascii="Times New Roman" w:hAnsi="Times New Roman" w:cs="Times New Roman"/>
                <w:color w:val="auto"/>
                <w:szCs w:val="21"/>
              </w:rPr>
              <w:t>18.21</w:t>
            </w:r>
          </w:p>
        </w:tc>
        <w:tc>
          <w:tcPr>
            <w:tcW w:w="1548" w:type="dxa"/>
            <w:tcBorders>
              <w:top w:val="nil"/>
              <w:left w:val="single" w:color="auto" w:sz="4" w:space="0"/>
              <w:bottom w:val="nil"/>
              <w:right w:val="single" w:color="auto" w:sz="4" w:space="0"/>
            </w:tcBorders>
            <w:noWrap/>
            <w:vAlign w:val="center"/>
          </w:tcPr>
          <w:p>
            <w:pPr>
              <w:jc w:val="right"/>
              <w:rPr>
                <w:rFonts w:ascii="Times New Roman" w:hAnsi="Times New Roman" w:cs="Times New Roman"/>
                <w:color w:val="auto"/>
                <w:szCs w:val="21"/>
              </w:rPr>
            </w:pPr>
            <w:r>
              <w:rPr>
                <w:rFonts w:hint="eastAsia" w:ascii="Times New Roman" w:hAnsi="Times New Roman" w:cs="Times New Roman"/>
                <w:color w:val="auto"/>
                <w:szCs w:val="21"/>
              </w:rPr>
              <w:t>6.13</w:t>
            </w:r>
          </w:p>
        </w:tc>
        <w:tc>
          <w:tcPr>
            <w:tcW w:w="1548" w:type="dxa"/>
            <w:tcBorders>
              <w:top w:val="nil"/>
              <w:left w:val="single" w:color="auto" w:sz="4" w:space="0"/>
              <w:bottom w:val="nil"/>
              <w:right w:val="nil"/>
            </w:tcBorders>
            <w:noWrap/>
            <w:vAlign w:val="center"/>
          </w:tcPr>
          <w:p>
            <w:pPr>
              <w:jc w:val="right"/>
              <w:rPr>
                <w:rFonts w:ascii="Times New Roman" w:hAnsi="Times New Roman" w:cs="Times New Roman"/>
                <w:color w:val="auto"/>
                <w:szCs w:val="21"/>
              </w:rPr>
            </w:pPr>
            <w:r>
              <w:rPr>
                <w:rFonts w:hint="eastAsia" w:ascii="Times New Roman" w:hAnsi="Times New Roman" w:cs="Times New Roman"/>
                <w:color w:val="auto"/>
                <w:szCs w:val="21"/>
              </w:rPr>
              <w:t>11.94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397" w:hRule="atLeast"/>
          <w:jc w:val="center"/>
        </w:trPr>
        <w:tc>
          <w:tcPr>
            <w:tcW w:w="3694" w:type="dxa"/>
            <w:tcBorders>
              <w:top w:val="nil"/>
              <w:left w:val="nil"/>
              <w:bottom w:val="single" w:color="auto" w:sz="12" w:space="0"/>
              <w:right w:val="single" w:color="auto" w:sz="4" w:space="0"/>
            </w:tcBorders>
            <w:noWrap/>
          </w:tcPr>
          <w:p>
            <w:pPr>
              <w:spacing w:line="320" w:lineRule="exact"/>
              <w:rPr>
                <w:color w:val="auto"/>
              </w:rPr>
            </w:pPr>
            <w:r>
              <w:rPr>
                <w:rFonts w:hint="eastAsia"/>
                <w:color w:val="auto"/>
              </w:rPr>
              <w:t>　</w:t>
            </w:r>
            <w:r>
              <w:rPr>
                <w:rFonts w:hint="eastAsia" w:ascii="宋体" w:hAnsi="宋体" w:cs="宋体"/>
                <w:color w:val="auto"/>
                <w:kern w:val="0"/>
                <w:szCs w:val="21"/>
              </w:rPr>
              <w:t>软件和信息技术服务业</w:t>
            </w:r>
          </w:p>
        </w:tc>
        <w:tc>
          <w:tcPr>
            <w:tcW w:w="1548" w:type="dxa"/>
            <w:tcBorders>
              <w:top w:val="nil"/>
              <w:left w:val="single" w:color="auto" w:sz="4" w:space="0"/>
              <w:bottom w:val="single" w:color="auto" w:sz="12" w:space="0"/>
              <w:right w:val="single" w:color="auto" w:sz="4" w:space="0"/>
            </w:tcBorders>
            <w:noWrap/>
            <w:vAlign w:val="center"/>
          </w:tcPr>
          <w:p>
            <w:pPr>
              <w:jc w:val="right"/>
              <w:rPr>
                <w:rFonts w:ascii="Times New Roman" w:hAnsi="Times New Roman" w:cs="Times New Roman"/>
                <w:color w:val="auto"/>
                <w:szCs w:val="21"/>
              </w:rPr>
            </w:pPr>
            <w:r>
              <w:rPr>
                <w:rFonts w:hint="eastAsia" w:ascii="Times New Roman" w:hAnsi="Times New Roman" w:cs="Times New Roman"/>
                <w:color w:val="auto"/>
                <w:szCs w:val="21"/>
              </w:rPr>
              <w:t>122.15</w:t>
            </w:r>
          </w:p>
        </w:tc>
        <w:tc>
          <w:tcPr>
            <w:tcW w:w="1548" w:type="dxa"/>
            <w:tcBorders>
              <w:top w:val="nil"/>
              <w:left w:val="single" w:color="auto" w:sz="4" w:space="0"/>
              <w:bottom w:val="single" w:color="auto" w:sz="12" w:space="0"/>
              <w:right w:val="single" w:color="auto" w:sz="4" w:space="0"/>
            </w:tcBorders>
            <w:noWrap/>
            <w:vAlign w:val="center"/>
          </w:tcPr>
          <w:p>
            <w:pPr>
              <w:jc w:val="right"/>
              <w:rPr>
                <w:rFonts w:ascii="Times New Roman" w:hAnsi="Times New Roman" w:cs="Times New Roman"/>
                <w:color w:val="auto"/>
                <w:szCs w:val="21"/>
              </w:rPr>
            </w:pPr>
            <w:r>
              <w:rPr>
                <w:rFonts w:hint="eastAsia" w:ascii="Times New Roman" w:hAnsi="Times New Roman" w:cs="Times New Roman"/>
                <w:color w:val="auto"/>
                <w:szCs w:val="21"/>
              </w:rPr>
              <w:t>73.39</w:t>
            </w:r>
          </w:p>
        </w:tc>
        <w:tc>
          <w:tcPr>
            <w:tcW w:w="1548" w:type="dxa"/>
            <w:tcBorders>
              <w:top w:val="nil"/>
              <w:left w:val="single" w:color="auto" w:sz="4" w:space="0"/>
              <w:bottom w:val="single" w:color="auto" w:sz="12" w:space="0"/>
              <w:right w:val="nil"/>
            </w:tcBorders>
            <w:noWrap/>
            <w:vAlign w:val="center"/>
          </w:tcPr>
          <w:p>
            <w:pPr>
              <w:jc w:val="right"/>
              <w:rPr>
                <w:rFonts w:ascii="Times New Roman" w:hAnsi="Times New Roman" w:cs="Times New Roman"/>
                <w:color w:val="auto"/>
                <w:szCs w:val="21"/>
              </w:rPr>
            </w:pPr>
            <w:r>
              <w:rPr>
                <w:rFonts w:hint="eastAsia" w:ascii="Times New Roman" w:hAnsi="Times New Roman" w:cs="Times New Roman"/>
                <w:color w:val="auto"/>
                <w:szCs w:val="21"/>
              </w:rPr>
              <w:t>93.39</w:t>
            </w:r>
          </w:p>
        </w:tc>
      </w:tr>
    </w:tbl>
    <w:p>
      <w:pPr>
        <w:snapToGrid w:val="0"/>
        <w:spacing w:line="60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五、房地产业</w:t>
      </w:r>
    </w:p>
    <w:p>
      <w:pPr>
        <w:snapToGrid w:val="0"/>
        <w:spacing w:line="60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（一）企业法人单位数和从业人员。</w:t>
      </w:r>
    </w:p>
    <w:p>
      <w:pPr>
        <w:snapToGrid w:val="0"/>
        <w:spacing w:line="60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年末，全区共有房地产业企业法人单位</w:t>
      </w:r>
      <w:r>
        <w:rPr>
          <w:rFonts w:hint="default" w:ascii="Times New Roman" w:hAnsi="Times New Roman" w:eastAsia="方正仿宋_GBK" w:cs="Times New Roman"/>
          <w:color w:val="auto"/>
          <w:sz w:val="32"/>
          <w:szCs w:val="32"/>
        </w:rPr>
        <w:t>1272</w:t>
      </w:r>
      <w:r>
        <w:rPr>
          <w:rFonts w:hint="eastAsia" w:eastAsia="方正仿宋_GBK"/>
          <w:color w:val="auto"/>
          <w:sz w:val="32"/>
          <w:szCs w:val="32"/>
        </w:rPr>
        <w:t>个，比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140.0%</w:t>
      </w:r>
      <w:r>
        <w:rPr>
          <w:rFonts w:hint="eastAsia" w:eastAsia="方正仿宋_GBK"/>
          <w:color w:val="auto"/>
          <w:sz w:val="32"/>
          <w:szCs w:val="32"/>
        </w:rPr>
        <w:t>。其中，房地产开发经营企业</w:t>
      </w:r>
      <w:r>
        <w:rPr>
          <w:rFonts w:hint="default" w:ascii="Times New Roman" w:hAnsi="Times New Roman" w:eastAsia="方正仿宋_GBK" w:cs="Times New Roman"/>
          <w:color w:val="auto"/>
          <w:sz w:val="32"/>
          <w:szCs w:val="32"/>
        </w:rPr>
        <w:t>169</w:t>
      </w:r>
      <w:r>
        <w:rPr>
          <w:rFonts w:hint="eastAsia" w:eastAsia="方正仿宋_GBK"/>
          <w:color w:val="auto"/>
          <w:sz w:val="32"/>
          <w:szCs w:val="32"/>
        </w:rPr>
        <w:t>个，物业管理企业</w:t>
      </w:r>
      <w:r>
        <w:rPr>
          <w:rFonts w:hint="default" w:ascii="Times New Roman" w:hAnsi="Times New Roman" w:eastAsia="方正仿宋_GBK" w:cs="Times New Roman"/>
          <w:color w:val="auto"/>
          <w:sz w:val="32"/>
          <w:szCs w:val="32"/>
        </w:rPr>
        <w:t>259</w:t>
      </w:r>
      <w:r>
        <w:rPr>
          <w:rFonts w:hint="eastAsia" w:eastAsia="方正仿宋_GBK"/>
          <w:color w:val="auto"/>
          <w:sz w:val="32"/>
          <w:szCs w:val="32"/>
        </w:rPr>
        <w:t>个，房地产中介服务企业</w:t>
      </w:r>
      <w:r>
        <w:rPr>
          <w:rFonts w:hint="default" w:ascii="Times New Roman" w:hAnsi="Times New Roman" w:eastAsia="方正仿宋_GBK" w:cs="Times New Roman"/>
          <w:color w:val="auto"/>
          <w:sz w:val="32"/>
          <w:szCs w:val="32"/>
        </w:rPr>
        <w:t>680</w:t>
      </w:r>
      <w:r>
        <w:rPr>
          <w:rFonts w:hint="eastAsia" w:eastAsia="方正仿宋_GBK"/>
          <w:color w:val="auto"/>
          <w:sz w:val="32"/>
          <w:szCs w:val="32"/>
        </w:rPr>
        <w:t>个，分别比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-18.4%、69.3%</w:t>
      </w:r>
      <w:r>
        <w:rPr>
          <w:rFonts w:hint="eastAsia" w:eastAsia="方正仿宋_GBK"/>
          <w:color w:val="auto"/>
          <w:sz w:val="32"/>
          <w:szCs w:val="32"/>
        </w:rPr>
        <w:t>和</w:t>
      </w:r>
      <w:r>
        <w:rPr>
          <w:rFonts w:hint="default" w:ascii="Times New Roman" w:hAnsi="Times New Roman" w:eastAsia="方正仿宋_GBK" w:cs="Times New Roman"/>
          <w:color w:val="auto"/>
          <w:sz w:val="32"/>
          <w:szCs w:val="32"/>
        </w:rPr>
        <w:t>396.4%</w:t>
      </w:r>
      <w:r>
        <w:rPr>
          <w:rFonts w:hint="eastAsia" w:eastAsia="方正仿宋_GBK"/>
          <w:color w:val="auto"/>
          <w:sz w:val="32"/>
          <w:szCs w:val="32"/>
        </w:rPr>
        <w:t>。</w:t>
      </w:r>
    </w:p>
    <w:p>
      <w:pPr>
        <w:snapToGrid w:val="0"/>
        <w:spacing w:line="60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年末，全区房地产业企业法人单位的从业人员为</w:t>
      </w:r>
      <w:r>
        <w:rPr>
          <w:rFonts w:hint="default" w:ascii="Times New Roman" w:hAnsi="Times New Roman" w:eastAsia="方正仿宋_GBK" w:cs="Times New Roman"/>
          <w:color w:val="auto"/>
          <w:sz w:val="32"/>
          <w:szCs w:val="32"/>
        </w:rPr>
        <w:t>2.34</w:t>
      </w:r>
      <w:r>
        <w:rPr>
          <w:rFonts w:hint="eastAsia" w:eastAsia="方正仿宋_GBK"/>
          <w:color w:val="auto"/>
          <w:sz w:val="32"/>
          <w:szCs w:val="32"/>
        </w:rPr>
        <w:t>万人，比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3.7%</w:t>
      </w:r>
      <w:r>
        <w:rPr>
          <w:rFonts w:hint="eastAsia" w:eastAsia="方正仿宋_GBK"/>
          <w:color w:val="auto"/>
          <w:sz w:val="32"/>
          <w:szCs w:val="32"/>
        </w:rPr>
        <w:t>。其中，房地产开发经营企业</w:t>
      </w:r>
      <w:r>
        <w:rPr>
          <w:rFonts w:hint="default" w:ascii="Times New Roman" w:hAnsi="Times New Roman" w:eastAsia="方正仿宋_GBK" w:cs="Times New Roman"/>
          <w:color w:val="auto"/>
          <w:sz w:val="32"/>
          <w:szCs w:val="32"/>
        </w:rPr>
        <w:t>0.48</w:t>
      </w:r>
      <w:r>
        <w:rPr>
          <w:rFonts w:hint="eastAsia" w:eastAsia="方正仿宋_GBK"/>
          <w:color w:val="auto"/>
          <w:sz w:val="32"/>
          <w:szCs w:val="32"/>
        </w:rPr>
        <w:t>万人，物业管理企业</w:t>
      </w:r>
      <w:r>
        <w:rPr>
          <w:rFonts w:hint="default" w:ascii="Times New Roman" w:hAnsi="Times New Roman" w:eastAsia="方正仿宋_GBK" w:cs="Times New Roman"/>
          <w:color w:val="auto"/>
          <w:sz w:val="32"/>
          <w:szCs w:val="32"/>
        </w:rPr>
        <w:t>1.38</w:t>
      </w:r>
      <w:r>
        <w:rPr>
          <w:rFonts w:hint="eastAsia" w:eastAsia="方正仿宋_GBK"/>
          <w:color w:val="auto"/>
          <w:sz w:val="32"/>
          <w:szCs w:val="32"/>
        </w:rPr>
        <w:t>万人，房地产中介服务企业</w:t>
      </w:r>
      <w:r>
        <w:rPr>
          <w:rFonts w:hint="default" w:ascii="Times New Roman" w:hAnsi="Times New Roman" w:eastAsia="方正仿宋_GBK" w:cs="Times New Roman"/>
          <w:color w:val="auto"/>
          <w:sz w:val="32"/>
          <w:szCs w:val="32"/>
        </w:rPr>
        <w:t>0.37</w:t>
      </w:r>
      <w:r>
        <w:rPr>
          <w:rFonts w:hint="eastAsia" w:eastAsia="方正仿宋_GBK"/>
          <w:color w:val="auto"/>
          <w:sz w:val="32"/>
          <w:szCs w:val="32"/>
        </w:rPr>
        <w:t>万人，分别比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-32.9%、0.2%</w:t>
      </w:r>
      <w:r>
        <w:rPr>
          <w:rFonts w:hint="eastAsia" w:eastAsia="方正仿宋_GBK"/>
          <w:color w:val="auto"/>
          <w:sz w:val="32"/>
          <w:szCs w:val="32"/>
        </w:rPr>
        <w:t>和</w:t>
      </w:r>
      <w:r>
        <w:rPr>
          <w:rFonts w:hint="default" w:ascii="Times New Roman" w:hAnsi="Times New Roman" w:eastAsia="方正仿宋_GBK" w:cs="Times New Roman"/>
          <w:color w:val="auto"/>
          <w:sz w:val="32"/>
          <w:szCs w:val="32"/>
        </w:rPr>
        <w:t>228.7%</w:t>
      </w:r>
      <w:r>
        <w:rPr>
          <w:rFonts w:hint="eastAsia" w:eastAsia="方正仿宋_GBK"/>
          <w:color w:val="auto"/>
          <w:sz w:val="32"/>
          <w:szCs w:val="32"/>
        </w:rPr>
        <w:t>（详见表</w:t>
      </w:r>
      <w:r>
        <w:rPr>
          <w:rFonts w:hint="default" w:ascii="Times New Roman" w:hAnsi="Times New Roman" w:eastAsia="方正仿宋_GBK" w:cs="Times New Roman"/>
          <w:color w:val="auto"/>
          <w:sz w:val="32"/>
          <w:szCs w:val="32"/>
        </w:rPr>
        <w:t>4-14</w:t>
      </w:r>
      <w:r>
        <w:rPr>
          <w:rFonts w:hint="eastAsia" w:eastAsia="方正仿宋_GBK"/>
          <w:color w:val="auto"/>
          <w:sz w:val="32"/>
          <w:szCs w:val="32"/>
        </w:rPr>
        <w:t>）。</w:t>
      </w:r>
    </w:p>
    <w:p>
      <w:pPr>
        <w:spacing w:line="600" w:lineRule="exact"/>
        <w:jc w:val="center"/>
        <w:rPr>
          <w:rFonts w:ascii="仿宋_GB2312" w:hAnsi="宋体" w:eastAsia="仿宋_GB2312" w:cs="宋体"/>
          <w:color w:val="auto"/>
          <w:kern w:val="0"/>
          <w:sz w:val="28"/>
          <w:szCs w:val="28"/>
        </w:rPr>
      </w:pPr>
      <w:r>
        <w:rPr>
          <w:rFonts w:hint="eastAsia" w:ascii="方正小标宋_GBK" w:hAnsi="宋体" w:eastAsia="方正小标宋_GBK" w:cs="宋体"/>
          <w:bCs/>
          <w:color w:val="auto"/>
          <w:kern w:val="0"/>
          <w:sz w:val="28"/>
          <w:szCs w:val="28"/>
        </w:rPr>
        <w:t>表</w:t>
      </w:r>
      <w:r>
        <w:rPr>
          <w:rFonts w:ascii="方正小标宋_GBK" w:hAnsi="宋体" w:eastAsia="方正小标宋_GBK" w:cs="宋体"/>
          <w:bCs/>
          <w:color w:val="auto"/>
          <w:kern w:val="0"/>
          <w:sz w:val="28"/>
          <w:szCs w:val="28"/>
        </w:rPr>
        <w:t>4-1</w:t>
      </w:r>
      <w:r>
        <w:rPr>
          <w:rFonts w:hint="eastAsia" w:ascii="方正小标宋_GBK" w:hAnsi="宋体" w:eastAsia="方正小标宋_GBK" w:cs="宋体"/>
          <w:bCs/>
          <w:color w:val="auto"/>
          <w:kern w:val="0"/>
          <w:sz w:val="28"/>
          <w:szCs w:val="28"/>
          <w:lang w:val="en-US" w:eastAsia="zh-CN"/>
        </w:rPr>
        <w:t>2</w:t>
      </w:r>
      <w:r>
        <w:rPr>
          <w:rFonts w:hint="eastAsia" w:ascii="方正小标宋_GBK" w:hAnsi="宋体" w:eastAsia="方正小标宋_GBK" w:cs="宋体"/>
          <w:bCs/>
          <w:color w:val="auto"/>
          <w:kern w:val="0"/>
          <w:sz w:val="28"/>
          <w:szCs w:val="28"/>
        </w:rPr>
        <w:t>　按行业中类分组的房地产业企业法人单位和从业人员</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078"/>
        <w:gridCol w:w="2676"/>
        <w:gridCol w:w="25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92" w:hRule="atLeast"/>
          <w:jc w:val="center"/>
        </w:trPr>
        <w:tc>
          <w:tcPr>
            <w:tcW w:w="3078" w:type="dxa"/>
            <w:tcBorders>
              <w:top w:val="single" w:color="auto" w:sz="12" w:space="0"/>
              <w:left w:val="nil"/>
              <w:bottom w:val="single" w:color="auto" w:sz="4" w:space="0"/>
              <w:right w:val="single" w:color="auto" w:sz="4" w:space="0"/>
            </w:tcBorders>
            <w:noWrap/>
            <w:vAlign w:val="center"/>
          </w:tcPr>
          <w:p>
            <w:pPr>
              <w:widowControl/>
              <w:spacing w:line="240" w:lineRule="atLeast"/>
              <w:ind w:left="57" w:right="57"/>
              <w:jc w:val="center"/>
              <w:rPr>
                <w:rFonts w:ascii="宋体" w:hAnsi="宋体" w:cs="宋体"/>
                <w:color w:val="auto"/>
                <w:kern w:val="0"/>
                <w:sz w:val="18"/>
                <w:szCs w:val="18"/>
              </w:rPr>
            </w:pPr>
            <w:r>
              <w:rPr>
                <w:color w:val="auto"/>
                <w:kern w:val="0"/>
                <w:szCs w:val="21"/>
              </w:rPr>
              <w:t> </w:t>
            </w:r>
          </w:p>
        </w:tc>
        <w:tc>
          <w:tcPr>
            <w:tcW w:w="2676"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atLeast"/>
              <w:ind w:left="57" w:right="57"/>
              <w:jc w:val="center"/>
              <w:rPr>
                <w:rFonts w:hint="eastAsia" w:ascii="黑体" w:hAnsi="黑体" w:eastAsia="黑体" w:cs="宋体"/>
                <w:color w:val="auto"/>
                <w:kern w:val="0"/>
                <w:szCs w:val="21"/>
              </w:rPr>
            </w:pPr>
            <w:r>
              <w:rPr>
                <w:rFonts w:hint="eastAsia" w:ascii="黑体" w:hAnsi="黑体" w:eastAsia="黑体" w:cs="宋体"/>
                <w:color w:val="auto"/>
                <w:kern w:val="0"/>
                <w:szCs w:val="21"/>
              </w:rPr>
              <w:t>企业法人单位</w:t>
            </w:r>
          </w:p>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（个）</w:t>
            </w:r>
          </w:p>
        </w:tc>
        <w:tc>
          <w:tcPr>
            <w:tcW w:w="2552" w:type="dxa"/>
            <w:tcBorders>
              <w:top w:val="single" w:color="auto" w:sz="12" w:space="0"/>
              <w:left w:val="single" w:color="auto" w:sz="4" w:space="0"/>
              <w:bottom w:val="single" w:color="auto" w:sz="4" w:space="0"/>
              <w:right w:val="nil"/>
            </w:tcBorders>
            <w:noWrap/>
            <w:vAlign w:val="center"/>
          </w:tcPr>
          <w:p>
            <w:pPr>
              <w:widowControl/>
              <w:spacing w:line="240" w:lineRule="atLeast"/>
              <w:ind w:left="57" w:right="57"/>
              <w:jc w:val="center"/>
              <w:rPr>
                <w:rFonts w:hint="eastAsia" w:ascii="黑体" w:hAnsi="黑体" w:eastAsia="黑体" w:cs="宋体"/>
                <w:color w:val="auto"/>
                <w:kern w:val="0"/>
                <w:szCs w:val="21"/>
              </w:rPr>
            </w:pPr>
            <w:r>
              <w:rPr>
                <w:rFonts w:hint="eastAsia" w:ascii="黑体" w:hAnsi="黑体" w:eastAsia="黑体" w:cs="宋体"/>
                <w:color w:val="auto"/>
                <w:kern w:val="0"/>
                <w:szCs w:val="21"/>
              </w:rPr>
              <w:t>从业人员</w:t>
            </w:r>
          </w:p>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3078" w:type="dxa"/>
            <w:tcBorders>
              <w:top w:val="single" w:color="auto" w:sz="4" w:space="0"/>
              <w:left w:val="nil"/>
              <w:bottom w:val="nil"/>
              <w:right w:val="single" w:color="auto" w:sz="4" w:space="0"/>
            </w:tcBorders>
            <w:noWrap/>
            <w:vAlign w:val="center"/>
          </w:tcPr>
          <w:p>
            <w:pPr>
              <w:widowControl/>
              <w:spacing w:line="240" w:lineRule="atLeast"/>
              <w:ind w:left="57" w:right="57"/>
              <w:jc w:val="center"/>
              <w:rPr>
                <w:rFonts w:ascii="宋体" w:hAnsi="宋体" w:cs="宋体"/>
                <w:color w:val="auto"/>
                <w:kern w:val="0"/>
                <w:sz w:val="18"/>
                <w:szCs w:val="18"/>
              </w:rPr>
            </w:pPr>
            <w:r>
              <w:rPr>
                <w:rFonts w:hint="eastAsia" w:ascii="宋体" w:hAnsi="宋体" w:cs="宋体"/>
                <w:b/>
                <w:bCs/>
                <w:color w:val="auto"/>
                <w:kern w:val="0"/>
                <w:szCs w:val="21"/>
              </w:rPr>
              <w:t>合　计</w:t>
            </w:r>
          </w:p>
        </w:tc>
        <w:tc>
          <w:tcPr>
            <w:tcW w:w="2676" w:type="dxa"/>
            <w:tcBorders>
              <w:top w:val="single" w:color="auto" w:sz="4" w:space="0"/>
              <w:left w:val="single" w:color="auto" w:sz="4" w:space="0"/>
              <w:bottom w:val="nil"/>
              <w:right w:val="single" w:color="auto" w:sz="4" w:space="0"/>
            </w:tcBorders>
            <w:noWrap/>
            <w:vAlign w:val="center"/>
          </w:tcPr>
          <w:p>
            <w:pPr>
              <w:jc w:val="righ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1272</w:t>
            </w:r>
          </w:p>
        </w:tc>
        <w:tc>
          <w:tcPr>
            <w:tcW w:w="2552" w:type="dxa"/>
            <w:tcBorders>
              <w:top w:val="single" w:color="auto" w:sz="4" w:space="0"/>
              <w:left w:val="single" w:color="auto" w:sz="4" w:space="0"/>
              <w:bottom w:val="nil"/>
              <w:right w:val="nil"/>
            </w:tcBorders>
            <w:noWrap/>
            <w:vAlign w:val="center"/>
          </w:tcPr>
          <w:p>
            <w:pPr>
              <w:jc w:val="righ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23406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3078"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房地产开发经营</w:t>
            </w:r>
          </w:p>
        </w:tc>
        <w:tc>
          <w:tcPr>
            <w:tcW w:w="2676"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169</w:t>
            </w:r>
          </w:p>
        </w:tc>
        <w:tc>
          <w:tcPr>
            <w:tcW w:w="2552"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4805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3078"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物业管理</w:t>
            </w:r>
          </w:p>
        </w:tc>
        <w:tc>
          <w:tcPr>
            <w:tcW w:w="2676"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259</w:t>
            </w:r>
          </w:p>
        </w:tc>
        <w:tc>
          <w:tcPr>
            <w:tcW w:w="2552"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13783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3078"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房地产中介服务</w:t>
            </w:r>
          </w:p>
        </w:tc>
        <w:tc>
          <w:tcPr>
            <w:tcW w:w="2676"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680</w:t>
            </w:r>
          </w:p>
        </w:tc>
        <w:tc>
          <w:tcPr>
            <w:tcW w:w="2552"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3729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3078" w:type="dxa"/>
            <w:tcBorders>
              <w:top w:val="nil"/>
              <w:left w:val="nil"/>
              <w:bottom w:val="nil"/>
              <w:right w:val="single" w:color="auto" w:sz="4" w:space="0"/>
            </w:tcBorders>
            <w:noWrap/>
            <w:vAlign w:val="center"/>
          </w:tcPr>
          <w:p>
            <w:pPr>
              <w:widowControl/>
              <w:spacing w:line="240" w:lineRule="atLeast"/>
              <w:ind w:left="57" w:right="57" w:firstLine="210" w:firstLineChars="100"/>
              <w:rPr>
                <w:rFonts w:ascii="宋体" w:hAnsi="宋体" w:cs="宋体"/>
                <w:color w:val="auto"/>
                <w:kern w:val="0"/>
                <w:sz w:val="18"/>
                <w:szCs w:val="18"/>
              </w:rPr>
            </w:pPr>
            <w:r>
              <w:rPr>
                <w:rFonts w:hint="eastAsia" w:ascii="宋体" w:hAnsi="宋体" w:cs="宋体"/>
                <w:color w:val="auto"/>
                <w:kern w:val="0"/>
                <w:szCs w:val="21"/>
              </w:rPr>
              <w:t>房地产租赁</w:t>
            </w:r>
            <w:r>
              <w:rPr>
                <w:rFonts w:ascii="宋体" w:hAnsi="宋体" w:cs="宋体"/>
                <w:color w:val="auto"/>
                <w:kern w:val="0"/>
                <w:szCs w:val="21"/>
              </w:rPr>
              <w:t>经营</w:t>
            </w:r>
          </w:p>
        </w:tc>
        <w:tc>
          <w:tcPr>
            <w:tcW w:w="2676"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121</w:t>
            </w:r>
          </w:p>
        </w:tc>
        <w:tc>
          <w:tcPr>
            <w:tcW w:w="2552"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900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3078" w:type="dxa"/>
            <w:tcBorders>
              <w:top w:val="nil"/>
              <w:left w:val="nil"/>
              <w:bottom w:val="single" w:color="auto" w:sz="12" w:space="0"/>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其他房地产业</w:t>
            </w:r>
          </w:p>
        </w:tc>
        <w:tc>
          <w:tcPr>
            <w:tcW w:w="2676" w:type="dxa"/>
            <w:tcBorders>
              <w:top w:val="nil"/>
              <w:left w:val="single" w:color="auto" w:sz="4" w:space="0"/>
              <w:bottom w:val="single" w:color="auto" w:sz="12" w:space="0"/>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43</w:t>
            </w:r>
          </w:p>
        </w:tc>
        <w:tc>
          <w:tcPr>
            <w:tcW w:w="2552" w:type="dxa"/>
            <w:tcBorders>
              <w:top w:val="nil"/>
              <w:left w:val="single" w:color="auto" w:sz="4" w:space="0"/>
              <w:bottom w:val="single" w:color="auto" w:sz="12" w:space="0"/>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189</w:t>
            </w:r>
          </w:p>
        </w:tc>
      </w:tr>
    </w:tbl>
    <w:p>
      <w:pPr>
        <w:snapToGrid w:val="0"/>
        <w:spacing w:line="60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（二）主要</w:t>
      </w:r>
      <w:r>
        <w:rPr>
          <w:rFonts w:ascii="方正楷体_GBK" w:eastAsia="方正楷体_GBK"/>
          <w:color w:val="auto"/>
          <w:sz w:val="32"/>
          <w:szCs w:val="32"/>
        </w:rPr>
        <w:t>经济指标</w:t>
      </w:r>
      <w:r>
        <w:rPr>
          <w:rFonts w:hint="eastAsia" w:ascii="方正楷体_GBK" w:eastAsia="方正楷体_GBK"/>
          <w:color w:val="auto"/>
          <w:sz w:val="32"/>
          <w:szCs w:val="32"/>
        </w:rPr>
        <w:t>。</w:t>
      </w:r>
    </w:p>
    <w:p>
      <w:pPr>
        <w:snapToGrid w:val="0"/>
        <w:spacing w:line="600" w:lineRule="exact"/>
        <w:ind w:firstLine="640" w:firstLineChars="200"/>
        <w:rPr>
          <w:rFonts w:hint="eastAsia"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年末，全区房地产业企业法人单位的资产总计为</w:t>
      </w:r>
      <w:r>
        <w:rPr>
          <w:rFonts w:hint="default" w:ascii="Times New Roman" w:hAnsi="Times New Roman" w:eastAsia="方正仿宋_GBK" w:cs="Times New Roman"/>
          <w:color w:val="auto"/>
          <w:sz w:val="32"/>
          <w:szCs w:val="32"/>
        </w:rPr>
        <w:t>2744.51</w:t>
      </w:r>
      <w:r>
        <w:rPr>
          <w:rFonts w:hint="eastAsia" w:eastAsia="方正仿宋_GBK"/>
          <w:color w:val="auto"/>
          <w:sz w:val="32"/>
          <w:szCs w:val="32"/>
        </w:rPr>
        <w:t>亿元，比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76.6%</w:t>
      </w:r>
      <w:r>
        <w:rPr>
          <w:rFonts w:hint="eastAsia" w:eastAsia="方正仿宋_GBK"/>
          <w:color w:val="auto"/>
          <w:sz w:val="32"/>
          <w:szCs w:val="32"/>
        </w:rPr>
        <w:t>。其中，房地产开发经营企业</w:t>
      </w:r>
      <w:r>
        <w:rPr>
          <w:rFonts w:hint="default" w:ascii="Times New Roman" w:hAnsi="Times New Roman" w:eastAsia="方正仿宋_GBK" w:cs="Times New Roman"/>
          <w:color w:val="auto"/>
          <w:sz w:val="32"/>
          <w:szCs w:val="32"/>
        </w:rPr>
        <w:t>2328.63</w:t>
      </w:r>
      <w:r>
        <w:rPr>
          <w:rFonts w:hint="eastAsia" w:eastAsia="方正仿宋_GBK"/>
          <w:color w:val="auto"/>
          <w:sz w:val="32"/>
          <w:szCs w:val="32"/>
        </w:rPr>
        <w:t>亿元，物业管理企业</w:t>
      </w:r>
      <w:r>
        <w:rPr>
          <w:rFonts w:hint="default" w:ascii="Times New Roman" w:hAnsi="Times New Roman" w:eastAsia="方正仿宋_GBK" w:cs="Times New Roman"/>
          <w:color w:val="auto"/>
          <w:sz w:val="32"/>
          <w:szCs w:val="32"/>
        </w:rPr>
        <w:t>38.64</w:t>
      </w:r>
      <w:r>
        <w:rPr>
          <w:rFonts w:hint="eastAsia" w:eastAsia="方正仿宋_GBK"/>
          <w:color w:val="auto"/>
          <w:sz w:val="32"/>
          <w:szCs w:val="32"/>
        </w:rPr>
        <w:t>亿元，房地产中介服务企业</w:t>
      </w:r>
      <w:r>
        <w:rPr>
          <w:rFonts w:hint="default" w:ascii="Times New Roman" w:hAnsi="Times New Roman" w:eastAsia="方正仿宋_GBK" w:cs="Times New Roman"/>
          <w:color w:val="auto"/>
          <w:sz w:val="32"/>
          <w:szCs w:val="32"/>
        </w:rPr>
        <w:t>25.24</w:t>
      </w:r>
      <w:r>
        <w:rPr>
          <w:rFonts w:hint="eastAsia" w:eastAsia="方正仿宋_GBK"/>
          <w:color w:val="auto"/>
          <w:sz w:val="32"/>
          <w:szCs w:val="32"/>
        </w:rPr>
        <w:t>亿元，分别比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63.1%，186.2%</w:t>
      </w:r>
      <w:r>
        <w:rPr>
          <w:rFonts w:hint="eastAsia" w:eastAsia="方正仿宋_GBK"/>
          <w:color w:val="auto"/>
          <w:sz w:val="32"/>
          <w:szCs w:val="32"/>
        </w:rPr>
        <w:t>和</w:t>
      </w:r>
      <w:r>
        <w:rPr>
          <w:rFonts w:hint="default" w:ascii="Times New Roman" w:hAnsi="Times New Roman" w:eastAsia="方正仿宋_GBK" w:cs="Times New Roman"/>
          <w:color w:val="auto"/>
          <w:sz w:val="32"/>
          <w:szCs w:val="32"/>
        </w:rPr>
        <w:t>834.8%</w:t>
      </w:r>
      <w:r>
        <w:rPr>
          <w:rFonts w:hint="eastAsia" w:eastAsia="方正仿宋_GBK"/>
          <w:color w:val="auto"/>
          <w:sz w:val="32"/>
          <w:szCs w:val="32"/>
        </w:rPr>
        <w:t>。负债</w:t>
      </w:r>
      <w:r>
        <w:rPr>
          <w:rFonts w:eastAsia="方正仿宋_GBK"/>
          <w:color w:val="auto"/>
          <w:sz w:val="32"/>
          <w:szCs w:val="32"/>
        </w:rPr>
        <w:t>合计</w:t>
      </w:r>
      <w:r>
        <w:rPr>
          <w:rFonts w:hint="default" w:ascii="Times New Roman" w:hAnsi="Times New Roman" w:eastAsia="方正仿宋_GBK" w:cs="Times New Roman"/>
          <w:color w:val="auto"/>
          <w:sz w:val="32"/>
          <w:szCs w:val="32"/>
        </w:rPr>
        <w:t>1783.47</w:t>
      </w:r>
      <w:r>
        <w:rPr>
          <w:rFonts w:eastAsia="方正仿宋_GBK"/>
          <w:color w:val="auto"/>
          <w:sz w:val="32"/>
          <w:szCs w:val="32"/>
        </w:rPr>
        <w:t>亿元</w:t>
      </w:r>
      <w:r>
        <w:rPr>
          <w:rFonts w:hint="eastAsia" w:eastAsia="方正仿宋_GBK"/>
          <w:color w:val="auto"/>
          <w:sz w:val="32"/>
          <w:szCs w:val="32"/>
        </w:rPr>
        <w:t>。全年实现</w:t>
      </w:r>
      <w:r>
        <w:rPr>
          <w:rFonts w:eastAsia="方正仿宋_GBK"/>
          <w:color w:val="auto"/>
          <w:sz w:val="32"/>
          <w:szCs w:val="32"/>
        </w:rPr>
        <w:t>营业收入</w:t>
      </w:r>
      <w:r>
        <w:rPr>
          <w:rFonts w:hint="default" w:ascii="Times New Roman" w:hAnsi="Times New Roman" w:eastAsia="方正仿宋_GBK" w:cs="Times New Roman"/>
          <w:color w:val="auto"/>
          <w:sz w:val="32"/>
          <w:szCs w:val="32"/>
        </w:rPr>
        <w:t>287.50</w:t>
      </w:r>
      <w:r>
        <w:rPr>
          <w:rFonts w:eastAsia="方正仿宋_GBK"/>
          <w:color w:val="auto"/>
          <w:sz w:val="32"/>
          <w:szCs w:val="32"/>
        </w:rPr>
        <w:t>亿元</w:t>
      </w:r>
      <w:r>
        <w:rPr>
          <w:rFonts w:hint="eastAsia" w:eastAsia="方正仿宋_GBK"/>
          <w:color w:val="auto"/>
          <w:sz w:val="32"/>
          <w:szCs w:val="32"/>
        </w:rPr>
        <w:t>（详见表</w:t>
      </w:r>
      <w:r>
        <w:rPr>
          <w:rFonts w:hint="default" w:ascii="Times New Roman" w:hAnsi="Times New Roman" w:eastAsia="方正仿宋_GBK" w:cs="Times New Roman"/>
          <w:color w:val="auto"/>
          <w:sz w:val="32"/>
          <w:szCs w:val="32"/>
        </w:rPr>
        <w:t>4-15</w:t>
      </w:r>
      <w:r>
        <w:rPr>
          <w:rFonts w:hint="eastAsia" w:eastAsia="方正仿宋_GBK"/>
          <w:color w:val="auto"/>
          <w:sz w:val="32"/>
          <w:szCs w:val="32"/>
        </w:rPr>
        <w:t>）。</w:t>
      </w:r>
    </w:p>
    <w:p>
      <w:pPr>
        <w:snapToGrid w:val="0"/>
        <w:spacing w:line="600" w:lineRule="exact"/>
        <w:ind w:firstLine="640" w:firstLineChars="200"/>
        <w:rPr>
          <w:rFonts w:hint="eastAsia" w:eastAsia="方正仿宋_GBK"/>
          <w:color w:val="auto"/>
          <w:sz w:val="32"/>
          <w:szCs w:val="32"/>
        </w:rPr>
      </w:pPr>
    </w:p>
    <w:p>
      <w:pPr>
        <w:snapToGrid w:val="0"/>
        <w:spacing w:line="600" w:lineRule="exact"/>
        <w:ind w:firstLine="640" w:firstLineChars="200"/>
        <w:rPr>
          <w:rFonts w:hint="eastAsia" w:eastAsia="方正仿宋_GBK"/>
          <w:color w:val="auto"/>
          <w:sz w:val="32"/>
          <w:szCs w:val="32"/>
        </w:rPr>
      </w:pPr>
    </w:p>
    <w:p>
      <w:pPr>
        <w:snapToGrid w:val="0"/>
        <w:spacing w:line="600" w:lineRule="exact"/>
        <w:jc w:val="center"/>
        <w:rPr>
          <w:rFonts w:hint="eastAsia" w:ascii="方正小标宋_GBK" w:hAnsi="宋体" w:eastAsia="方正小标宋_GBK" w:cs="宋体"/>
          <w:bCs/>
          <w:color w:val="auto"/>
          <w:kern w:val="0"/>
          <w:sz w:val="28"/>
          <w:szCs w:val="28"/>
        </w:rPr>
      </w:pPr>
    </w:p>
    <w:p>
      <w:pPr>
        <w:snapToGrid w:val="0"/>
        <w:spacing w:line="600" w:lineRule="exact"/>
        <w:jc w:val="center"/>
        <w:rPr>
          <w:rFonts w:eastAsia="仿宋_GB2312"/>
          <w:color w:val="auto"/>
          <w:sz w:val="28"/>
          <w:szCs w:val="28"/>
        </w:rPr>
      </w:pPr>
      <w:r>
        <w:rPr>
          <w:rFonts w:hint="eastAsia" w:ascii="方正小标宋_GBK" w:hAnsi="宋体" w:eastAsia="方正小标宋_GBK" w:cs="宋体"/>
          <w:bCs/>
          <w:color w:val="auto"/>
          <w:kern w:val="0"/>
          <w:sz w:val="28"/>
          <w:szCs w:val="28"/>
        </w:rPr>
        <w:t>表</w:t>
      </w:r>
      <w:r>
        <w:rPr>
          <w:rFonts w:ascii="方正小标宋_GBK" w:hAnsi="宋体" w:eastAsia="方正小标宋_GBK" w:cs="宋体"/>
          <w:bCs/>
          <w:color w:val="auto"/>
          <w:kern w:val="0"/>
          <w:sz w:val="28"/>
          <w:szCs w:val="28"/>
        </w:rPr>
        <w:t>4-1</w:t>
      </w:r>
      <w:r>
        <w:rPr>
          <w:rFonts w:hint="eastAsia" w:ascii="方正小标宋_GBK" w:hAnsi="宋体" w:eastAsia="方正小标宋_GBK" w:cs="宋体"/>
          <w:bCs/>
          <w:color w:val="auto"/>
          <w:kern w:val="0"/>
          <w:sz w:val="28"/>
          <w:szCs w:val="28"/>
          <w:lang w:val="en-US" w:eastAsia="zh-CN"/>
        </w:rPr>
        <w:t>3</w:t>
      </w:r>
      <w:r>
        <w:rPr>
          <w:rFonts w:hint="eastAsia" w:ascii="方正小标宋_GBK" w:hAnsi="宋体" w:eastAsia="方正小标宋_GBK" w:cs="宋体"/>
          <w:bCs/>
          <w:color w:val="auto"/>
          <w:kern w:val="0"/>
          <w:sz w:val="28"/>
          <w:szCs w:val="28"/>
        </w:rPr>
        <w:t>　按行业中类分组的房地产业企业法人单位主要经济</w:t>
      </w:r>
      <w:r>
        <w:rPr>
          <w:rFonts w:ascii="方正小标宋_GBK" w:hAnsi="宋体" w:eastAsia="方正小标宋_GBK" w:cs="宋体"/>
          <w:bCs/>
          <w:color w:val="auto"/>
          <w:kern w:val="0"/>
          <w:sz w:val="28"/>
          <w:szCs w:val="28"/>
        </w:rPr>
        <w:t>指标</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
        <w:gridCol w:w="3686"/>
        <w:gridCol w:w="1540"/>
        <w:gridCol w:w="1540"/>
        <w:gridCol w:w="15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686" w:type="dxa"/>
            <w:gridSpan w:val="2"/>
            <w:tcBorders>
              <w:top w:val="single" w:color="auto" w:sz="12" w:space="0"/>
              <w:left w:val="nil"/>
              <w:bottom w:val="single" w:color="auto" w:sz="4" w:space="0"/>
              <w:right w:val="single" w:color="auto" w:sz="4" w:space="0"/>
            </w:tcBorders>
            <w:noWrap/>
            <w:vAlign w:val="center"/>
          </w:tcPr>
          <w:p>
            <w:pPr>
              <w:widowControl/>
              <w:spacing w:line="240" w:lineRule="atLeast"/>
              <w:ind w:left="57" w:right="57" w:firstLine="500"/>
              <w:jc w:val="center"/>
              <w:rPr>
                <w:rFonts w:ascii="宋体" w:hAnsi="宋体" w:cs="宋体"/>
                <w:b/>
                <w:color w:val="auto"/>
                <w:kern w:val="0"/>
                <w:sz w:val="18"/>
                <w:szCs w:val="18"/>
              </w:rPr>
            </w:pPr>
            <w:r>
              <w:rPr>
                <w:rFonts w:hint="eastAsia" w:ascii="宋体" w:hAnsi="宋体" w:cs="宋体"/>
                <w:b/>
                <w:color w:val="auto"/>
                <w:kern w:val="0"/>
                <w:szCs w:val="21"/>
              </w:rPr>
              <w:t>　</w:t>
            </w:r>
          </w:p>
        </w:tc>
        <w:tc>
          <w:tcPr>
            <w:tcW w:w="1540"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资产</w:t>
            </w:r>
            <w:r>
              <w:rPr>
                <w:rFonts w:ascii="黑体" w:hAnsi="黑体" w:eastAsia="黑体" w:cs="宋体"/>
                <w:color w:val="auto"/>
                <w:kern w:val="0"/>
                <w:szCs w:val="21"/>
              </w:rPr>
              <w:t>总计</w:t>
            </w:r>
          </w:p>
          <w:p>
            <w:pPr>
              <w:widowControl/>
              <w:spacing w:line="240" w:lineRule="atLeast"/>
              <w:ind w:left="57" w:right="57"/>
              <w:jc w:val="center"/>
              <w:rPr>
                <w:rFonts w:ascii="黑体" w:hAnsi="黑体" w:eastAsia="黑体" w:cs="宋体"/>
                <w:color w:val="auto"/>
                <w:kern w:val="0"/>
                <w:szCs w:val="21"/>
              </w:rPr>
            </w:pPr>
            <w:r>
              <w:rPr>
                <w:rFonts w:ascii="黑体" w:hAnsi="黑体" w:eastAsia="黑体" w:cs="宋体"/>
                <w:color w:val="auto"/>
                <w:kern w:val="0"/>
                <w:szCs w:val="21"/>
              </w:rPr>
              <w:t>（</w:t>
            </w:r>
            <w:r>
              <w:rPr>
                <w:rFonts w:hint="eastAsia" w:ascii="黑体" w:hAnsi="黑体" w:eastAsia="黑体" w:cs="宋体"/>
                <w:color w:val="auto"/>
                <w:kern w:val="0"/>
                <w:szCs w:val="21"/>
              </w:rPr>
              <w:t>亿元</w:t>
            </w:r>
            <w:r>
              <w:rPr>
                <w:rFonts w:ascii="黑体" w:hAnsi="黑体" w:eastAsia="黑体" w:cs="宋体"/>
                <w:color w:val="auto"/>
                <w:kern w:val="0"/>
                <w:szCs w:val="21"/>
              </w:rPr>
              <w:t>）</w:t>
            </w:r>
          </w:p>
        </w:tc>
        <w:tc>
          <w:tcPr>
            <w:tcW w:w="1540"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负债合计</w:t>
            </w:r>
          </w:p>
          <w:p>
            <w:pPr>
              <w:widowControl/>
              <w:spacing w:line="240" w:lineRule="atLeast"/>
              <w:ind w:left="57" w:right="57"/>
              <w:jc w:val="center"/>
              <w:rPr>
                <w:rFonts w:ascii="黑体" w:hAnsi="黑体" w:eastAsia="黑体" w:cs="宋体"/>
                <w:color w:val="auto"/>
                <w:kern w:val="0"/>
                <w:szCs w:val="21"/>
              </w:rPr>
            </w:pPr>
            <w:r>
              <w:rPr>
                <w:rFonts w:ascii="黑体" w:hAnsi="黑体" w:eastAsia="黑体" w:cs="宋体"/>
                <w:color w:val="auto"/>
                <w:kern w:val="0"/>
                <w:szCs w:val="21"/>
              </w:rPr>
              <w:t>（</w:t>
            </w:r>
            <w:r>
              <w:rPr>
                <w:rFonts w:hint="eastAsia" w:ascii="黑体" w:hAnsi="黑体" w:eastAsia="黑体" w:cs="宋体"/>
                <w:color w:val="auto"/>
                <w:kern w:val="0"/>
                <w:szCs w:val="21"/>
              </w:rPr>
              <w:t>亿元</w:t>
            </w:r>
            <w:r>
              <w:rPr>
                <w:rFonts w:ascii="黑体" w:hAnsi="黑体" w:eastAsia="黑体" w:cs="宋体"/>
                <w:color w:val="auto"/>
                <w:kern w:val="0"/>
                <w:szCs w:val="21"/>
              </w:rPr>
              <w:t>）</w:t>
            </w:r>
          </w:p>
        </w:tc>
        <w:tc>
          <w:tcPr>
            <w:tcW w:w="1540" w:type="dxa"/>
            <w:tcBorders>
              <w:top w:val="single" w:color="auto" w:sz="12" w:space="0"/>
              <w:left w:val="single" w:color="auto" w:sz="4" w:space="0"/>
              <w:bottom w:val="single" w:color="auto" w:sz="4" w:space="0"/>
              <w:right w:val="nil"/>
            </w:tcBorders>
            <w:noWrap/>
            <w:vAlign w:val="center"/>
          </w:tcPr>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营业收入</w:t>
            </w:r>
          </w:p>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（亿元）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1" w:hRule="atLeast"/>
          <w:jc w:val="center"/>
        </w:trPr>
        <w:tc>
          <w:tcPr>
            <w:tcW w:w="3686" w:type="dxa"/>
            <w:gridSpan w:val="2"/>
            <w:tcBorders>
              <w:top w:val="single" w:color="auto" w:sz="4" w:space="0"/>
              <w:left w:val="nil"/>
              <w:bottom w:val="nil"/>
              <w:right w:val="single" w:color="auto" w:sz="4" w:space="0"/>
            </w:tcBorders>
            <w:noWrap/>
            <w:vAlign w:val="center"/>
          </w:tcPr>
          <w:p>
            <w:pPr>
              <w:widowControl/>
              <w:spacing w:line="240" w:lineRule="atLeast"/>
              <w:ind w:left="57" w:right="57"/>
              <w:jc w:val="center"/>
              <w:rPr>
                <w:rFonts w:ascii="宋体" w:hAnsi="宋体" w:cs="宋体"/>
                <w:color w:val="auto"/>
                <w:kern w:val="0"/>
                <w:sz w:val="18"/>
                <w:szCs w:val="18"/>
              </w:rPr>
            </w:pPr>
            <w:r>
              <w:rPr>
                <w:rFonts w:hint="eastAsia" w:ascii="宋体" w:hAnsi="宋体" w:cs="宋体"/>
                <w:b/>
                <w:bCs/>
                <w:color w:val="auto"/>
                <w:kern w:val="0"/>
                <w:szCs w:val="21"/>
              </w:rPr>
              <w:t>合　计</w:t>
            </w:r>
          </w:p>
        </w:tc>
        <w:tc>
          <w:tcPr>
            <w:tcW w:w="1540" w:type="dxa"/>
            <w:tcBorders>
              <w:top w:val="single" w:color="auto" w:sz="4" w:space="0"/>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b/>
                <w:color w:val="auto"/>
                <w:sz w:val="21"/>
                <w:szCs w:val="21"/>
              </w:rPr>
            </w:pPr>
            <w:r>
              <w:rPr>
                <w:rFonts w:hint="default" w:ascii="Times New Roman" w:hAnsi="Times New Roman" w:cs="Times New Roman"/>
                <w:b/>
                <w:color w:val="auto"/>
                <w:kern w:val="0"/>
                <w:sz w:val="21"/>
                <w:szCs w:val="21"/>
              </w:rPr>
              <w:t>2744.51</w:t>
            </w:r>
          </w:p>
        </w:tc>
        <w:tc>
          <w:tcPr>
            <w:tcW w:w="1540" w:type="dxa"/>
            <w:tcBorders>
              <w:top w:val="single" w:color="auto" w:sz="4" w:space="0"/>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b/>
                <w:color w:val="auto"/>
                <w:sz w:val="21"/>
                <w:szCs w:val="21"/>
              </w:rPr>
            </w:pPr>
            <w:r>
              <w:rPr>
                <w:rFonts w:hint="default" w:ascii="Times New Roman" w:hAnsi="Times New Roman" w:cs="Times New Roman"/>
                <w:b/>
                <w:color w:val="auto"/>
                <w:kern w:val="0"/>
                <w:sz w:val="21"/>
                <w:szCs w:val="21"/>
              </w:rPr>
              <w:t>1941.56</w:t>
            </w:r>
          </w:p>
        </w:tc>
        <w:tc>
          <w:tcPr>
            <w:tcW w:w="1540" w:type="dxa"/>
            <w:tcBorders>
              <w:top w:val="single" w:color="auto" w:sz="4" w:space="0"/>
              <w:left w:val="single" w:color="auto" w:sz="4" w:space="0"/>
              <w:bottom w:val="nil"/>
              <w:right w:val="nil"/>
            </w:tcBorders>
            <w:noWrap/>
            <w:vAlign w:val="center"/>
          </w:tcPr>
          <w:p>
            <w:pPr>
              <w:widowControl/>
              <w:jc w:val="right"/>
              <w:textAlignment w:val="center"/>
              <w:rPr>
                <w:rFonts w:hint="default" w:ascii="Times New Roman" w:hAnsi="Times New Roman" w:cs="Times New Roman"/>
                <w:b/>
                <w:color w:val="auto"/>
                <w:sz w:val="21"/>
                <w:szCs w:val="21"/>
              </w:rPr>
            </w:pPr>
            <w:r>
              <w:rPr>
                <w:rFonts w:hint="default" w:ascii="Times New Roman" w:hAnsi="Times New Roman" w:cs="Times New Roman"/>
                <w:b/>
                <w:color w:val="auto"/>
                <w:kern w:val="0"/>
                <w:sz w:val="21"/>
                <w:szCs w:val="21"/>
              </w:rPr>
              <w:t>302.08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361" w:hRule="atLeast"/>
          <w:jc w:val="center"/>
        </w:trPr>
        <w:tc>
          <w:tcPr>
            <w:tcW w:w="3686" w:type="dxa"/>
            <w:tcBorders>
              <w:top w:val="nil"/>
              <w:left w:val="nil"/>
              <w:bottom w:val="nil"/>
              <w:right w:val="single" w:color="auto" w:sz="4" w:space="0"/>
            </w:tcBorders>
            <w:noWrap/>
            <w:vAlign w:val="center"/>
          </w:tcPr>
          <w:p>
            <w:pPr>
              <w:rPr>
                <w:color w:val="auto"/>
              </w:rPr>
            </w:pPr>
            <w:r>
              <w:rPr>
                <w:rFonts w:hint="eastAsia" w:ascii="宋体" w:hAnsi="宋体" w:cs="宋体"/>
                <w:color w:val="auto"/>
                <w:kern w:val="0"/>
                <w:szCs w:val="21"/>
              </w:rPr>
              <w:t>　房地产开发经营</w:t>
            </w:r>
          </w:p>
        </w:tc>
        <w:tc>
          <w:tcPr>
            <w:tcW w:w="1540"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2328.63</w:t>
            </w:r>
          </w:p>
        </w:tc>
        <w:tc>
          <w:tcPr>
            <w:tcW w:w="1540"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1725.53</w:t>
            </w:r>
          </w:p>
        </w:tc>
        <w:tc>
          <w:tcPr>
            <w:tcW w:w="1540"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275.95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361" w:hRule="atLeast"/>
          <w:jc w:val="center"/>
        </w:trPr>
        <w:tc>
          <w:tcPr>
            <w:tcW w:w="3686" w:type="dxa"/>
            <w:tcBorders>
              <w:top w:val="nil"/>
              <w:left w:val="nil"/>
              <w:bottom w:val="nil"/>
              <w:right w:val="single" w:color="auto" w:sz="4" w:space="0"/>
            </w:tcBorders>
            <w:noWrap/>
            <w:vAlign w:val="center"/>
          </w:tcPr>
          <w:p>
            <w:pPr>
              <w:rPr>
                <w:color w:val="auto"/>
              </w:rPr>
            </w:pPr>
            <w:r>
              <w:rPr>
                <w:rFonts w:hint="eastAsia" w:ascii="宋体" w:hAnsi="宋体" w:cs="宋体"/>
                <w:color w:val="auto"/>
                <w:kern w:val="0"/>
                <w:szCs w:val="21"/>
              </w:rPr>
              <w:t>　物业管理</w:t>
            </w:r>
          </w:p>
        </w:tc>
        <w:tc>
          <w:tcPr>
            <w:tcW w:w="1540"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38.64</w:t>
            </w:r>
          </w:p>
        </w:tc>
        <w:tc>
          <w:tcPr>
            <w:tcW w:w="1540"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24.19</w:t>
            </w:r>
          </w:p>
        </w:tc>
        <w:tc>
          <w:tcPr>
            <w:tcW w:w="1540"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15.37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361" w:hRule="atLeast"/>
          <w:jc w:val="center"/>
        </w:trPr>
        <w:tc>
          <w:tcPr>
            <w:tcW w:w="3686" w:type="dxa"/>
            <w:tcBorders>
              <w:top w:val="nil"/>
              <w:left w:val="nil"/>
              <w:bottom w:val="nil"/>
              <w:right w:val="single" w:color="auto" w:sz="4" w:space="0"/>
            </w:tcBorders>
            <w:noWrap/>
            <w:vAlign w:val="center"/>
          </w:tcPr>
          <w:p>
            <w:pPr>
              <w:rPr>
                <w:color w:val="auto"/>
              </w:rPr>
            </w:pPr>
            <w:r>
              <w:rPr>
                <w:rFonts w:hint="eastAsia" w:ascii="宋体" w:hAnsi="宋体" w:cs="宋体"/>
                <w:color w:val="auto"/>
                <w:kern w:val="0"/>
                <w:szCs w:val="21"/>
              </w:rPr>
              <w:t>　房地产中介服务</w:t>
            </w:r>
          </w:p>
        </w:tc>
        <w:tc>
          <w:tcPr>
            <w:tcW w:w="1540"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25.24</w:t>
            </w:r>
          </w:p>
        </w:tc>
        <w:tc>
          <w:tcPr>
            <w:tcW w:w="1540"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11.51</w:t>
            </w:r>
          </w:p>
        </w:tc>
        <w:tc>
          <w:tcPr>
            <w:tcW w:w="1540"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4.85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361" w:hRule="atLeast"/>
          <w:jc w:val="center"/>
        </w:trPr>
        <w:tc>
          <w:tcPr>
            <w:tcW w:w="3686" w:type="dxa"/>
            <w:tcBorders>
              <w:top w:val="nil"/>
              <w:left w:val="nil"/>
              <w:bottom w:val="nil"/>
              <w:right w:val="single" w:color="auto" w:sz="4" w:space="0"/>
            </w:tcBorders>
            <w:noWrap/>
            <w:vAlign w:val="center"/>
          </w:tcPr>
          <w:p>
            <w:pPr>
              <w:rPr>
                <w:color w:val="auto"/>
              </w:rPr>
            </w:pPr>
            <w:r>
              <w:rPr>
                <w:rFonts w:hint="eastAsia" w:ascii="宋体" w:hAnsi="宋体" w:cs="宋体"/>
                <w:color w:val="auto"/>
                <w:kern w:val="0"/>
                <w:szCs w:val="21"/>
              </w:rPr>
              <w:t>　房地产租赁经营</w:t>
            </w:r>
          </w:p>
        </w:tc>
        <w:tc>
          <w:tcPr>
            <w:tcW w:w="1540"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318.64</w:t>
            </w:r>
          </w:p>
        </w:tc>
        <w:tc>
          <w:tcPr>
            <w:tcW w:w="1540"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158.54</w:t>
            </w:r>
          </w:p>
        </w:tc>
        <w:tc>
          <w:tcPr>
            <w:tcW w:w="1540"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5.59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361" w:hRule="atLeast"/>
          <w:jc w:val="center"/>
        </w:trPr>
        <w:tc>
          <w:tcPr>
            <w:tcW w:w="3686" w:type="dxa"/>
            <w:tcBorders>
              <w:top w:val="nil"/>
              <w:left w:val="nil"/>
              <w:bottom w:val="single" w:color="auto" w:sz="12" w:space="0"/>
              <w:right w:val="single" w:color="auto" w:sz="4" w:space="0"/>
            </w:tcBorders>
            <w:noWrap/>
            <w:vAlign w:val="center"/>
          </w:tcPr>
          <w:p>
            <w:pPr>
              <w:rPr>
                <w:color w:val="auto"/>
              </w:rPr>
            </w:pPr>
            <w:r>
              <w:rPr>
                <w:rFonts w:hint="eastAsia"/>
                <w:color w:val="auto"/>
              </w:rPr>
              <w:t>　</w:t>
            </w:r>
            <w:r>
              <w:rPr>
                <w:rFonts w:hint="eastAsia" w:ascii="宋体" w:hAnsi="宋体" w:cs="宋体"/>
                <w:color w:val="auto"/>
                <w:kern w:val="0"/>
                <w:szCs w:val="21"/>
              </w:rPr>
              <w:t>其他房地产业</w:t>
            </w:r>
          </w:p>
        </w:tc>
        <w:tc>
          <w:tcPr>
            <w:tcW w:w="1540" w:type="dxa"/>
            <w:tcBorders>
              <w:top w:val="nil"/>
              <w:left w:val="single" w:color="auto" w:sz="4" w:space="0"/>
              <w:bottom w:val="single" w:color="auto" w:sz="12" w:space="0"/>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33.36</w:t>
            </w:r>
          </w:p>
        </w:tc>
        <w:tc>
          <w:tcPr>
            <w:tcW w:w="1540" w:type="dxa"/>
            <w:tcBorders>
              <w:top w:val="nil"/>
              <w:left w:val="single" w:color="auto" w:sz="4" w:space="0"/>
              <w:bottom w:val="single" w:color="auto" w:sz="12" w:space="0"/>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21.79</w:t>
            </w:r>
          </w:p>
        </w:tc>
        <w:tc>
          <w:tcPr>
            <w:tcW w:w="1540" w:type="dxa"/>
            <w:tcBorders>
              <w:top w:val="nil"/>
              <w:left w:val="single" w:color="auto" w:sz="4" w:space="0"/>
              <w:bottom w:val="single" w:color="auto" w:sz="12" w:space="0"/>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0.32</w:t>
            </w:r>
          </w:p>
        </w:tc>
      </w:tr>
    </w:tbl>
    <w:p>
      <w:pPr>
        <w:snapToGrid w:val="0"/>
        <w:spacing w:line="60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六、租赁和商务服务业</w:t>
      </w:r>
    </w:p>
    <w:p>
      <w:pPr>
        <w:snapToGrid w:val="0"/>
        <w:spacing w:line="60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（一）企业法人单位数和从业人员。</w:t>
      </w:r>
    </w:p>
    <w:p>
      <w:pPr>
        <w:snapToGrid w:val="0"/>
        <w:spacing w:line="600" w:lineRule="exact"/>
        <w:ind w:firstLine="640" w:firstLineChars="200"/>
        <w:rPr>
          <w:rFonts w:eastAsia="方正仿宋_GBK"/>
          <w:color w:val="auto"/>
          <w:spacing w:val="-6"/>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pacing w:val="-6"/>
          <w:sz w:val="32"/>
          <w:szCs w:val="32"/>
        </w:rPr>
        <w:t>018</w:t>
      </w:r>
      <w:r>
        <w:rPr>
          <w:rFonts w:hint="eastAsia" w:eastAsia="方正仿宋_GBK"/>
          <w:color w:val="auto"/>
          <w:spacing w:val="-6"/>
          <w:sz w:val="32"/>
          <w:szCs w:val="32"/>
        </w:rPr>
        <w:t>年末，全区共有租赁和商务服务业企业法人单位</w:t>
      </w:r>
      <w:r>
        <w:rPr>
          <w:rFonts w:hint="default" w:ascii="Times New Roman" w:hAnsi="Times New Roman" w:eastAsia="方正仿宋_GBK" w:cs="Times New Roman"/>
          <w:color w:val="auto"/>
          <w:spacing w:val="-6"/>
          <w:sz w:val="32"/>
          <w:szCs w:val="32"/>
        </w:rPr>
        <w:t>4653</w:t>
      </w:r>
      <w:r>
        <w:rPr>
          <w:rFonts w:hint="eastAsia" w:eastAsia="方正仿宋_GBK"/>
          <w:color w:val="auto"/>
          <w:spacing w:val="-6"/>
          <w:sz w:val="32"/>
          <w:szCs w:val="32"/>
        </w:rPr>
        <w:t>个，从业人员</w:t>
      </w:r>
      <w:r>
        <w:rPr>
          <w:rFonts w:hint="default" w:ascii="Times New Roman" w:hAnsi="Times New Roman" w:eastAsia="方正仿宋_GBK" w:cs="Times New Roman"/>
          <w:color w:val="auto"/>
          <w:spacing w:val="-6"/>
          <w:sz w:val="32"/>
          <w:szCs w:val="32"/>
        </w:rPr>
        <w:t>3.37</w:t>
      </w:r>
      <w:r>
        <w:rPr>
          <w:rFonts w:hint="eastAsia" w:eastAsia="方正仿宋_GBK"/>
          <w:color w:val="auto"/>
          <w:spacing w:val="-6"/>
          <w:sz w:val="32"/>
          <w:szCs w:val="32"/>
        </w:rPr>
        <w:t>万人，分别比</w:t>
      </w:r>
      <w:r>
        <w:rPr>
          <w:rFonts w:hint="default" w:ascii="Times New Roman" w:hAnsi="Times New Roman" w:eastAsia="方正仿宋_GBK" w:cs="Times New Roman"/>
          <w:color w:val="auto"/>
          <w:spacing w:val="-6"/>
          <w:sz w:val="32"/>
          <w:szCs w:val="32"/>
        </w:rPr>
        <w:t>2013</w:t>
      </w:r>
      <w:r>
        <w:rPr>
          <w:rFonts w:hint="eastAsia" w:eastAsia="方正仿宋_GBK"/>
          <w:color w:val="auto"/>
          <w:spacing w:val="-6"/>
          <w:sz w:val="32"/>
          <w:szCs w:val="32"/>
        </w:rPr>
        <w:t>年末增长</w:t>
      </w:r>
      <w:r>
        <w:rPr>
          <w:rFonts w:hint="default" w:ascii="Times New Roman" w:hAnsi="Times New Roman" w:eastAsia="方正仿宋_GBK" w:cs="Times New Roman"/>
          <w:color w:val="auto"/>
          <w:spacing w:val="-6"/>
          <w:sz w:val="32"/>
          <w:szCs w:val="32"/>
        </w:rPr>
        <w:t>252.0%</w:t>
      </w:r>
      <w:r>
        <w:rPr>
          <w:rFonts w:hint="eastAsia" w:eastAsia="方正仿宋_GBK"/>
          <w:color w:val="auto"/>
          <w:spacing w:val="-6"/>
          <w:sz w:val="32"/>
          <w:szCs w:val="32"/>
        </w:rPr>
        <w:t>和</w:t>
      </w:r>
      <w:r>
        <w:rPr>
          <w:rFonts w:hint="default" w:ascii="Times New Roman" w:hAnsi="Times New Roman" w:eastAsia="方正仿宋_GBK" w:cs="Times New Roman"/>
          <w:color w:val="auto"/>
          <w:spacing w:val="-6"/>
          <w:sz w:val="32"/>
          <w:szCs w:val="32"/>
        </w:rPr>
        <w:t>106.7%</w:t>
      </w:r>
      <w:r>
        <w:rPr>
          <w:rFonts w:hint="eastAsia" w:eastAsia="方正仿宋_GBK"/>
          <w:color w:val="auto"/>
          <w:spacing w:val="-6"/>
          <w:sz w:val="32"/>
          <w:szCs w:val="32"/>
        </w:rPr>
        <w:t>。</w:t>
      </w:r>
    </w:p>
    <w:p>
      <w:pPr>
        <w:snapToGrid w:val="0"/>
        <w:spacing w:line="600" w:lineRule="exact"/>
        <w:ind w:firstLine="640" w:firstLineChars="200"/>
        <w:rPr>
          <w:rFonts w:eastAsia="方正仿宋_GBK"/>
          <w:color w:val="auto"/>
          <w:sz w:val="32"/>
          <w:szCs w:val="32"/>
        </w:rPr>
      </w:pPr>
      <w:r>
        <w:rPr>
          <w:rFonts w:hint="eastAsia" w:eastAsia="方正仿宋_GBK"/>
          <w:color w:val="auto"/>
          <w:sz w:val="32"/>
          <w:szCs w:val="32"/>
        </w:rPr>
        <w:t>在租赁和商务服务业企业法人单位中，租赁业占</w:t>
      </w:r>
      <w:r>
        <w:rPr>
          <w:rFonts w:hint="default" w:ascii="Times New Roman" w:hAnsi="Times New Roman" w:eastAsia="方正仿宋_GBK" w:cs="Times New Roman"/>
          <w:color w:val="auto"/>
          <w:sz w:val="32"/>
          <w:szCs w:val="32"/>
        </w:rPr>
        <w:t>10.0%</w:t>
      </w:r>
      <w:r>
        <w:rPr>
          <w:rFonts w:hint="eastAsia" w:eastAsia="方正仿宋_GBK"/>
          <w:color w:val="auto"/>
          <w:sz w:val="32"/>
          <w:szCs w:val="32"/>
        </w:rPr>
        <w:t>，商务服务业占</w:t>
      </w:r>
      <w:r>
        <w:rPr>
          <w:rFonts w:hint="default" w:ascii="Times New Roman" w:hAnsi="Times New Roman" w:eastAsia="方正仿宋_GBK" w:cs="Times New Roman"/>
          <w:color w:val="auto"/>
          <w:sz w:val="32"/>
          <w:szCs w:val="32"/>
        </w:rPr>
        <w:t>90.0%</w:t>
      </w:r>
      <w:r>
        <w:rPr>
          <w:rFonts w:hint="eastAsia" w:eastAsia="方正仿宋_GBK"/>
          <w:color w:val="auto"/>
          <w:sz w:val="32"/>
          <w:szCs w:val="32"/>
        </w:rPr>
        <w:t>。在租赁和商务服务业企业法人单位从业人员中，租赁业占</w:t>
      </w:r>
      <w:r>
        <w:rPr>
          <w:rFonts w:hint="default" w:ascii="Times New Roman" w:hAnsi="Times New Roman" w:eastAsia="方正仿宋_GBK" w:cs="Times New Roman"/>
          <w:color w:val="auto"/>
          <w:sz w:val="32"/>
          <w:szCs w:val="32"/>
        </w:rPr>
        <w:t>7.9%</w:t>
      </w:r>
      <w:r>
        <w:rPr>
          <w:rFonts w:hint="eastAsia" w:eastAsia="方正仿宋_GBK"/>
          <w:color w:val="auto"/>
          <w:sz w:val="32"/>
          <w:szCs w:val="32"/>
        </w:rPr>
        <w:t>，商务服务业占</w:t>
      </w:r>
      <w:r>
        <w:rPr>
          <w:rFonts w:hint="default" w:ascii="Times New Roman" w:hAnsi="Times New Roman" w:eastAsia="方正仿宋_GBK" w:cs="Times New Roman"/>
          <w:color w:val="auto"/>
          <w:sz w:val="32"/>
          <w:szCs w:val="32"/>
        </w:rPr>
        <w:t>92.1%</w:t>
      </w:r>
      <w:r>
        <w:rPr>
          <w:rFonts w:hint="eastAsia" w:eastAsia="方正仿宋_GBK"/>
          <w:color w:val="auto"/>
          <w:sz w:val="32"/>
          <w:szCs w:val="32"/>
        </w:rPr>
        <w:t>（详见表</w:t>
      </w:r>
      <w:r>
        <w:rPr>
          <w:rFonts w:hint="default" w:ascii="Times New Roman" w:hAnsi="Times New Roman" w:eastAsia="方正仿宋_GBK" w:cs="Times New Roman"/>
          <w:color w:val="auto"/>
          <w:sz w:val="32"/>
          <w:szCs w:val="32"/>
        </w:rPr>
        <w:t>4-16</w:t>
      </w:r>
      <w:r>
        <w:rPr>
          <w:rFonts w:hint="eastAsia" w:eastAsia="方正仿宋_GBK"/>
          <w:color w:val="auto"/>
          <w:sz w:val="32"/>
          <w:szCs w:val="32"/>
        </w:rPr>
        <w:t>）。</w:t>
      </w:r>
    </w:p>
    <w:p>
      <w:pPr>
        <w:snapToGrid w:val="0"/>
        <w:spacing w:line="600" w:lineRule="exact"/>
        <w:jc w:val="center"/>
        <w:rPr>
          <w:rFonts w:eastAsia="仿宋_GB2312"/>
          <w:color w:val="auto"/>
          <w:sz w:val="28"/>
          <w:szCs w:val="28"/>
        </w:rPr>
      </w:pPr>
      <w:r>
        <w:rPr>
          <w:rFonts w:hint="eastAsia" w:ascii="方正小标宋_GBK" w:hAnsi="宋体" w:eastAsia="方正小标宋_GBK" w:cs="宋体"/>
          <w:bCs/>
          <w:color w:val="auto"/>
          <w:kern w:val="0"/>
          <w:sz w:val="28"/>
          <w:szCs w:val="28"/>
        </w:rPr>
        <w:t>表</w:t>
      </w:r>
      <w:r>
        <w:rPr>
          <w:rFonts w:ascii="方正小标宋_GBK" w:hAnsi="宋体" w:eastAsia="方正小标宋_GBK" w:cs="宋体"/>
          <w:bCs/>
          <w:color w:val="auto"/>
          <w:kern w:val="0"/>
          <w:sz w:val="28"/>
          <w:szCs w:val="28"/>
        </w:rPr>
        <w:t>4-1</w:t>
      </w:r>
      <w:r>
        <w:rPr>
          <w:rFonts w:hint="eastAsia" w:ascii="方正小标宋_GBK" w:hAnsi="宋体" w:eastAsia="方正小标宋_GBK" w:cs="宋体"/>
          <w:bCs/>
          <w:color w:val="auto"/>
          <w:kern w:val="0"/>
          <w:sz w:val="28"/>
          <w:szCs w:val="28"/>
          <w:lang w:val="en-US" w:eastAsia="zh-CN"/>
        </w:rPr>
        <w:t>4</w:t>
      </w:r>
      <w:r>
        <w:rPr>
          <w:rFonts w:hint="eastAsia" w:ascii="方正小标宋_GBK" w:hAnsi="宋体" w:eastAsia="方正小标宋_GBK" w:cs="宋体"/>
          <w:bCs/>
          <w:color w:val="auto"/>
          <w:kern w:val="0"/>
          <w:sz w:val="28"/>
          <w:szCs w:val="28"/>
        </w:rPr>
        <w:t>　按行业大类分组的租赁和商务服务业企业法人单位和从业人员</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385"/>
        <w:gridCol w:w="2563"/>
        <w:gridCol w:w="23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3385" w:type="dxa"/>
            <w:tcBorders>
              <w:top w:val="single" w:color="auto" w:sz="12" w:space="0"/>
              <w:left w:val="nil"/>
              <w:bottom w:val="single" w:color="auto" w:sz="4" w:space="0"/>
              <w:right w:val="single" w:color="auto" w:sz="4" w:space="0"/>
            </w:tcBorders>
            <w:noWrap/>
            <w:vAlign w:val="center"/>
          </w:tcPr>
          <w:p>
            <w:pPr>
              <w:widowControl/>
              <w:spacing w:line="240" w:lineRule="atLeast"/>
              <w:ind w:left="57" w:right="57"/>
              <w:jc w:val="center"/>
              <w:rPr>
                <w:rFonts w:ascii="宋体" w:hAnsi="宋体" w:cs="宋体"/>
                <w:color w:val="auto"/>
                <w:kern w:val="0"/>
                <w:sz w:val="18"/>
                <w:szCs w:val="18"/>
              </w:rPr>
            </w:pPr>
            <w:r>
              <w:rPr>
                <w:color w:val="auto"/>
                <w:kern w:val="0"/>
                <w:szCs w:val="21"/>
              </w:rPr>
              <w:t> </w:t>
            </w:r>
          </w:p>
        </w:tc>
        <w:tc>
          <w:tcPr>
            <w:tcW w:w="2563"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atLeast"/>
              <w:ind w:left="57" w:right="57"/>
              <w:jc w:val="center"/>
              <w:rPr>
                <w:rFonts w:hint="eastAsia" w:ascii="黑体" w:hAnsi="黑体" w:eastAsia="黑体" w:cs="宋体"/>
                <w:color w:val="auto"/>
                <w:kern w:val="0"/>
                <w:szCs w:val="21"/>
              </w:rPr>
            </w:pPr>
            <w:r>
              <w:rPr>
                <w:rFonts w:hint="eastAsia" w:ascii="黑体" w:hAnsi="黑体" w:eastAsia="黑体" w:cs="宋体"/>
                <w:color w:val="auto"/>
                <w:kern w:val="0"/>
                <w:szCs w:val="21"/>
              </w:rPr>
              <w:t>企业法人单位</w:t>
            </w:r>
          </w:p>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（个）</w:t>
            </w:r>
          </w:p>
        </w:tc>
        <w:tc>
          <w:tcPr>
            <w:tcW w:w="2370" w:type="dxa"/>
            <w:tcBorders>
              <w:top w:val="single" w:color="auto" w:sz="12" w:space="0"/>
              <w:left w:val="single" w:color="auto" w:sz="4" w:space="0"/>
              <w:bottom w:val="single" w:color="auto" w:sz="4" w:space="0"/>
              <w:right w:val="nil"/>
            </w:tcBorders>
            <w:noWrap/>
            <w:vAlign w:val="center"/>
          </w:tcPr>
          <w:p>
            <w:pPr>
              <w:widowControl/>
              <w:spacing w:line="240" w:lineRule="atLeast"/>
              <w:ind w:left="57" w:right="57"/>
              <w:jc w:val="center"/>
              <w:rPr>
                <w:rFonts w:hint="eastAsia" w:ascii="黑体" w:hAnsi="黑体" w:eastAsia="黑体" w:cs="宋体"/>
                <w:color w:val="auto"/>
                <w:kern w:val="0"/>
                <w:szCs w:val="21"/>
              </w:rPr>
            </w:pPr>
            <w:r>
              <w:rPr>
                <w:rFonts w:hint="eastAsia" w:ascii="黑体" w:hAnsi="黑体" w:eastAsia="黑体" w:cs="宋体"/>
                <w:color w:val="auto"/>
                <w:kern w:val="0"/>
                <w:szCs w:val="21"/>
              </w:rPr>
              <w:t>从业人员</w:t>
            </w:r>
          </w:p>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3385" w:type="dxa"/>
            <w:tcBorders>
              <w:top w:val="single" w:color="auto" w:sz="4" w:space="0"/>
              <w:left w:val="nil"/>
              <w:bottom w:val="nil"/>
              <w:right w:val="single" w:color="auto" w:sz="4" w:space="0"/>
            </w:tcBorders>
            <w:noWrap/>
            <w:vAlign w:val="center"/>
          </w:tcPr>
          <w:p>
            <w:pPr>
              <w:widowControl/>
              <w:spacing w:line="240" w:lineRule="atLeast"/>
              <w:ind w:left="57" w:right="57"/>
              <w:jc w:val="center"/>
              <w:rPr>
                <w:rFonts w:ascii="宋体" w:hAnsi="宋体" w:cs="宋体"/>
                <w:b/>
                <w:bCs/>
                <w:color w:val="auto"/>
                <w:kern w:val="0"/>
                <w:sz w:val="18"/>
                <w:szCs w:val="18"/>
              </w:rPr>
            </w:pPr>
            <w:r>
              <w:rPr>
                <w:rFonts w:hint="eastAsia" w:ascii="宋体" w:hAnsi="宋体" w:cs="宋体"/>
                <w:b/>
                <w:bCs/>
                <w:color w:val="auto"/>
                <w:kern w:val="0"/>
                <w:szCs w:val="21"/>
              </w:rPr>
              <w:t>合　计</w:t>
            </w:r>
          </w:p>
        </w:tc>
        <w:tc>
          <w:tcPr>
            <w:tcW w:w="2563" w:type="dxa"/>
            <w:tcBorders>
              <w:top w:val="single" w:color="auto" w:sz="4" w:space="0"/>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rPr>
              <w:t>4653</w:t>
            </w:r>
          </w:p>
        </w:tc>
        <w:tc>
          <w:tcPr>
            <w:tcW w:w="2370" w:type="dxa"/>
            <w:tcBorders>
              <w:top w:val="single" w:color="auto" w:sz="4" w:space="0"/>
              <w:left w:val="single" w:color="auto" w:sz="4" w:space="0"/>
              <w:bottom w:val="nil"/>
              <w:right w:val="nil"/>
            </w:tcBorders>
            <w:noWrap/>
            <w:vAlign w:val="center"/>
          </w:tcPr>
          <w:p>
            <w:pPr>
              <w:widowControl/>
              <w:jc w:val="right"/>
              <w:textAlignment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33695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3385"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租赁业</w:t>
            </w:r>
          </w:p>
        </w:tc>
        <w:tc>
          <w:tcPr>
            <w:tcW w:w="2563"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467</w:t>
            </w:r>
          </w:p>
        </w:tc>
        <w:tc>
          <w:tcPr>
            <w:tcW w:w="2370"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2656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3385" w:type="dxa"/>
            <w:tcBorders>
              <w:top w:val="nil"/>
              <w:left w:val="nil"/>
              <w:bottom w:val="single" w:color="auto" w:sz="12" w:space="0"/>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商务服务业</w:t>
            </w:r>
          </w:p>
        </w:tc>
        <w:tc>
          <w:tcPr>
            <w:tcW w:w="2563" w:type="dxa"/>
            <w:tcBorders>
              <w:top w:val="nil"/>
              <w:left w:val="single" w:color="auto" w:sz="4" w:space="0"/>
              <w:bottom w:val="single" w:color="auto" w:sz="12" w:space="0"/>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4186</w:t>
            </w:r>
          </w:p>
        </w:tc>
        <w:tc>
          <w:tcPr>
            <w:tcW w:w="2370" w:type="dxa"/>
            <w:tcBorders>
              <w:top w:val="nil"/>
              <w:left w:val="single" w:color="auto" w:sz="4" w:space="0"/>
              <w:bottom w:val="single" w:color="auto" w:sz="12" w:space="0"/>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31039</w:t>
            </w:r>
          </w:p>
        </w:tc>
      </w:tr>
    </w:tbl>
    <w:p>
      <w:pPr>
        <w:snapToGrid w:val="0"/>
        <w:spacing w:line="600" w:lineRule="exact"/>
        <w:ind w:firstLine="640" w:firstLineChars="200"/>
        <w:rPr>
          <w:rFonts w:eastAsia="方正仿宋_GBK"/>
          <w:color w:val="auto"/>
          <w:sz w:val="32"/>
          <w:szCs w:val="32"/>
        </w:rPr>
      </w:pPr>
      <w:r>
        <w:rPr>
          <w:rFonts w:hint="eastAsia" w:eastAsia="方正仿宋_GBK"/>
          <w:color w:val="auto"/>
          <w:sz w:val="32"/>
          <w:szCs w:val="32"/>
        </w:rPr>
        <w:t>在租赁和商务服务业企业法人单位中，内资企业占</w:t>
      </w:r>
      <w:r>
        <w:rPr>
          <w:rFonts w:hint="default" w:ascii="Times New Roman" w:hAnsi="Times New Roman" w:eastAsia="方正仿宋_GBK" w:cs="Times New Roman"/>
          <w:color w:val="auto"/>
          <w:sz w:val="32"/>
          <w:szCs w:val="32"/>
        </w:rPr>
        <w:t>99.8%，</w:t>
      </w:r>
      <w:r>
        <w:rPr>
          <w:rFonts w:hint="eastAsia" w:eastAsia="方正仿宋_GBK"/>
          <w:color w:val="auto"/>
          <w:sz w:val="32"/>
          <w:szCs w:val="32"/>
        </w:rPr>
        <w:t>港、澳、台商投资企业占</w:t>
      </w:r>
      <w:r>
        <w:rPr>
          <w:rFonts w:hint="default" w:ascii="Times New Roman" w:hAnsi="Times New Roman" w:eastAsia="方正仿宋_GBK" w:cs="Times New Roman"/>
          <w:color w:val="auto"/>
          <w:sz w:val="32"/>
          <w:szCs w:val="32"/>
        </w:rPr>
        <w:t>0.1%，</w:t>
      </w:r>
      <w:r>
        <w:rPr>
          <w:rFonts w:hint="eastAsia" w:eastAsia="方正仿宋_GBK"/>
          <w:color w:val="auto"/>
          <w:sz w:val="32"/>
          <w:szCs w:val="32"/>
        </w:rPr>
        <w:t>外商投资企业占</w:t>
      </w:r>
      <w:r>
        <w:rPr>
          <w:rFonts w:hint="default" w:ascii="Times New Roman" w:hAnsi="Times New Roman" w:eastAsia="方正仿宋_GBK" w:cs="Times New Roman"/>
          <w:color w:val="auto"/>
          <w:sz w:val="32"/>
          <w:szCs w:val="32"/>
        </w:rPr>
        <w:t>0.1%</w:t>
      </w:r>
      <w:r>
        <w:rPr>
          <w:rFonts w:hint="eastAsia" w:eastAsia="方正仿宋_GBK"/>
          <w:color w:val="auto"/>
          <w:sz w:val="32"/>
          <w:szCs w:val="32"/>
        </w:rPr>
        <w:t>。</w:t>
      </w:r>
    </w:p>
    <w:p>
      <w:pPr>
        <w:snapToGrid w:val="0"/>
        <w:spacing w:line="600" w:lineRule="exact"/>
        <w:ind w:firstLine="640" w:firstLineChars="200"/>
        <w:rPr>
          <w:rFonts w:eastAsia="方正仿宋_GBK"/>
          <w:color w:val="auto"/>
          <w:sz w:val="32"/>
          <w:szCs w:val="32"/>
        </w:rPr>
      </w:pPr>
      <w:r>
        <w:rPr>
          <w:rFonts w:hint="eastAsia" w:eastAsia="方正仿宋_GBK"/>
          <w:color w:val="auto"/>
          <w:sz w:val="32"/>
          <w:szCs w:val="32"/>
        </w:rPr>
        <w:t>在租赁和商务服务业企业法人单位从业人员中，内资企业占</w:t>
      </w:r>
      <w:r>
        <w:rPr>
          <w:rFonts w:hint="default" w:ascii="Times New Roman" w:hAnsi="Times New Roman" w:eastAsia="方正仿宋_GBK" w:cs="Times New Roman"/>
          <w:color w:val="auto"/>
          <w:sz w:val="32"/>
          <w:szCs w:val="32"/>
        </w:rPr>
        <w:t>99.68%</w:t>
      </w:r>
      <w:r>
        <w:rPr>
          <w:rFonts w:hint="eastAsia" w:eastAsia="方正仿宋_GBK"/>
          <w:color w:val="auto"/>
          <w:sz w:val="32"/>
          <w:szCs w:val="32"/>
        </w:rPr>
        <w:t>，港、澳、台商投资企业占</w:t>
      </w:r>
      <w:r>
        <w:rPr>
          <w:rFonts w:hint="default" w:ascii="Times New Roman" w:hAnsi="Times New Roman" w:eastAsia="方正仿宋_GBK" w:cs="Times New Roman"/>
          <w:color w:val="auto"/>
          <w:sz w:val="32"/>
          <w:szCs w:val="32"/>
        </w:rPr>
        <w:t>0.01%</w:t>
      </w:r>
      <w:r>
        <w:rPr>
          <w:rFonts w:hint="eastAsia" w:eastAsia="方正仿宋_GBK"/>
          <w:color w:val="auto"/>
          <w:sz w:val="32"/>
          <w:szCs w:val="32"/>
        </w:rPr>
        <w:t>，外商投资企业占</w:t>
      </w:r>
      <w:r>
        <w:rPr>
          <w:rFonts w:hint="default" w:ascii="Times New Roman" w:hAnsi="Times New Roman" w:eastAsia="方正仿宋_GBK" w:cs="Times New Roman"/>
          <w:color w:val="auto"/>
          <w:sz w:val="32"/>
          <w:szCs w:val="32"/>
        </w:rPr>
        <w:t>0.31%</w:t>
      </w:r>
      <w:r>
        <w:rPr>
          <w:rFonts w:hint="eastAsia" w:eastAsia="方正仿宋_GBK"/>
          <w:color w:val="auto"/>
          <w:sz w:val="32"/>
          <w:szCs w:val="32"/>
        </w:rPr>
        <w:t>（详见表</w:t>
      </w:r>
      <w:r>
        <w:rPr>
          <w:rFonts w:hint="default" w:ascii="Times New Roman" w:hAnsi="Times New Roman" w:eastAsia="方正仿宋_GBK" w:cs="Times New Roman"/>
          <w:color w:val="auto"/>
          <w:sz w:val="32"/>
          <w:szCs w:val="32"/>
        </w:rPr>
        <w:t>4-17</w:t>
      </w:r>
      <w:r>
        <w:rPr>
          <w:rFonts w:hint="eastAsia" w:eastAsia="方正仿宋_GBK"/>
          <w:color w:val="auto"/>
          <w:sz w:val="32"/>
          <w:szCs w:val="32"/>
        </w:rPr>
        <w:t>）。</w:t>
      </w:r>
    </w:p>
    <w:p>
      <w:pPr>
        <w:snapToGrid w:val="0"/>
        <w:spacing w:line="600" w:lineRule="exact"/>
        <w:rPr>
          <w:rFonts w:eastAsia="仿宋_GB2312"/>
          <w:color w:val="auto"/>
          <w:w w:val="95"/>
          <w:sz w:val="28"/>
          <w:szCs w:val="28"/>
        </w:rPr>
      </w:pPr>
      <w:r>
        <w:rPr>
          <w:rFonts w:hint="eastAsia" w:ascii="方正小标宋_GBK" w:hAnsi="宋体" w:eastAsia="方正小标宋_GBK" w:cs="宋体"/>
          <w:bCs/>
          <w:color w:val="auto"/>
          <w:w w:val="95"/>
          <w:kern w:val="0"/>
          <w:sz w:val="28"/>
          <w:szCs w:val="28"/>
        </w:rPr>
        <w:t>表</w:t>
      </w:r>
      <w:r>
        <w:rPr>
          <w:rFonts w:ascii="方正小标宋_GBK" w:hAnsi="宋体" w:eastAsia="方正小标宋_GBK" w:cs="宋体"/>
          <w:bCs/>
          <w:color w:val="auto"/>
          <w:w w:val="95"/>
          <w:kern w:val="0"/>
          <w:sz w:val="28"/>
          <w:szCs w:val="28"/>
        </w:rPr>
        <w:t>4-1</w:t>
      </w:r>
      <w:r>
        <w:rPr>
          <w:rFonts w:hint="eastAsia" w:ascii="方正小标宋_GBK" w:hAnsi="宋体" w:eastAsia="方正小标宋_GBK" w:cs="宋体"/>
          <w:bCs/>
          <w:color w:val="auto"/>
          <w:w w:val="95"/>
          <w:kern w:val="0"/>
          <w:sz w:val="28"/>
          <w:szCs w:val="28"/>
          <w:lang w:val="en-US" w:eastAsia="zh-CN"/>
        </w:rPr>
        <w:t>5</w:t>
      </w:r>
      <w:r>
        <w:rPr>
          <w:rFonts w:hint="eastAsia" w:ascii="方正小标宋_GBK" w:hAnsi="宋体" w:eastAsia="方正小标宋_GBK" w:cs="宋体"/>
          <w:bCs/>
          <w:color w:val="auto"/>
          <w:w w:val="95"/>
          <w:kern w:val="0"/>
          <w:sz w:val="28"/>
          <w:szCs w:val="28"/>
        </w:rPr>
        <w:t>　按登记注册类型分组的租赁和商务服务业企业法人单位和从业人员</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
        <w:gridCol w:w="3386"/>
        <w:gridCol w:w="2563"/>
        <w:gridCol w:w="23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76" w:hRule="atLeast"/>
          <w:jc w:val="center"/>
        </w:trPr>
        <w:tc>
          <w:tcPr>
            <w:tcW w:w="3386" w:type="dxa"/>
            <w:gridSpan w:val="2"/>
            <w:tcBorders>
              <w:top w:val="single" w:color="auto" w:sz="12" w:space="0"/>
              <w:left w:val="nil"/>
              <w:bottom w:val="single" w:color="auto" w:sz="4" w:space="0"/>
              <w:right w:val="single" w:color="auto" w:sz="4" w:space="0"/>
            </w:tcBorders>
            <w:noWrap/>
            <w:vAlign w:val="center"/>
          </w:tcPr>
          <w:p>
            <w:pPr>
              <w:widowControl/>
              <w:spacing w:line="240" w:lineRule="atLeast"/>
              <w:ind w:left="57" w:right="57"/>
              <w:jc w:val="center"/>
              <w:rPr>
                <w:rFonts w:ascii="宋体" w:hAnsi="宋体" w:cs="宋体"/>
                <w:b/>
                <w:color w:val="auto"/>
                <w:kern w:val="0"/>
                <w:sz w:val="18"/>
                <w:szCs w:val="18"/>
              </w:rPr>
            </w:pPr>
            <w:r>
              <w:rPr>
                <w:b/>
                <w:color w:val="auto"/>
                <w:kern w:val="0"/>
                <w:szCs w:val="21"/>
              </w:rPr>
              <w:t> </w:t>
            </w:r>
          </w:p>
        </w:tc>
        <w:tc>
          <w:tcPr>
            <w:tcW w:w="2563"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atLeast"/>
              <w:ind w:left="57" w:right="57"/>
              <w:jc w:val="center"/>
              <w:rPr>
                <w:rFonts w:hint="eastAsia" w:ascii="黑体" w:hAnsi="黑体" w:eastAsia="黑体" w:cs="宋体"/>
                <w:color w:val="auto"/>
                <w:kern w:val="0"/>
                <w:szCs w:val="21"/>
              </w:rPr>
            </w:pPr>
            <w:r>
              <w:rPr>
                <w:rFonts w:hint="eastAsia" w:ascii="黑体" w:hAnsi="黑体" w:eastAsia="黑体" w:cs="宋体"/>
                <w:color w:val="auto"/>
                <w:kern w:val="0"/>
                <w:szCs w:val="21"/>
              </w:rPr>
              <w:t>企业法人单位</w:t>
            </w:r>
          </w:p>
          <w:p>
            <w:pPr>
              <w:widowControl/>
              <w:spacing w:line="240" w:lineRule="atLeast"/>
              <w:ind w:left="57" w:right="57"/>
              <w:jc w:val="center"/>
              <w:rPr>
                <w:rFonts w:ascii="黑体" w:hAnsi="黑体" w:eastAsia="黑体" w:cs="宋体"/>
                <w:color w:val="auto"/>
                <w:kern w:val="0"/>
                <w:szCs w:val="21"/>
              </w:rPr>
            </w:pPr>
            <w:r>
              <w:rPr>
                <w:rFonts w:ascii="黑体" w:hAnsi="黑体" w:eastAsia="黑体" w:cs="宋体"/>
                <w:color w:val="auto"/>
                <w:kern w:val="0"/>
                <w:szCs w:val="21"/>
              </w:rPr>
              <w:t>(</w:t>
            </w:r>
            <w:r>
              <w:rPr>
                <w:rFonts w:hint="eastAsia" w:ascii="黑体" w:hAnsi="黑体" w:eastAsia="黑体" w:cs="宋体"/>
                <w:color w:val="auto"/>
                <w:kern w:val="0"/>
                <w:szCs w:val="21"/>
              </w:rPr>
              <w:t>个</w:t>
            </w:r>
            <w:r>
              <w:rPr>
                <w:rFonts w:ascii="黑体" w:hAnsi="黑体" w:eastAsia="黑体" w:cs="宋体"/>
                <w:color w:val="auto"/>
                <w:kern w:val="0"/>
                <w:szCs w:val="21"/>
              </w:rPr>
              <w:t>)</w:t>
            </w:r>
          </w:p>
        </w:tc>
        <w:tc>
          <w:tcPr>
            <w:tcW w:w="2372" w:type="dxa"/>
            <w:tcBorders>
              <w:top w:val="single" w:color="auto" w:sz="12" w:space="0"/>
              <w:left w:val="single" w:color="auto" w:sz="4" w:space="0"/>
              <w:bottom w:val="single" w:color="auto" w:sz="4" w:space="0"/>
              <w:right w:val="nil"/>
            </w:tcBorders>
            <w:noWrap/>
            <w:vAlign w:val="center"/>
          </w:tcPr>
          <w:p>
            <w:pPr>
              <w:widowControl/>
              <w:spacing w:line="240" w:lineRule="atLeast"/>
              <w:ind w:left="57" w:right="57"/>
              <w:jc w:val="center"/>
              <w:rPr>
                <w:rFonts w:hint="eastAsia" w:ascii="黑体" w:hAnsi="黑体" w:eastAsia="黑体" w:cs="宋体"/>
                <w:color w:val="auto"/>
                <w:kern w:val="0"/>
                <w:szCs w:val="21"/>
              </w:rPr>
            </w:pPr>
            <w:r>
              <w:rPr>
                <w:rFonts w:hint="eastAsia" w:ascii="黑体" w:hAnsi="黑体" w:eastAsia="黑体" w:cs="宋体"/>
                <w:color w:val="auto"/>
                <w:kern w:val="0"/>
                <w:szCs w:val="21"/>
              </w:rPr>
              <w:t>从业人员</w:t>
            </w:r>
          </w:p>
          <w:p>
            <w:pPr>
              <w:widowControl/>
              <w:spacing w:line="240" w:lineRule="atLeast"/>
              <w:ind w:left="57" w:right="57"/>
              <w:jc w:val="center"/>
              <w:rPr>
                <w:rFonts w:ascii="黑体" w:hAnsi="黑体" w:eastAsia="黑体" w:cs="宋体"/>
                <w:color w:val="auto"/>
                <w:kern w:val="0"/>
                <w:szCs w:val="21"/>
              </w:rPr>
            </w:pPr>
            <w:r>
              <w:rPr>
                <w:rFonts w:ascii="黑体" w:hAnsi="黑体" w:eastAsia="黑体" w:cs="宋体"/>
                <w:color w:val="auto"/>
                <w:kern w:val="0"/>
                <w:szCs w:val="21"/>
              </w:rPr>
              <w:t>(</w:t>
            </w:r>
            <w:r>
              <w:rPr>
                <w:rFonts w:hint="eastAsia" w:ascii="黑体" w:hAnsi="黑体" w:eastAsia="黑体" w:cs="宋体"/>
                <w:color w:val="auto"/>
                <w:kern w:val="0"/>
                <w:szCs w:val="21"/>
              </w:rPr>
              <w:t>人</w:t>
            </w:r>
            <w:r>
              <w:rPr>
                <w:rFonts w:ascii="黑体" w:hAnsi="黑体" w:eastAsia="黑体" w:cs="宋体"/>
                <w:color w:val="auto"/>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7" w:hRule="atLeast"/>
          <w:jc w:val="center"/>
        </w:trPr>
        <w:tc>
          <w:tcPr>
            <w:tcW w:w="3386" w:type="dxa"/>
            <w:gridSpan w:val="2"/>
            <w:tcBorders>
              <w:top w:val="single" w:color="auto" w:sz="4" w:space="0"/>
              <w:left w:val="nil"/>
              <w:bottom w:val="nil"/>
              <w:right w:val="single" w:color="auto" w:sz="4" w:space="0"/>
            </w:tcBorders>
            <w:noWrap/>
            <w:vAlign w:val="center"/>
          </w:tcPr>
          <w:p>
            <w:pPr>
              <w:widowControl/>
              <w:spacing w:line="240" w:lineRule="atLeast"/>
              <w:ind w:left="57" w:right="57"/>
              <w:jc w:val="center"/>
              <w:rPr>
                <w:rFonts w:ascii="宋体" w:hAnsi="宋体" w:cs="宋体"/>
                <w:color w:val="auto"/>
                <w:kern w:val="0"/>
                <w:sz w:val="18"/>
                <w:szCs w:val="18"/>
              </w:rPr>
            </w:pPr>
            <w:r>
              <w:rPr>
                <w:rFonts w:hint="eastAsia" w:ascii="宋体" w:hAnsi="宋体" w:cs="宋体"/>
                <w:b/>
                <w:bCs/>
                <w:color w:val="auto"/>
                <w:kern w:val="0"/>
                <w:szCs w:val="21"/>
              </w:rPr>
              <w:t>合　计</w:t>
            </w:r>
          </w:p>
        </w:tc>
        <w:tc>
          <w:tcPr>
            <w:tcW w:w="2563" w:type="dxa"/>
            <w:tcBorders>
              <w:top w:val="single" w:color="auto" w:sz="4" w:space="0"/>
              <w:left w:val="single" w:color="auto" w:sz="4" w:space="0"/>
              <w:bottom w:val="nil"/>
              <w:right w:val="single" w:color="auto" w:sz="4" w:space="0"/>
            </w:tcBorders>
            <w:noWrap/>
            <w:vAlign w:val="center"/>
          </w:tcPr>
          <w:p>
            <w:pPr>
              <w:jc w:val="righ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4653</w:t>
            </w:r>
          </w:p>
        </w:tc>
        <w:tc>
          <w:tcPr>
            <w:tcW w:w="2372" w:type="dxa"/>
            <w:tcBorders>
              <w:top w:val="single" w:color="auto" w:sz="4" w:space="0"/>
              <w:left w:val="single" w:color="auto" w:sz="4" w:space="0"/>
              <w:bottom w:val="nil"/>
              <w:right w:val="nil"/>
            </w:tcBorders>
            <w:noWrap/>
            <w:vAlign w:val="center"/>
          </w:tcPr>
          <w:p>
            <w:pPr>
              <w:widowControl/>
              <w:jc w:val="right"/>
              <w:rPr>
                <w:rFonts w:hint="default" w:ascii="Times New Roman" w:hAnsi="Times New Roman" w:cs="Times New Roman"/>
                <w:b/>
                <w:color w:val="auto"/>
                <w:kern w:val="0"/>
                <w:sz w:val="21"/>
                <w:szCs w:val="21"/>
              </w:rPr>
            </w:pPr>
            <w:r>
              <w:rPr>
                <w:rFonts w:hint="default" w:ascii="Times New Roman" w:hAnsi="Times New Roman" w:cs="Times New Roman"/>
                <w:b/>
                <w:color w:val="auto"/>
                <w:sz w:val="21"/>
                <w:szCs w:val="21"/>
              </w:rPr>
              <w:t>33695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7" w:hRule="atLeast"/>
          <w:jc w:val="center"/>
        </w:trPr>
        <w:tc>
          <w:tcPr>
            <w:tcW w:w="3386" w:type="dxa"/>
            <w:gridSpan w:val="2"/>
            <w:tcBorders>
              <w:top w:val="nil"/>
              <w:left w:val="nil"/>
              <w:bottom w:val="nil"/>
              <w:right w:val="single" w:color="auto" w:sz="4" w:space="0"/>
            </w:tcBorders>
            <w:noWrap/>
            <w:vAlign w:val="center"/>
          </w:tcPr>
          <w:p>
            <w:pPr>
              <w:widowControl/>
              <w:spacing w:line="240" w:lineRule="atLeast"/>
              <w:ind w:left="57" w:right="57"/>
              <w:rPr>
                <w:rFonts w:ascii="宋体" w:hAnsi="宋体" w:cs="宋体"/>
                <w:b/>
                <w:color w:val="auto"/>
                <w:kern w:val="0"/>
                <w:sz w:val="18"/>
                <w:szCs w:val="18"/>
              </w:rPr>
            </w:pPr>
            <w:r>
              <w:rPr>
                <w:rFonts w:hint="eastAsia" w:ascii="宋体" w:hAnsi="宋体" w:cs="宋体"/>
                <w:b/>
                <w:color w:val="auto"/>
                <w:kern w:val="0"/>
                <w:szCs w:val="21"/>
              </w:rPr>
              <w:t>内资企业</w:t>
            </w:r>
          </w:p>
        </w:tc>
        <w:tc>
          <w:tcPr>
            <w:tcW w:w="2563"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4646</w:t>
            </w:r>
          </w:p>
        </w:tc>
        <w:tc>
          <w:tcPr>
            <w:tcW w:w="2372" w:type="dxa"/>
            <w:tcBorders>
              <w:top w:val="nil"/>
              <w:left w:val="single" w:color="auto" w:sz="4" w:space="0"/>
              <w:bottom w:val="nil"/>
              <w:right w:val="nil"/>
            </w:tcBorders>
            <w:noWrap/>
            <w:vAlign w:val="center"/>
          </w:tcPr>
          <w:p>
            <w:pPr>
              <w:jc w:val="righ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33587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7" w:hRule="atLeast"/>
          <w:jc w:val="center"/>
        </w:trPr>
        <w:tc>
          <w:tcPr>
            <w:tcW w:w="3386" w:type="dxa"/>
            <w:gridSpan w:val="2"/>
            <w:tcBorders>
              <w:top w:val="nil"/>
              <w:left w:val="nil"/>
              <w:bottom w:val="nil"/>
              <w:right w:val="single" w:color="auto" w:sz="4" w:space="0"/>
            </w:tcBorders>
            <w:noWrap/>
            <w:vAlign w:val="center"/>
          </w:tcPr>
          <w:p>
            <w:pPr>
              <w:widowControl/>
              <w:spacing w:line="240" w:lineRule="atLeast"/>
              <w:ind w:left="57" w:right="57" w:firstLine="210" w:firstLineChars="100"/>
              <w:rPr>
                <w:rFonts w:ascii="宋体" w:hAnsi="宋体" w:cs="宋体"/>
                <w:color w:val="auto"/>
                <w:kern w:val="0"/>
                <w:sz w:val="18"/>
                <w:szCs w:val="18"/>
              </w:rPr>
            </w:pPr>
            <w:r>
              <w:rPr>
                <w:rFonts w:hint="eastAsia" w:ascii="宋体" w:hAnsi="宋体" w:cs="宋体"/>
                <w:color w:val="auto"/>
                <w:kern w:val="0"/>
                <w:szCs w:val="21"/>
              </w:rPr>
              <w:t>国有企业</w:t>
            </w:r>
          </w:p>
        </w:tc>
        <w:tc>
          <w:tcPr>
            <w:tcW w:w="2563"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2372"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7" w:hRule="atLeast"/>
          <w:jc w:val="center"/>
        </w:trPr>
        <w:tc>
          <w:tcPr>
            <w:tcW w:w="3386" w:type="dxa"/>
            <w:gridSpan w:val="2"/>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集体企业</w:t>
            </w:r>
          </w:p>
        </w:tc>
        <w:tc>
          <w:tcPr>
            <w:tcW w:w="2563"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p>
        </w:tc>
        <w:tc>
          <w:tcPr>
            <w:tcW w:w="2372"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357" w:hRule="atLeast"/>
          <w:jc w:val="center"/>
        </w:trPr>
        <w:tc>
          <w:tcPr>
            <w:tcW w:w="3386" w:type="dxa"/>
            <w:tcBorders>
              <w:top w:val="nil"/>
              <w:left w:val="nil"/>
              <w:bottom w:val="nil"/>
              <w:right w:val="single" w:color="auto" w:sz="4" w:space="0"/>
            </w:tcBorders>
            <w:noWrap/>
            <w:vAlign w:val="center"/>
          </w:tcPr>
          <w:p>
            <w:pPr>
              <w:widowControl/>
              <w:spacing w:line="240" w:lineRule="atLeast"/>
              <w:ind w:left="57" w:right="57" w:firstLine="105" w:firstLineChars="50"/>
              <w:rPr>
                <w:rFonts w:ascii="宋体" w:hAnsi="宋体" w:cs="宋体"/>
                <w:color w:val="auto"/>
                <w:kern w:val="0"/>
                <w:sz w:val="18"/>
                <w:szCs w:val="18"/>
              </w:rPr>
            </w:pPr>
            <w:r>
              <w:rPr>
                <w:rFonts w:hint="eastAsia" w:ascii="宋体" w:hAnsi="宋体" w:cs="宋体"/>
                <w:color w:val="auto"/>
                <w:kern w:val="0"/>
                <w:szCs w:val="21"/>
              </w:rPr>
              <w:t>股份合作企业</w:t>
            </w:r>
          </w:p>
        </w:tc>
        <w:tc>
          <w:tcPr>
            <w:tcW w:w="2563"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2372"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357" w:hRule="atLeast"/>
          <w:jc w:val="center"/>
        </w:trPr>
        <w:tc>
          <w:tcPr>
            <w:tcW w:w="3386"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联营企业</w:t>
            </w:r>
          </w:p>
        </w:tc>
        <w:tc>
          <w:tcPr>
            <w:tcW w:w="2563"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p>
        </w:tc>
        <w:tc>
          <w:tcPr>
            <w:tcW w:w="2372"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357" w:hRule="atLeast"/>
          <w:jc w:val="center"/>
        </w:trPr>
        <w:tc>
          <w:tcPr>
            <w:tcW w:w="3386"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有限责任公司</w:t>
            </w:r>
          </w:p>
        </w:tc>
        <w:tc>
          <w:tcPr>
            <w:tcW w:w="2563"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223</w:t>
            </w:r>
          </w:p>
        </w:tc>
        <w:tc>
          <w:tcPr>
            <w:tcW w:w="2372"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9730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357" w:hRule="atLeast"/>
          <w:jc w:val="center"/>
        </w:trPr>
        <w:tc>
          <w:tcPr>
            <w:tcW w:w="3386"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股份有限公司</w:t>
            </w:r>
          </w:p>
        </w:tc>
        <w:tc>
          <w:tcPr>
            <w:tcW w:w="2563"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2372"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357" w:hRule="atLeast"/>
          <w:jc w:val="center"/>
        </w:trPr>
        <w:tc>
          <w:tcPr>
            <w:tcW w:w="3386"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私营企业</w:t>
            </w:r>
          </w:p>
        </w:tc>
        <w:tc>
          <w:tcPr>
            <w:tcW w:w="2563"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4388</w:t>
            </w:r>
          </w:p>
        </w:tc>
        <w:tc>
          <w:tcPr>
            <w:tcW w:w="2372"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23334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357" w:hRule="atLeast"/>
          <w:jc w:val="center"/>
        </w:trPr>
        <w:tc>
          <w:tcPr>
            <w:tcW w:w="3386"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其他企业</w:t>
            </w:r>
          </w:p>
        </w:tc>
        <w:tc>
          <w:tcPr>
            <w:tcW w:w="2563"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2372" w:type="dxa"/>
            <w:tcBorders>
              <w:top w:val="nil"/>
              <w:left w:val="single" w:color="auto" w:sz="4" w:space="0"/>
              <w:bottom w:val="nil"/>
              <w:right w:val="nil"/>
            </w:tcBorders>
            <w:noWrap/>
            <w:vAlign w:val="center"/>
          </w:tcPr>
          <w:p>
            <w:pPr>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357" w:hRule="atLeast"/>
          <w:jc w:val="center"/>
        </w:trPr>
        <w:tc>
          <w:tcPr>
            <w:tcW w:w="3386" w:type="dxa"/>
            <w:tcBorders>
              <w:top w:val="nil"/>
              <w:left w:val="nil"/>
              <w:bottom w:val="nil"/>
              <w:right w:val="single" w:color="auto" w:sz="4" w:space="0"/>
            </w:tcBorders>
            <w:noWrap/>
            <w:vAlign w:val="center"/>
          </w:tcPr>
          <w:p>
            <w:pPr>
              <w:widowControl/>
              <w:spacing w:line="240" w:lineRule="atLeast"/>
              <w:ind w:left="57" w:right="57"/>
              <w:rPr>
                <w:rFonts w:ascii="宋体" w:hAnsi="宋体" w:cs="宋体"/>
                <w:b/>
                <w:color w:val="auto"/>
                <w:kern w:val="0"/>
                <w:sz w:val="18"/>
                <w:szCs w:val="18"/>
              </w:rPr>
            </w:pPr>
            <w:r>
              <w:rPr>
                <w:rFonts w:hint="eastAsia" w:ascii="宋体" w:hAnsi="宋体" w:cs="宋体"/>
                <w:b/>
                <w:color w:val="auto"/>
                <w:kern w:val="0"/>
                <w:szCs w:val="21"/>
              </w:rPr>
              <w:t>港、澳、台商投资企业</w:t>
            </w:r>
          </w:p>
        </w:tc>
        <w:tc>
          <w:tcPr>
            <w:tcW w:w="2563" w:type="dxa"/>
            <w:tcBorders>
              <w:top w:val="nil"/>
              <w:left w:val="single" w:color="auto" w:sz="4" w:space="0"/>
              <w:bottom w:val="nil"/>
              <w:right w:val="single" w:color="auto" w:sz="4" w:space="0"/>
            </w:tcBorders>
            <w:noWrap/>
            <w:vAlign w:val="center"/>
          </w:tcPr>
          <w:p>
            <w:pPr>
              <w:jc w:val="righ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3</w:t>
            </w:r>
          </w:p>
        </w:tc>
        <w:tc>
          <w:tcPr>
            <w:tcW w:w="2372" w:type="dxa"/>
            <w:tcBorders>
              <w:top w:val="nil"/>
              <w:left w:val="single" w:color="auto" w:sz="4" w:space="0"/>
              <w:bottom w:val="nil"/>
              <w:right w:val="nil"/>
            </w:tcBorders>
            <w:noWrap/>
            <w:vAlign w:val="center"/>
          </w:tcPr>
          <w:p>
            <w:pPr>
              <w:jc w:val="righ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357" w:hRule="atLeast"/>
          <w:jc w:val="center"/>
        </w:trPr>
        <w:tc>
          <w:tcPr>
            <w:tcW w:w="3386" w:type="dxa"/>
            <w:tcBorders>
              <w:top w:val="nil"/>
              <w:left w:val="nil"/>
              <w:bottom w:val="single" w:color="auto" w:sz="12" w:space="0"/>
              <w:right w:val="single" w:color="auto" w:sz="4" w:space="0"/>
            </w:tcBorders>
            <w:noWrap/>
            <w:vAlign w:val="center"/>
          </w:tcPr>
          <w:p>
            <w:pPr>
              <w:widowControl/>
              <w:spacing w:line="240" w:lineRule="atLeast"/>
              <w:ind w:left="57" w:right="57"/>
              <w:rPr>
                <w:rFonts w:ascii="宋体" w:hAnsi="宋体" w:cs="宋体"/>
                <w:b/>
                <w:color w:val="auto"/>
                <w:kern w:val="0"/>
                <w:sz w:val="18"/>
                <w:szCs w:val="18"/>
              </w:rPr>
            </w:pPr>
            <w:r>
              <w:rPr>
                <w:rFonts w:hint="eastAsia" w:ascii="宋体" w:hAnsi="宋体" w:cs="宋体"/>
                <w:b/>
                <w:color w:val="auto"/>
                <w:kern w:val="0"/>
                <w:szCs w:val="21"/>
              </w:rPr>
              <w:t>外商投资企业</w:t>
            </w:r>
          </w:p>
        </w:tc>
        <w:tc>
          <w:tcPr>
            <w:tcW w:w="2563" w:type="dxa"/>
            <w:tcBorders>
              <w:top w:val="nil"/>
              <w:left w:val="single" w:color="auto" w:sz="4" w:space="0"/>
              <w:bottom w:val="single" w:color="auto" w:sz="12" w:space="0"/>
              <w:right w:val="single" w:color="auto" w:sz="4" w:space="0"/>
            </w:tcBorders>
            <w:noWrap/>
            <w:vAlign w:val="center"/>
          </w:tcPr>
          <w:p>
            <w:pPr>
              <w:jc w:val="righ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4</w:t>
            </w:r>
          </w:p>
        </w:tc>
        <w:tc>
          <w:tcPr>
            <w:tcW w:w="2372" w:type="dxa"/>
            <w:tcBorders>
              <w:top w:val="nil"/>
              <w:left w:val="single" w:color="auto" w:sz="4" w:space="0"/>
              <w:bottom w:val="single" w:color="auto" w:sz="12" w:space="0"/>
              <w:right w:val="nil"/>
            </w:tcBorders>
            <w:noWrap/>
            <w:vAlign w:val="center"/>
          </w:tcPr>
          <w:p>
            <w:pPr>
              <w:jc w:val="righ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104</w:t>
            </w:r>
          </w:p>
        </w:tc>
      </w:tr>
    </w:tbl>
    <w:p>
      <w:pPr>
        <w:snapToGrid w:val="0"/>
        <w:spacing w:line="60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（二）主要经济指标。</w:t>
      </w:r>
    </w:p>
    <w:p>
      <w:pPr>
        <w:snapToGrid w:val="0"/>
        <w:spacing w:line="60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年末，租赁和商务服务业企业法人单位资产总计</w:t>
      </w:r>
      <w:r>
        <w:rPr>
          <w:rFonts w:hint="default" w:ascii="Times New Roman" w:hAnsi="Times New Roman" w:eastAsia="方正仿宋_GBK" w:cs="Times New Roman"/>
          <w:color w:val="auto"/>
          <w:sz w:val="32"/>
          <w:szCs w:val="32"/>
        </w:rPr>
        <w:t>636.02</w:t>
      </w:r>
      <w:r>
        <w:rPr>
          <w:rFonts w:hint="eastAsia" w:eastAsia="方正仿宋_GBK"/>
          <w:color w:val="auto"/>
          <w:sz w:val="32"/>
          <w:szCs w:val="32"/>
        </w:rPr>
        <w:t>亿元，比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46.1%</w:t>
      </w:r>
      <w:r>
        <w:rPr>
          <w:rFonts w:hint="eastAsia" w:eastAsia="方正仿宋_GBK"/>
          <w:color w:val="auto"/>
          <w:sz w:val="32"/>
          <w:szCs w:val="32"/>
        </w:rPr>
        <w:t>。其中，租赁业企业法人单位资产总计</w:t>
      </w:r>
      <w:r>
        <w:rPr>
          <w:rFonts w:hint="default" w:ascii="Times New Roman" w:hAnsi="Times New Roman" w:eastAsia="方正仿宋_GBK" w:cs="Times New Roman"/>
          <w:color w:val="auto"/>
          <w:sz w:val="32"/>
          <w:szCs w:val="32"/>
        </w:rPr>
        <w:t>12.24</w:t>
      </w:r>
      <w:r>
        <w:rPr>
          <w:rFonts w:hint="eastAsia" w:eastAsia="方正仿宋_GBK"/>
          <w:color w:val="auto"/>
          <w:sz w:val="32"/>
          <w:szCs w:val="32"/>
        </w:rPr>
        <w:t>亿元，商务服务业企业法人单位资产总计</w:t>
      </w:r>
      <w:r>
        <w:rPr>
          <w:rFonts w:hint="default" w:ascii="Times New Roman" w:hAnsi="Times New Roman" w:eastAsia="方正仿宋_GBK" w:cs="Times New Roman"/>
          <w:color w:val="auto"/>
          <w:sz w:val="32"/>
          <w:szCs w:val="32"/>
        </w:rPr>
        <w:t>623.78</w:t>
      </w:r>
      <w:r>
        <w:rPr>
          <w:rFonts w:hint="eastAsia" w:eastAsia="方正仿宋_GBK"/>
          <w:color w:val="auto"/>
          <w:sz w:val="32"/>
          <w:szCs w:val="32"/>
        </w:rPr>
        <w:t>亿元。负债合计</w:t>
      </w:r>
      <w:r>
        <w:rPr>
          <w:rFonts w:hint="default" w:ascii="Times New Roman" w:hAnsi="Times New Roman" w:eastAsia="方正仿宋_GBK" w:cs="Times New Roman"/>
          <w:color w:val="auto"/>
          <w:sz w:val="32"/>
          <w:szCs w:val="32"/>
        </w:rPr>
        <w:t>359.96</w:t>
      </w:r>
      <w:r>
        <w:rPr>
          <w:rFonts w:hint="eastAsia" w:eastAsia="方正仿宋_GBK"/>
          <w:color w:val="auto"/>
          <w:sz w:val="32"/>
          <w:szCs w:val="32"/>
        </w:rPr>
        <w:t>亿元。全年实现营业收入</w:t>
      </w:r>
      <w:r>
        <w:rPr>
          <w:rFonts w:hint="default" w:ascii="Times New Roman" w:hAnsi="Times New Roman" w:eastAsia="方正仿宋_GBK" w:cs="Times New Roman"/>
          <w:color w:val="auto"/>
          <w:sz w:val="32"/>
          <w:szCs w:val="32"/>
        </w:rPr>
        <w:t>125.18</w:t>
      </w:r>
      <w:r>
        <w:rPr>
          <w:rFonts w:hint="eastAsia" w:eastAsia="方正仿宋_GBK"/>
          <w:color w:val="auto"/>
          <w:sz w:val="32"/>
          <w:szCs w:val="32"/>
        </w:rPr>
        <w:t>亿元（详见表</w:t>
      </w:r>
      <w:r>
        <w:rPr>
          <w:rFonts w:hint="default" w:ascii="Times New Roman" w:hAnsi="Times New Roman" w:eastAsia="方正仿宋_GBK" w:cs="Times New Roman"/>
          <w:color w:val="auto"/>
          <w:sz w:val="32"/>
          <w:szCs w:val="32"/>
        </w:rPr>
        <w:t>4-18</w:t>
      </w:r>
      <w:r>
        <w:rPr>
          <w:rFonts w:hint="eastAsia" w:eastAsia="方正仿宋_GBK"/>
          <w:color w:val="auto"/>
          <w:sz w:val="32"/>
          <w:szCs w:val="32"/>
        </w:rPr>
        <w:t>）。</w:t>
      </w:r>
    </w:p>
    <w:p>
      <w:pPr>
        <w:snapToGrid w:val="0"/>
        <w:spacing w:line="600" w:lineRule="exact"/>
        <w:jc w:val="center"/>
        <w:rPr>
          <w:rFonts w:eastAsia="仿宋_GB2312"/>
          <w:color w:val="auto"/>
          <w:w w:val="98"/>
          <w:sz w:val="28"/>
          <w:szCs w:val="28"/>
        </w:rPr>
      </w:pPr>
      <w:r>
        <w:rPr>
          <w:rFonts w:hint="eastAsia" w:ascii="方正小标宋_GBK" w:hAnsi="宋体" w:eastAsia="方正小标宋_GBK" w:cs="宋体"/>
          <w:bCs/>
          <w:color w:val="auto"/>
          <w:w w:val="98"/>
          <w:kern w:val="0"/>
          <w:sz w:val="28"/>
          <w:szCs w:val="28"/>
        </w:rPr>
        <w:t>表</w:t>
      </w:r>
      <w:r>
        <w:rPr>
          <w:rFonts w:ascii="方正小标宋_GBK" w:hAnsi="宋体" w:eastAsia="方正小标宋_GBK" w:cs="宋体"/>
          <w:bCs/>
          <w:color w:val="auto"/>
          <w:w w:val="98"/>
          <w:kern w:val="0"/>
          <w:sz w:val="28"/>
          <w:szCs w:val="28"/>
        </w:rPr>
        <w:t>4-1</w:t>
      </w:r>
      <w:r>
        <w:rPr>
          <w:rFonts w:hint="eastAsia" w:ascii="方正小标宋_GBK" w:hAnsi="宋体" w:eastAsia="方正小标宋_GBK" w:cs="宋体"/>
          <w:bCs/>
          <w:color w:val="auto"/>
          <w:w w:val="98"/>
          <w:kern w:val="0"/>
          <w:sz w:val="28"/>
          <w:szCs w:val="28"/>
          <w:lang w:val="en-US" w:eastAsia="zh-CN"/>
        </w:rPr>
        <w:t>6</w:t>
      </w:r>
      <w:r>
        <w:rPr>
          <w:rFonts w:hint="eastAsia" w:ascii="方正小标宋_GBK" w:hAnsi="宋体" w:eastAsia="方正小标宋_GBK" w:cs="宋体"/>
          <w:bCs/>
          <w:color w:val="auto"/>
          <w:w w:val="98"/>
          <w:kern w:val="0"/>
          <w:sz w:val="28"/>
          <w:szCs w:val="28"/>
        </w:rPr>
        <w:t>　按行业大类分组的租赁和商务服务业企业法人单位主要经济</w:t>
      </w:r>
      <w:r>
        <w:rPr>
          <w:rFonts w:ascii="方正小标宋_GBK" w:hAnsi="宋体" w:eastAsia="方正小标宋_GBK" w:cs="宋体"/>
          <w:bCs/>
          <w:color w:val="auto"/>
          <w:w w:val="98"/>
          <w:kern w:val="0"/>
          <w:sz w:val="28"/>
          <w:szCs w:val="28"/>
        </w:rPr>
        <w:t>指标</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
        <w:gridCol w:w="3686"/>
        <w:gridCol w:w="1540"/>
        <w:gridCol w:w="1540"/>
        <w:gridCol w:w="154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686" w:type="dxa"/>
            <w:gridSpan w:val="2"/>
            <w:tcBorders>
              <w:top w:val="single" w:color="auto" w:sz="12" w:space="0"/>
              <w:left w:val="nil"/>
              <w:bottom w:val="single" w:color="auto" w:sz="4" w:space="0"/>
              <w:right w:val="single" w:color="auto" w:sz="4" w:space="0"/>
            </w:tcBorders>
            <w:noWrap/>
            <w:vAlign w:val="center"/>
          </w:tcPr>
          <w:p>
            <w:pPr>
              <w:widowControl/>
              <w:spacing w:line="240" w:lineRule="atLeast"/>
              <w:ind w:left="57" w:right="57" w:firstLine="500"/>
              <w:jc w:val="center"/>
              <w:rPr>
                <w:rFonts w:ascii="宋体" w:hAnsi="宋体" w:cs="宋体"/>
                <w:b/>
                <w:color w:val="auto"/>
                <w:kern w:val="0"/>
                <w:sz w:val="18"/>
                <w:szCs w:val="18"/>
              </w:rPr>
            </w:pPr>
            <w:r>
              <w:rPr>
                <w:rFonts w:hint="eastAsia" w:ascii="宋体" w:hAnsi="宋体" w:cs="宋体"/>
                <w:b/>
                <w:color w:val="auto"/>
                <w:kern w:val="0"/>
                <w:szCs w:val="21"/>
              </w:rPr>
              <w:t>　</w:t>
            </w:r>
          </w:p>
        </w:tc>
        <w:tc>
          <w:tcPr>
            <w:tcW w:w="1540"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资产</w:t>
            </w:r>
            <w:r>
              <w:rPr>
                <w:rFonts w:ascii="黑体" w:hAnsi="黑体" w:eastAsia="黑体" w:cs="宋体"/>
                <w:color w:val="auto"/>
                <w:kern w:val="0"/>
                <w:szCs w:val="21"/>
              </w:rPr>
              <w:t>总计</w:t>
            </w:r>
          </w:p>
          <w:p>
            <w:pPr>
              <w:widowControl/>
              <w:spacing w:line="240" w:lineRule="atLeast"/>
              <w:ind w:left="57" w:right="57"/>
              <w:jc w:val="center"/>
              <w:rPr>
                <w:rFonts w:ascii="黑体" w:hAnsi="黑体" w:eastAsia="黑体" w:cs="宋体"/>
                <w:color w:val="auto"/>
                <w:kern w:val="0"/>
                <w:szCs w:val="21"/>
              </w:rPr>
            </w:pPr>
            <w:r>
              <w:rPr>
                <w:rFonts w:ascii="黑体" w:hAnsi="黑体" w:eastAsia="黑体" w:cs="宋体"/>
                <w:color w:val="auto"/>
                <w:kern w:val="0"/>
                <w:szCs w:val="21"/>
              </w:rPr>
              <w:t>（</w:t>
            </w:r>
            <w:r>
              <w:rPr>
                <w:rFonts w:hint="eastAsia" w:ascii="黑体" w:hAnsi="黑体" w:eastAsia="黑体" w:cs="宋体"/>
                <w:color w:val="auto"/>
                <w:kern w:val="0"/>
                <w:szCs w:val="21"/>
              </w:rPr>
              <w:t>亿元</w:t>
            </w:r>
            <w:r>
              <w:rPr>
                <w:rFonts w:ascii="黑体" w:hAnsi="黑体" w:eastAsia="黑体" w:cs="宋体"/>
                <w:color w:val="auto"/>
                <w:kern w:val="0"/>
                <w:szCs w:val="21"/>
              </w:rPr>
              <w:t>）</w:t>
            </w:r>
          </w:p>
        </w:tc>
        <w:tc>
          <w:tcPr>
            <w:tcW w:w="1540"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负债合计</w:t>
            </w:r>
          </w:p>
          <w:p>
            <w:pPr>
              <w:widowControl/>
              <w:spacing w:line="240" w:lineRule="atLeast"/>
              <w:ind w:left="57" w:right="57"/>
              <w:jc w:val="center"/>
              <w:rPr>
                <w:rFonts w:ascii="黑体" w:hAnsi="黑体" w:eastAsia="黑体" w:cs="宋体"/>
                <w:color w:val="auto"/>
                <w:kern w:val="0"/>
                <w:szCs w:val="21"/>
              </w:rPr>
            </w:pPr>
            <w:r>
              <w:rPr>
                <w:rFonts w:ascii="黑体" w:hAnsi="黑体" w:eastAsia="黑体" w:cs="宋体"/>
                <w:color w:val="auto"/>
                <w:kern w:val="0"/>
                <w:szCs w:val="21"/>
              </w:rPr>
              <w:t>（</w:t>
            </w:r>
            <w:r>
              <w:rPr>
                <w:rFonts w:hint="eastAsia" w:ascii="黑体" w:hAnsi="黑体" w:eastAsia="黑体" w:cs="宋体"/>
                <w:color w:val="auto"/>
                <w:kern w:val="0"/>
                <w:szCs w:val="21"/>
              </w:rPr>
              <w:t>亿元</w:t>
            </w:r>
            <w:r>
              <w:rPr>
                <w:rFonts w:ascii="黑体" w:hAnsi="黑体" w:eastAsia="黑体" w:cs="宋体"/>
                <w:color w:val="auto"/>
                <w:kern w:val="0"/>
                <w:szCs w:val="21"/>
              </w:rPr>
              <w:t>）</w:t>
            </w:r>
          </w:p>
        </w:tc>
        <w:tc>
          <w:tcPr>
            <w:tcW w:w="1540" w:type="dxa"/>
            <w:tcBorders>
              <w:top w:val="single" w:color="auto" w:sz="12" w:space="0"/>
              <w:left w:val="single" w:color="auto" w:sz="4" w:space="0"/>
              <w:bottom w:val="single" w:color="auto" w:sz="4" w:space="0"/>
              <w:right w:val="nil"/>
            </w:tcBorders>
            <w:noWrap/>
            <w:vAlign w:val="center"/>
          </w:tcPr>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营业收入</w:t>
            </w:r>
          </w:p>
          <w:p>
            <w:pPr>
              <w:widowControl/>
              <w:spacing w:line="240" w:lineRule="atLeas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（亿元）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3686" w:type="dxa"/>
            <w:gridSpan w:val="2"/>
            <w:tcBorders>
              <w:top w:val="single" w:color="auto" w:sz="4" w:space="0"/>
              <w:left w:val="nil"/>
              <w:bottom w:val="nil"/>
              <w:right w:val="single" w:color="auto" w:sz="4" w:space="0"/>
            </w:tcBorders>
            <w:noWrap/>
            <w:vAlign w:val="center"/>
          </w:tcPr>
          <w:p>
            <w:pPr>
              <w:widowControl/>
              <w:spacing w:line="240" w:lineRule="atLeast"/>
              <w:ind w:left="57" w:right="57"/>
              <w:jc w:val="center"/>
              <w:rPr>
                <w:rFonts w:ascii="宋体" w:hAnsi="宋体" w:cs="宋体"/>
                <w:b/>
                <w:bCs/>
                <w:color w:val="auto"/>
                <w:kern w:val="0"/>
                <w:sz w:val="18"/>
                <w:szCs w:val="18"/>
              </w:rPr>
            </w:pPr>
            <w:r>
              <w:rPr>
                <w:rFonts w:hint="eastAsia" w:ascii="宋体" w:hAnsi="宋体" w:cs="宋体"/>
                <w:b/>
                <w:bCs/>
                <w:color w:val="auto"/>
                <w:kern w:val="0"/>
                <w:szCs w:val="21"/>
              </w:rPr>
              <w:t>合　计</w:t>
            </w:r>
          </w:p>
        </w:tc>
        <w:tc>
          <w:tcPr>
            <w:tcW w:w="1540" w:type="dxa"/>
            <w:tcBorders>
              <w:top w:val="single" w:color="auto" w:sz="4" w:space="0"/>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rPr>
              <w:t xml:space="preserve">636.02 </w:t>
            </w:r>
          </w:p>
        </w:tc>
        <w:tc>
          <w:tcPr>
            <w:tcW w:w="1540" w:type="dxa"/>
            <w:tcBorders>
              <w:top w:val="single" w:color="auto" w:sz="4" w:space="0"/>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rPr>
              <w:t xml:space="preserve">359.96 </w:t>
            </w:r>
          </w:p>
        </w:tc>
        <w:tc>
          <w:tcPr>
            <w:tcW w:w="1540" w:type="dxa"/>
            <w:tcBorders>
              <w:top w:val="single" w:color="auto" w:sz="4" w:space="0"/>
              <w:left w:val="single" w:color="auto" w:sz="4" w:space="0"/>
              <w:bottom w:val="nil"/>
              <w:right w:val="nil"/>
            </w:tcBorders>
            <w:noWrap/>
            <w:vAlign w:val="center"/>
          </w:tcPr>
          <w:p>
            <w:pPr>
              <w:widowControl/>
              <w:jc w:val="right"/>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rPr>
              <w:t xml:space="preserve">125.18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jc w:val="center"/>
        </w:trPr>
        <w:tc>
          <w:tcPr>
            <w:tcW w:w="3686" w:type="dxa"/>
            <w:tcBorders>
              <w:top w:val="nil"/>
              <w:left w:val="nil"/>
              <w:bottom w:val="nil"/>
              <w:right w:val="single" w:color="auto" w:sz="4" w:space="0"/>
            </w:tcBorders>
            <w:noWrap/>
            <w:vAlign w:val="center"/>
          </w:tcPr>
          <w:p>
            <w:pPr>
              <w:rPr>
                <w:color w:val="auto"/>
              </w:rPr>
            </w:pPr>
            <w:r>
              <w:rPr>
                <w:rFonts w:hint="eastAsia" w:ascii="宋体" w:hAnsi="宋体" w:cs="宋体"/>
                <w:color w:val="auto"/>
                <w:kern w:val="0"/>
                <w:szCs w:val="21"/>
              </w:rPr>
              <w:t>　租赁业</w:t>
            </w:r>
          </w:p>
        </w:tc>
        <w:tc>
          <w:tcPr>
            <w:tcW w:w="1540"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12.24 </w:t>
            </w:r>
          </w:p>
        </w:tc>
        <w:tc>
          <w:tcPr>
            <w:tcW w:w="1540"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6.36 </w:t>
            </w:r>
          </w:p>
        </w:tc>
        <w:tc>
          <w:tcPr>
            <w:tcW w:w="1540"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9.92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jc w:val="center"/>
        </w:trPr>
        <w:tc>
          <w:tcPr>
            <w:tcW w:w="3686" w:type="dxa"/>
            <w:tcBorders>
              <w:top w:val="nil"/>
              <w:left w:val="nil"/>
              <w:bottom w:val="single" w:color="auto" w:sz="12" w:space="0"/>
              <w:right w:val="single" w:color="auto" w:sz="4" w:space="0"/>
            </w:tcBorders>
            <w:noWrap/>
          </w:tcPr>
          <w:p>
            <w:pPr>
              <w:rPr>
                <w:color w:val="auto"/>
              </w:rPr>
            </w:pPr>
            <w:r>
              <w:rPr>
                <w:rFonts w:hint="eastAsia"/>
                <w:color w:val="auto"/>
              </w:rPr>
              <w:t>　</w:t>
            </w:r>
            <w:r>
              <w:rPr>
                <w:rFonts w:hint="eastAsia" w:ascii="宋体" w:hAnsi="宋体" w:cs="宋体"/>
                <w:color w:val="auto"/>
                <w:kern w:val="0"/>
                <w:szCs w:val="21"/>
              </w:rPr>
              <w:t>商务服务业</w:t>
            </w:r>
          </w:p>
        </w:tc>
        <w:tc>
          <w:tcPr>
            <w:tcW w:w="1540" w:type="dxa"/>
            <w:tcBorders>
              <w:top w:val="nil"/>
              <w:left w:val="single" w:color="auto" w:sz="4" w:space="0"/>
              <w:bottom w:val="single" w:color="auto" w:sz="12" w:space="0"/>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623.78 </w:t>
            </w:r>
          </w:p>
        </w:tc>
        <w:tc>
          <w:tcPr>
            <w:tcW w:w="1540" w:type="dxa"/>
            <w:tcBorders>
              <w:top w:val="nil"/>
              <w:left w:val="single" w:color="auto" w:sz="4" w:space="0"/>
              <w:bottom w:val="single" w:color="auto" w:sz="12" w:space="0"/>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353.60 </w:t>
            </w:r>
          </w:p>
        </w:tc>
        <w:tc>
          <w:tcPr>
            <w:tcW w:w="1540" w:type="dxa"/>
            <w:tcBorders>
              <w:top w:val="nil"/>
              <w:left w:val="single" w:color="auto" w:sz="4" w:space="0"/>
              <w:bottom w:val="single" w:color="auto" w:sz="12" w:space="0"/>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115.26 </w:t>
            </w:r>
          </w:p>
        </w:tc>
      </w:tr>
    </w:tbl>
    <w:p>
      <w:pPr>
        <w:spacing w:line="540" w:lineRule="exact"/>
        <w:ind w:firstLine="560" w:firstLineChars="200"/>
        <w:rPr>
          <w:rFonts w:ascii="黑体" w:hAnsi="黑体" w:eastAsia="黑体" w:cs="宋体"/>
          <w:color w:val="auto"/>
          <w:kern w:val="0"/>
          <w:sz w:val="28"/>
          <w:szCs w:val="28"/>
        </w:rPr>
      </w:pPr>
      <w:r>
        <w:rPr>
          <w:rFonts w:hint="eastAsia" w:ascii="黑体" w:hAnsi="黑体" w:eastAsia="黑体" w:cs="宋体"/>
          <w:color w:val="auto"/>
          <w:kern w:val="0"/>
          <w:sz w:val="28"/>
          <w:szCs w:val="28"/>
        </w:rPr>
        <w:t>注释：</w:t>
      </w:r>
    </w:p>
    <w:p>
      <w:pPr>
        <w:spacing w:line="540" w:lineRule="exact"/>
        <w:ind w:firstLine="560" w:firstLineChars="200"/>
        <w:rPr>
          <w:rFonts w:eastAsia="方正仿宋_GBK"/>
          <w:color w:val="auto"/>
          <w:kern w:val="0"/>
          <w:sz w:val="28"/>
          <w:szCs w:val="28"/>
        </w:rPr>
      </w:pPr>
      <w:r>
        <w:rPr>
          <w:rFonts w:eastAsia="方正仿宋_GBK"/>
          <w:color w:val="auto"/>
          <w:kern w:val="0"/>
          <w:sz w:val="28"/>
          <w:szCs w:val="28"/>
        </w:rPr>
        <w:t>[1]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pPr>
        <w:spacing w:line="540" w:lineRule="exact"/>
        <w:ind w:firstLine="560" w:firstLineChars="200"/>
        <w:rPr>
          <w:rFonts w:eastAsia="方正仿宋_GBK"/>
          <w:color w:val="auto"/>
          <w:kern w:val="0"/>
          <w:sz w:val="28"/>
          <w:szCs w:val="28"/>
        </w:rPr>
      </w:pPr>
      <w:r>
        <w:rPr>
          <w:rFonts w:eastAsia="方正仿宋_GBK"/>
          <w:color w:val="auto"/>
          <w:kern w:val="0"/>
          <w:sz w:val="28"/>
          <w:szCs w:val="28"/>
        </w:rPr>
        <w:t>[2]表中的合计数和部分计算数据因小数取舍而产生的误差，均未作机械调整。</w:t>
      </w:r>
    </w:p>
    <w:p>
      <w:pPr>
        <w:spacing w:line="540" w:lineRule="exact"/>
        <w:ind w:firstLine="560" w:firstLineChars="200"/>
        <w:rPr>
          <w:rFonts w:eastAsia="方正仿宋_GBK"/>
          <w:color w:val="auto"/>
          <w:kern w:val="0"/>
          <w:sz w:val="28"/>
          <w:szCs w:val="28"/>
        </w:rPr>
      </w:pPr>
      <w:r>
        <w:rPr>
          <w:rFonts w:eastAsia="方正仿宋_GBK"/>
          <w:color w:val="auto"/>
          <w:kern w:val="0"/>
          <w:sz w:val="28"/>
          <w:szCs w:val="28"/>
        </w:rPr>
        <w:t>[</w:t>
      </w:r>
      <w:r>
        <w:rPr>
          <w:rFonts w:hint="eastAsia" w:eastAsia="方正仿宋_GBK"/>
          <w:color w:val="auto"/>
          <w:kern w:val="0"/>
          <w:sz w:val="28"/>
          <w:szCs w:val="28"/>
        </w:rPr>
        <w:t>3</w:t>
      </w:r>
      <w:r>
        <w:rPr>
          <w:rFonts w:eastAsia="方正仿宋_GBK"/>
          <w:color w:val="auto"/>
          <w:kern w:val="0"/>
          <w:sz w:val="28"/>
          <w:szCs w:val="28"/>
        </w:rPr>
        <w:t>]</w:t>
      </w:r>
      <w:r>
        <w:rPr>
          <w:rFonts w:hint="eastAsia" w:ascii="方正小标宋_GBK" w:hAnsi="宋体" w:eastAsia="方正小标宋_GBK" w:cs="宋体"/>
          <w:bCs/>
          <w:color w:val="auto"/>
          <w:kern w:val="0"/>
          <w:sz w:val="28"/>
          <w:szCs w:val="28"/>
        </w:rPr>
        <w:t xml:space="preserve"> </w:t>
      </w:r>
      <w:r>
        <w:rPr>
          <w:rFonts w:hint="eastAsia" w:eastAsia="方正仿宋_GBK"/>
          <w:color w:val="auto"/>
          <w:kern w:val="0"/>
          <w:sz w:val="28"/>
          <w:szCs w:val="28"/>
        </w:rPr>
        <w:t>信息传输、软件和信息技术服务业企业法人单位主要经济</w:t>
      </w:r>
      <w:r>
        <w:rPr>
          <w:rFonts w:eastAsia="方正仿宋_GBK"/>
          <w:color w:val="auto"/>
          <w:kern w:val="0"/>
          <w:sz w:val="28"/>
          <w:szCs w:val="28"/>
        </w:rPr>
        <w:t>指标</w:t>
      </w:r>
      <w:r>
        <w:rPr>
          <w:rFonts w:hint="eastAsia" w:eastAsia="方正仿宋_GBK"/>
          <w:color w:val="auto"/>
          <w:kern w:val="0"/>
          <w:sz w:val="28"/>
          <w:szCs w:val="28"/>
        </w:rPr>
        <w:t>包含在区三大电信运营商产业活动单位数据，从业人员数未包含。</w:t>
      </w:r>
    </w:p>
    <w:p>
      <w:pPr>
        <w:spacing w:line="540" w:lineRule="exact"/>
        <w:ind w:firstLine="560" w:firstLineChars="200"/>
        <w:rPr>
          <w:rFonts w:eastAsia="方正仿宋_GBK"/>
          <w:color w:val="auto"/>
          <w:kern w:val="0"/>
          <w:sz w:val="28"/>
          <w:szCs w:val="28"/>
        </w:rPr>
        <w:sectPr>
          <w:footerReference r:id="rId3" w:type="default"/>
          <w:footerReference r:id="rId4" w:type="even"/>
          <w:pgSz w:w="11906" w:h="16838"/>
          <w:pgMar w:top="1588" w:right="1531" w:bottom="1701" w:left="1531" w:header="851" w:footer="1361" w:gutter="0"/>
          <w:pgBorders>
            <w:top w:val="none" w:sz="0" w:space="0"/>
            <w:left w:val="none" w:sz="0" w:space="0"/>
            <w:bottom w:val="none" w:sz="0" w:space="0"/>
            <w:right w:val="none" w:sz="0" w:space="0"/>
          </w:pgBorders>
          <w:pgNumType w:fmt="decimal"/>
          <w:cols w:space="720" w:num="1"/>
          <w:docGrid w:type="linesAndChars" w:linePitch="312" w:charSpace="0"/>
        </w:sectPr>
      </w:pPr>
    </w:p>
    <w:p>
      <w:pPr>
        <w:widowControl/>
        <w:spacing w:line="600" w:lineRule="exact"/>
        <w:jc w:val="center"/>
        <w:rPr>
          <w:rFonts w:eastAsia="方正小标宋_GBK"/>
          <w:bCs/>
          <w:color w:val="auto"/>
          <w:kern w:val="0"/>
          <w:sz w:val="36"/>
          <w:szCs w:val="36"/>
        </w:rPr>
      </w:pPr>
      <w:r>
        <w:rPr>
          <w:rFonts w:hint="eastAsia" w:eastAsia="方正小标宋_GBK"/>
          <w:bCs/>
          <w:color w:val="auto"/>
          <w:kern w:val="0"/>
          <w:sz w:val="36"/>
          <w:szCs w:val="36"/>
        </w:rPr>
        <w:t>南岸区第四次全国经济普查公报（第五号）</w:t>
      </w:r>
    </w:p>
    <w:p>
      <w:pPr>
        <w:widowControl/>
        <w:spacing w:line="600" w:lineRule="exact"/>
        <w:jc w:val="center"/>
        <w:rPr>
          <w:rFonts w:eastAsia="方正楷体_GBK"/>
          <w:bCs/>
          <w:color w:val="auto"/>
          <w:kern w:val="0"/>
          <w:sz w:val="32"/>
          <w:szCs w:val="36"/>
        </w:rPr>
      </w:pPr>
      <w:r>
        <w:rPr>
          <w:rFonts w:hint="eastAsia" w:eastAsia="方正楷体_GBK"/>
          <w:bCs/>
          <w:color w:val="auto"/>
          <w:kern w:val="0"/>
          <w:sz w:val="32"/>
          <w:szCs w:val="36"/>
        </w:rPr>
        <w:t>——第三产业基本情况之二</w:t>
      </w:r>
    </w:p>
    <w:p>
      <w:pPr>
        <w:widowControl/>
        <w:spacing w:line="600" w:lineRule="exact"/>
        <w:jc w:val="center"/>
        <w:rPr>
          <w:rFonts w:eastAsia="方正楷体_GBK"/>
          <w:bCs/>
          <w:color w:val="auto"/>
          <w:kern w:val="0"/>
          <w:sz w:val="32"/>
          <w:szCs w:val="36"/>
        </w:rPr>
      </w:pPr>
      <w:r>
        <w:rPr>
          <w:rFonts w:eastAsia="方正楷体_GBK"/>
          <w:bCs/>
          <w:color w:val="auto"/>
          <w:kern w:val="0"/>
          <w:sz w:val="32"/>
          <w:szCs w:val="36"/>
        </w:rPr>
        <w:t> </w:t>
      </w:r>
    </w:p>
    <w:p>
      <w:pPr>
        <w:widowControl/>
        <w:spacing w:line="600" w:lineRule="exact"/>
        <w:jc w:val="center"/>
        <w:rPr>
          <w:rFonts w:eastAsia="方正楷体_GBK"/>
          <w:bCs/>
          <w:color w:val="auto"/>
          <w:kern w:val="0"/>
          <w:sz w:val="32"/>
          <w:szCs w:val="36"/>
        </w:rPr>
      </w:pPr>
      <w:r>
        <w:rPr>
          <w:rFonts w:hint="eastAsia" w:eastAsia="方正楷体_GBK"/>
          <w:bCs/>
          <w:color w:val="auto"/>
          <w:kern w:val="0"/>
          <w:sz w:val="32"/>
          <w:szCs w:val="36"/>
        </w:rPr>
        <w:t>南岸区统计局</w:t>
      </w:r>
    </w:p>
    <w:p>
      <w:pPr>
        <w:widowControl/>
        <w:spacing w:line="600" w:lineRule="exact"/>
        <w:jc w:val="center"/>
        <w:rPr>
          <w:rFonts w:eastAsia="方正楷体_GBK"/>
          <w:bCs/>
          <w:color w:val="auto"/>
          <w:kern w:val="0"/>
          <w:sz w:val="32"/>
          <w:szCs w:val="36"/>
        </w:rPr>
      </w:pPr>
      <w:r>
        <w:rPr>
          <w:rFonts w:hint="eastAsia" w:eastAsia="方正楷体_GBK"/>
          <w:bCs/>
          <w:color w:val="auto"/>
          <w:kern w:val="0"/>
          <w:sz w:val="32"/>
          <w:szCs w:val="36"/>
        </w:rPr>
        <w:t>南岸区</w:t>
      </w:r>
      <w:r>
        <w:rPr>
          <w:rFonts w:eastAsia="方正楷体_GBK"/>
          <w:bCs/>
          <w:color w:val="auto"/>
          <w:kern w:val="0"/>
          <w:sz w:val="32"/>
          <w:szCs w:val="36"/>
        </w:rPr>
        <w:t>人民政府</w:t>
      </w:r>
      <w:r>
        <w:rPr>
          <w:rFonts w:hint="eastAsia" w:eastAsia="方正楷体_GBK"/>
          <w:bCs/>
          <w:color w:val="auto"/>
          <w:kern w:val="0"/>
          <w:sz w:val="32"/>
          <w:szCs w:val="36"/>
        </w:rPr>
        <w:t>第四次全国经济普查领导小组办公室</w:t>
      </w:r>
    </w:p>
    <w:p>
      <w:pPr>
        <w:widowControl/>
        <w:spacing w:line="600" w:lineRule="exact"/>
        <w:jc w:val="center"/>
        <w:rPr>
          <w:rFonts w:eastAsia="方正楷体_GBK"/>
          <w:bCs/>
          <w:color w:val="auto"/>
          <w:kern w:val="0"/>
          <w:sz w:val="32"/>
          <w:szCs w:val="36"/>
        </w:rPr>
      </w:pPr>
      <w:r>
        <w:rPr>
          <w:rFonts w:hint="default" w:ascii="Times New Roman" w:hAnsi="Times New Roman" w:eastAsia="方正楷体_GBK" w:cs="Times New Roman"/>
          <w:bCs/>
          <w:color w:val="auto"/>
          <w:kern w:val="0"/>
          <w:sz w:val="32"/>
          <w:szCs w:val="36"/>
        </w:rPr>
        <w:t>2020</w:t>
      </w:r>
      <w:r>
        <w:rPr>
          <w:rFonts w:hint="eastAsia" w:eastAsia="方正楷体_GBK"/>
          <w:bCs/>
          <w:color w:val="auto"/>
          <w:kern w:val="0"/>
          <w:sz w:val="32"/>
          <w:szCs w:val="36"/>
        </w:rPr>
        <w:t>年</w:t>
      </w:r>
      <w:r>
        <w:rPr>
          <w:rFonts w:hint="default" w:ascii="Times New Roman" w:hAnsi="Times New Roman" w:eastAsia="方正楷体_GBK" w:cs="Times New Roman"/>
          <w:bCs/>
          <w:color w:val="auto"/>
          <w:kern w:val="0"/>
          <w:sz w:val="32"/>
          <w:szCs w:val="36"/>
          <w:lang w:val="en-US" w:eastAsia="zh-CN"/>
        </w:rPr>
        <w:t>4</w:t>
      </w:r>
      <w:r>
        <w:rPr>
          <w:rFonts w:hint="eastAsia" w:eastAsia="方正楷体_GBK"/>
          <w:bCs/>
          <w:color w:val="auto"/>
          <w:kern w:val="0"/>
          <w:sz w:val="32"/>
          <w:szCs w:val="36"/>
        </w:rPr>
        <w:t>月</w:t>
      </w:r>
      <w:r>
        <w:rPr>
          <w:rFonts w:hint="default" w:ascii="Times New Roman" w:hAnsi="Times New Roman" w:eastAsia="方正楷体_GBK" w:cs="Times New Roman"/>
          <w:bCs/>
          <w:color w:val="auto"/>
          <w:kern w:val="0"/>
          <w:sz w:val="32"/>
          <w:szCs w:val="36"/>
          <w:lang w:val="en-US" w:eastAsia="zh-CN"/>
        </w:rPr>
        <w:t>22</w:t>
      </w:r>
      <w:r>
        <w:rPr>
          <w:rFonts w:hint="eastAsia" w:eastAsia="方正楷体_GBK"/>
          <w:bCs/>
          <w:color w:val="auto"/>
          <w:kern w:val="0"/>
          <w:sz w:val="32"/>
          <w:szCs w:val="36"/>
        </w:rPr>
        <w:t>日</w:t>
      </w:r>
    </w:p>
    <w:p>
      <w:pPr>
        <w:widowControl/>
        <w:spacing w:line="600" w:lineRule="exact"/>
        <w:jc w:val="left"/>
        <w:rPr>
          <w:rFonts w:ascii="宋体" w:hAnsi="宋体" w:cs="宋体"/>
          <w:color w:val="auto"/>
          <w:kern w:val="0"/>
          <w:sz w:val="24"/>
        </w:rPr>
      </w:pPr>
      <w:r>
        <w:rPr>
          <w:color w:val="auto"/>
          <w:kern w:val="0"/>
          <w:sz w:val="24"/>
        </w:rPr>
        <w:t> </w:t>
      </w:r>
    </w:p>
    <w:p>
      <w:pPr>
        <w:snapToGrid w:val="0"/>
        <w:spacing w:line="600" w:lineRule="exact"/>
        <w:ind w:firstLine="640" w:firstLineChars="200"/>
        <w:rPr>
          <w:rFonts w:eastAsia="方正仿宋_GBK"/>
          <w:color w:val="auto"/>
          <w:sz w:val="32"/>
          <w:szCs w:val="32"/>
        </w:rPr>
      </w:pPr>
      <w:r>
        <w:rPr>
          <w:rFonts w:hint="eastAsia" w:eastAsia="方正仿宋_GBK"/>
          <w:color w:val="auto"/>
          <w:sz w:val="32"/>
          <w:szCs w:val="32"/>
        </w:rPr>
        <w:t>根据第四次全区经济普查结果，现将我区第三产业中科学研究和技术服务业，水利、环境和公共设施管理业，居民服务、修理和其他服务业，教育，卫生和社会工作，文化、体育和娱乐业，公共管理、社会保障和社会组织的主要数据公布如下：</w:t>
      </w:r>
    </w:p>
    <w:p>
      <w:pPr>
        <w:snapToGrid w:val="0"/>
        <w:spacing w:line="60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一、科学研究和技术服务业</w:t>
      </w:r>
    </w:p>
    <w:p>
      <w:pPr>
        <w:snapToGrid w:val="0"/>
        <w:spacing w:line="60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（一）法人单位数和从业人员。</w:t>
      </w:r>
    </w:p>
    <w:p>
      <w:pPr>
        <w:snapToGrid w:val="0"/>
        <w:spacing w:line="60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年末，全区共有科学研究和技术服务业法人单位</w:t>
      </w:r>
      <w:r>
        <w:rPr>
          <w:rFonts w:hint="default" w:ascii="Times New Roman" w:hAnsi="Times New Roman" w:eastAsia="方正仿宋_GBK" w:cs="Times New Roman"/>
          <w:color w:val="auto"/>
          <w:sz w:val="32"/>
          <w:szCs w:val="32"/>
        </w:rPr>
        <w:t>1534</w:t>
      </w:r>
      <w:r>
        <w:rPr>
          <w:rFonts w:hint="eastAsia" w:eastAsia="方正仿宋_GBK"/>
          <w:color w:val="auto"/>
          <w:sz w:val="32"/>
          <w:szCs w:val="32"/>
        </w:rPr>
        <w:t>个，从业人员</w:t>
      </w:r>
      <w:r>
        <w:rPr>
          <w:rFonts w:hint="default" w:ascii="Times New Roman" w:hAnsi="Times New Roman" w:eastAsia="方正仿宋_GBK" w:cs="Times New Roman"/>
          <w:color w:val="auto"/>
          <w:sz w:val="32"/>
          <w:szCs w:val="32"/>
        </w:rPr>
        <w:t>1.80</w:t>
      </w:r>
      <w:r>
        <w:rPr>
          <w:rFonts w:hint="eastAsia" w:eastAsia="方正仿宋_GBK"/>
          <w:color w:val="auto"/>
          <w:sz w:val="32"/>
          <w:szCs w:val="32"/>
        </w:rPr>
        <w:t>万人。其中，企业法人单位</w:t>
      </w:r>
      <w:r>
        <w:rPr>
          <w:rFonts w:hint="default" w:ascii="Times New Roman" w:hAnsi="Times New Roman" w:eastAsia="方正仿宋_GBK" w:cs="Times New Roman"/>
          <w:color w:val="auto"/>
          <w:sz w:val="32"/>
          <w:szCs w:val="32"/>
        </w:rPr>
        <w:t>1506</w:t>
      </w:r>
      <w:r>
        <w:rPr>
          <w:rFonts w:hint="eastAsia" w:eastAsia="方正仿宋_GBK"/>
          <w:color w:val="auto"/>
          <w:sz w:val="32"/>
          <w:szCs w:val="32"/>
        </w:rPr>
        <w:t>个，从业人员</w:t>
      </w:r>
      <w:r>
        <w:rPr>
          <w:rFonts w:hint="default" w:ascii="Times New Roman" w:hAnsi="Times New Roman" w:eastAsia="方正仿宋_GBK" w:cs="Times New Roman"/>
          <w:color w:val="auto"/>
          <w:sz w:val="32"/>
          <w:szCs w:val="32"/>
        </w:rPr>
        <w:t>1.39</w:t>
      </w:r>
      <w:r>
        <w:rPr>
          <w:rFonts w:hint="eastAsia" w:eastAsia="方正仿宋_GBK"/>
          <w:color w:val="auto"/>
          <w:sz w:val="32"/>
          <w:szCs w:val="32"/>
        </w:rPr>
        <w:t>万人，分别比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4.5</w:t>
      </w:r>
      <w:r>
        <w:rPr>
          <w:rFonts w:hint="eastAsia" w:eastAsia="方正仿宋_GBK"/>
          <w:color w:val="auto"/>
          <w:sz w:val="32"/>
          <w:szCs w:val="32"/>
        </w:rPr>
        <w:t>倍和</w:t>
      </w:r>
      <w:r>
        <w:rPr>
          <w:rFonts w:hint="default" w:ascii="Times New Roman" w:hAnsi="Times New Roman" w:eastAsia="方正仿宋_GBK" w:cs="Times New Roman"/>
          <w:color w:val="auto"/>
          <w:sz w:val="32"/>
          <w:szCs w:val="32"/>
        </w:rPr>
        <w:t>144.8%</w:t>
      </w:r>
      <w:r>
        <w:rPr>
          <w:rFonts w:hint="eastAsia" w:eastAsia="方正仿宋_GBK"/>
          <w:color w:val="auto"/>
          <w:sz w:val="32"/>
          <w:szCs w:val="32"/>
        </w:rPr>
        <w:t>（详见表</w:t>
      </w:r>
      <w:r>
        <w:rPr>
          <w:rFonts w:hint="default" w:ascii="Times New Roman" w:hAnsi="Times New Roman" w:eastAsia="方正仿宋_GBK" w:cs="Times New Roman"/>
          <w:color w:val="auto"/>
          <w:sz w:val="32"/>
          <w:szCs w:val="32"/>
        </w:rPr>
        <w:t>5-1</w:t>
      </w:r>
      <w:r>
        <w:rPr>
          <w:rFonts w:hint="eastAsia" w:eastAsia="方正仿宋_GBK"/>
          <w:color w:val="auto"/>
          <w:sz w:val="32"/>
          <w:szCs w:val="32"/>
        </w:rPr>
        <w:t>）。</w:t>
      </w:r>
    </w:p>
    <w:p>
      <w:pPr>
        <w:snapToGrid w:val="0"/>
        <w:spacing w:line="600" w:lineRule="exact"/>
        <w:jc w:val="center"/>
        <w:rPr>
          <w:rFonts w:ascii="方正小标宋_GBK" w:hAnsi="宋体" w:eastAsia="方正小标宋_GBK" w:cs="宋体"/>
          <w:bCs/>
          <w:color w:val="auto"/>
          <w:w w:val="95"/>
          <w:kern w:val="0"/>
          <w:sz w:val="28"/>
          <w:szCs w:val="28"/>
        </w:rPr>
      </w:pPr>
      <w:r>
        <w:rPr>
          <w:rFonts w:hint="eastAsia" w:ascii="方正小标宋_GBK" w:hAnsi="宋体" w:eastAsia="方正小标宋_GBK" w:cs="宋体"/>
          <w:bCs/>
          <w:color w:val="auto"/>
          <w:w w:val="95"/>
          <w:kern w:val="0"/>
          <w:sz w:val="28"/>
          <w:szCs w:val="28"/>
        </w:rPr>
        <w:t>表</w:t>
      </w:r>
      <w:r>
        <w:rPr>
          <w:rFonts w:ascii="方正小标宋_GBK" w:hAnsi="宋体" w:eastAsia="方正小标宋_GBK" w:cs="宋体"/>
          <w:bCs/>
          <w:color w:val="auto"/>
          <w:w w:val="95"/>
          <w:kern w:val="0"/>
          <w:sz w:val="28"/>
          <w:szCs w:val="28"/>
        </w:rPr>
        <w:t>5-1</w:t>
      </w:r>
      <w:r>
        <w:rPr>
          <w:rFonts w:hint="eastAsia" w:ascii="方正小标宋_GBK" w:hAnsi="宋体" w:eastAsia="方正小标宋_GBK" w:cs="宋体"/>
          <w:bCs/>
          <w:color w:val="auto"/>
          <w:w w:val="95"/>
          <w:kern w:val="0"/>
          <w:sz w:val="28"/>
          <w:szCs w:val="28"/>
        </w:rPr>
        <w:t>　按行业大类分组的科学研究和技术服务业企业法人单位和从业人员</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722"/>
        <w:gridCol w:w="2934"/>
        <w:gridCol w:w="25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47" w:hRule="atLeast"/>
          <w:jc w:val="center"/>
        </w:trPr>
        <w:tc>
          <w:tcPr>
            <w:tcW w:w="2722" w:type="dxa"/>
            <w:tcBorders>
              <w:top w:val="single" w:color="auto" w:sz="12" w:space="0"/>
              <w:left w:val="nil"/>
              <w:bottom w:val="single" w:color="auto" w:sz="4" w:space="0"/>
              <w:right w:val="single" w:color="auto" w:sz="4" w:space="0"/>
            </w:tcBorders>
            <w:noWrap/>
            <w:vAlign w:val="center"/>
          </w:tcPr>
          <w:p>
            <w:pPr>
              <w:widowControl/>
              <w:spacing w:line="240" w:lineRule="atLeast"/>
              <w:ind w:left="57" w:right="57"/>
              <w:jc w:val="center"/>
              <w:rPr>
                <w:rFonts w:ascii="宋体" w:hAnsi="宋体" w:cs="宋体"/>
                <w:color w:val="auto"/>
                <w:kern w:val="0"/>
                <w:sz w:val="18"/>
                <w:szCs w:val="18"/>
              </w:rPr>
            </w:pPr>
            <w:r>
              <w:rPr>
                <w:color w:val="auto"/>
                <w:kern w:val="0"/>
                <w:szCs w:val="21"/>
              </w:rPr>
              <w:t> </w:t>
            </w:r>
          </w:p>
        </w:tc>
        <w:tc>
          <w:tcPr>
            <w:tcW w:w="2934"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atLeast"/>
              <w:ind w:left="57" w:right="57"/>
              <w:jc w:val="center"/>
              <w:rPr>
                <w:rFonts w:hint="eastAsia" w:ascii="黑体" w:hAnsi="黑体" w:eastAsia="黑体" w:cs="宋体"/>
                <w:color w:val="auto"/>
                <w:kern w:val="0"/>
                <w:szCs w:val="21"/>
              </w:rPr>
            </w:pPr>
            <w:r>
              <w:rPr>
                <w:rFonts w:hint="eastAsia" w:ascii="黑体" w:hAnsi="黑体" w:eastAsia="黑体" w:cs="宋体"/>
                <w:color w:val="auto"/>
                <w:kern w:val="0"/>
                <w:szCs w:val="21"/>
              </w:rPr>
              <w:t>企业法人单位</w:t>
            </w:r>
          </w:p>
          <w:p>
            <w:pPr>
              <w:widowControl/>
              <w:spacing w:line="240" w:lineRule="atLeast"/>
              <w:ind w:left="57" w:right="57"/>
              <w:jc w:val="center"/>
              <w:rPr>
                <w:rFonts w:ascii="黑体" w:hAnsi="黑体" w:eastAsia="黑体" w:cs="宋体"/>
                <w:color w:val="auto"/>
                <w:kern w:val="0"/>
                <w:sz w:val="18"/>
                <w:szCs w:val="18"/>
              </w:rPr>
            </w:pPr>
            <w:r>
              <w:rPr>
                <w:rFonts w:hint="eastAsia" w:ascii="黑体" w:hAnsi="黑体" w:eastAsia="黑体" w:cs="宋体"/>
                <w:color w:val="auto"/>
                <w:kern w:val="0"/>
                <w:szCs w:val="21"/>
              </w:rPr>
              <w:t>（个）</w:t>
            </w:r>
          </w:p>
        </w:tc>
        <w:tc>
          <w:tcPr>
            <w:tcW w:w="2536" w:type="dxa"/>
            <w:tcBorders>
              <w:top w:val="single" w:color="auto" w:sz="12" w:space="0"/>
              <w:left w:val="single" w:color="auto" w:sz="4" w:space="0"/>
              <w:bottom w:val="single" w:color="auto" w:sz="4" w:space="0"/>
              <w:right w:val="nil"/>
            </w:tcBorders>
            <w:noWrap/>
            <w:vAlign w:val="center"/>
          </w:tcPr>
          <w:p>
            <w:pPr>
              <w:widowControl/>
              <w:spacing w:line="240" w:lineRule="atLeast"/>
              <w:ind w:left="57" w:right="57"/>
              <w:jc w:val="center"/>
              <w:rPr>
                <w:rFonts w:hint="eastAsia" w:ascii="黑体" w:hAnsi="黑体" w:eastAsia="黑体" w:cs="宋体"/>
                <w:color w:val="auto"/>
                <w:kern w:val="0"/>
                <w:szCs w:val="21"/>
              </w:rPr>
            </w:pPr>
            <w:r>
              <w:rPr>
                <w:rFonts w:hint="eastAsia" w:ascii="黑体" w:hAnsi="黑体" w:eastAsia="黑体" w:cs="宋体"/>
                <w:color w:val="auto"/>
                <w:kern w:val="0"/>
                <w:szCs w:val="21"/>
              </w:rPr>
              <w:t>从业人员</w:t>
            </w:r>
          </w:p>
          <w:p>
            <w:pPr>
              <w:widowControl/>
              <w:spacing w:line="240" w:lineRule="atLeast"/>
              <w:ind w:left="57" w:right="57"/>
              <w:jc w:val="center"/>
              <w:rPr>
                <w:rFonts w:ascii="黑体" w:hAnsi="黑体" w:eastAsia="黑体" w:cs="宋体"/>
                <w:color w:val="auto"/>
                <w:kern w:val="0"/>
                <w:sz w:val="18"/>
                <w:szCs w:val="18"/>
              </w:rPr>
            </w:pPr>
            <w:r>
              <w:rPr>
                <w:rFonts w:hint="eastAsia" w:ascii="黑体" w:hAnsi="黑体" w:eastAsia="黑体" w:cs="宋体"/>
                <w:color w:val="auto"/>
                <w:kern w:val="0"/>
                <w:szCs w:val="21"/>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7" w:hRule="atLeast"/>
          <w:jc w:val="center"/>
        </w:trPr>
        <w:tc>
          <w:tcPr>
            <w:tcW w:w="2722" w:type="dxa"/>
            <w:tcBorders>
              <w:top w:val="single" w:color="auto" w:sz="4" w:space="0"/>
              <w:left w:val="nil"/>
              <w:bottom w:val="nil"/>
              <w:right w:val="single" w:color="auto" w:sz="4" w:space="0"/>
            </w:tcBorders>
            <w:noWrap/>
            <w:vAlign w:val="center"/>
          </w:tcPr>
          <w:p>
            <w:pPr>
              <w:widowControl/>
              <w:spacing w:line="240" w:lineRule="atLeast"/>
              <w:ind w:left="57" w:right="57"/>
              <w:jc w:val="center"/>
              <w:rPr>
                <w:rFonts w:ascii="宋体" w:hAnsi="宋体" w:cs="宋体"/>
                <w:b/>
                <w:bCs/>
                <w:color w:val="auto"/>
                <w:kern w:val="0"/>
                <w:sz w:val="18"/>
                <w:szCs w:val="18"/>
              </w:rPr>
            </w:pPr>
            <w:r>
              <w:rPr>
                <w:rFonts w:hint="eastAsia" w:ascii="宋体" w:hAnsi="宋体" w:cs="宋体"/>
                <w:b/>
                <w:bCs/>
                <w:color w:val="auto"/>
                <w:kern w:val="0"/>
                <w:szCs w:val="21"/>
              </w:rPr>
              <w:t>合　计</w:t>
            </w:r>
          </w:p>
        </w:tc>
        <w:tc>
          <w:tcPr>
            <w:tcW w:w="2934" w:type="dxa"/>
            <w:tcBorders>
              <w:top w:val="single" w:color="auto" w:sz="4" w:space="0"/>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1506</w:t>
            </w:r>
          </w:p>
        </w:tc>
        <w:tc>
          <w:tcPr>
            <w:tcW w:w="2536" w:type="dxa"/>
            <w:tcBorders>
              <w:top w:val="single" w:color="auto" w:sz="4" w:space="0"/>
              <w:left w:val="single" w:color="auto" w:sz="4" w:space="0"/>
              <w:bottom w:val="nil"/>
              <w:right w:val="nil"/>
            </w:tcBorders>
            <w:noWrap/>
            <w:vAlign w:val="center"/>
          </w:tcPr>
          <w:p>
            <w:pPr>
              <w:widowControl/>
              <w:jc w:val="right"/>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rPr>
              <w:t>13911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7" w:hRule="atLeast"/>
          <w:jc w:val="center"/>
        </w:trPr>
        <w:tc>
          <w:tcPr>
            <w:tcW w:w="2722" w:type="dxa"/>
            <w:tcBorders>
              <w:top w:val="nil"/>
              <w:left w:val="nil"/>
              <w:bottom w:val="nil"/>
              <w:right w:val="single" w:color="auto" w:sz="4" w:space="0"/>
            </w:tcBorders>
            <w:noWrap/>
            <w:vAlign w:val="center"/>
          </w:tcPr>
          <w:p>
            <w:pPr>
              <w:rPr>
                <w:color w:val="auto"/>
              </w:rPr>
            </w:pPr>
            <w:r>
              <w:rPr>
                <w:rFonts w:hint="eastAsia" w:ascii="宋体" w:hAnsi="宋体" w:cs="宋体"/>
                <w:color w:val="auto"/>
                <w:kern w:val="0"/>
                <w:szCs w:val="21"/>
              </w:rPr>
              <w:t>　研究和试</w:t>
            </w:r>
            <w:r>
              <w:rPr>
                <w:rFonts w:ascii="宋体" w:hAnsi="宋体" w:cs="宋体"/>
                <w:color w:val="auto"/>
                <w:kern w:val="0"/>
                <w:szCs w:val="21"/>
              </w:rPr>
              <w:t>验发展</w:t>
            </w:r>
          </w:p>
        </w:tc>
        <w:tc>
          <w:tcPr>
            <w:tcW w:w="2934"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200</w:t>
            </w:r>
          </w:p>
        </w:tc>
        <w:tc>
          <w:tcPr>
            <w:tcW w:w="2536"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1038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7" w:hRule="atLeast"/>
          <w:jc w:val="center"/>
        </w:trPr>
        <w:tc>
          <w:tcPr>
            <w:tcW w:w="2722" w:type="dxa"/>
            <w:tcBorders>
              <w:top w:val="nil"/>
              <w:left w:val="nil"/>
              <w:bottom w:val="nil"/>
              <w:right w:val="single" w:color="auto" w:sz="4" w:space="0"/>
            </w:tcBorders>
            <w:noWrap/>
            <w:vAlign w:val="center"/>
          </w:tcPr>
          <w:p>
            <w:pPr>
              <w:rPr>
                <w:color w:val="auto"/>
              </w:rPr>
            </w:pPr>
            <w:r>
              <w:rPr>
                <w:rFonts w:hint="eastAsia" w:ascii="宋体" w:hAnsi="宋体" w:cs="宋体"/>
                <w:color w:val="auto"/>
                <w:kern w:val="0"/>
                <w:szCs w:val="21"/>
              </w:rPr>
              <w:t>　专业技术服务业</w:t>
            </w:r>
          </w:p>
        </w:tc>
        <w:tc>
          <w:tcPr>
            <w:tcW w:w="2934"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976</w:t>
            </w:r>
          </w:p>
        </w:tc>
        <w:tc>
          <w:tcPr>
            <w:tcW w:w="2536"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11539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7" w:hRule="atLeast"/>
          <w:jc w:val="center"/>
        </w:trPr>
        <w:tc>
          <w:tcPr>
            <w:tcW w:w="2722" w:type="dxa"/>
            <w:tcBorders>
              <w:top w:val="nil"/>
              <w:left w:val="nil"/>
              <w:bottom w:val="single" w:color="auto" w:sz="12" w:space="0"/>
              <w:right w:val="single" w:color="auto" w:sz="4" w:space="0"/>
            </w:tcBorders>
            <w:noWrap/>
            <w:vAlign w:val="center"/>
          </w:tcPr>
          <w:p>
            <w:pPr>
              <w:rPr>
                <w:color w:val="auto"/>
              </w:rPr>
            </w:pPr>
            <w:r>
              <w:rPr>
                <w:rFonts w:hint="eastAsia" w:ascii="宋体" w:hAnsi="宋体" w:cs="宋体"/>
                <w:color w:val="auto"/>
                <w:kern w:val="0"/>
                <w:szCs w:val="21"/>
              </w:rPr>
              <w:t>　科技推广和应用服务业</w:t>
            </w:r>
          </w:p>
        </w:tc>
        <w:tc>
          <w:tcPr>
            <w:tcW w:w="2934" w:type="dxa"/>
            <w:tcBorders>
              <w:top w:val="nil"/>
              <w:left w:val="single" w:color="auto" w:sz="4" w:space="0"/>
              <w:bottom w:val="single" w:color="auto" w:sz="12" w:space="0"/>
              <w:right w:val="single" w:color="auto" w:sz="4" w:space="0"/>
            </w:tcBorders>
            <w:noWrap/>
            <w:vAlign w:val="center"/>
          </w:tcPr>
          <w:p>
            <w:pPr>
              <w:widowControl/>
              <w:jc w:val="right"/>
              <w:textAlignment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330</w:t>
            </w:r>
          </w:p>
        </w:tc>
        <w:tc>
          <w:tcPr>
            <w:tcW w:w="2536" w:type="dxa"/>
            <w:tcBorders>
              <w:top w:val="nil"/>
              <w:left w:val="single" w:color="auto" w:sz="4" w:space="0"/>
              <w:bottom w:val="single" w:color="auto" w:sz="12" w:space="0"/>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1334</w:t>
            </w:r>
          </w:p>
        </w:tc>
      </w:tr>
    </w:tbl>
    <w:p>
      <w:pPr>
        <w:snapToGrid w:val="0"/>
        <w:spacing w:line="600" w:lineRule="exact"/>
        <w:ind w:firstLine="640" w:firstLineChars="200"/>
        <w:rPr>
          <w:rFonts w:eastAsia="方正仿宋_GBK"/>
          <w:color w:val="auto"/>
          <w:sz w:val="32"/>
          <w:szCs w:val="32"/>
        </w:rPr>
      </w:pPr>
      <w:r>
        <w:rPr>
          <w:rFonts w:hint="eastAsia" w:eastAsia="方正仿宋_GBK"/>
          <w:color w:val="auto"/>
          <w:sz w:val="32"/>
          <w:szCs w:val="32"/>
        </w:rPr>
        <w:t>在科学研究和技术服务业企业法人单位中，内资企业占</w:t>
      </w:r>
      <w:r>
        <w:rPr>
          <w:rFonts w:hint="default" w:ascii="Times New Roman" w:hAnsi="Times New Roman" w:eastAsia="方正仿宋_GBK" w:cs="Times New Roman"/>
          <w:color w:val="auto"/>
          <w:sz w:val="32"/>
          <w:szCs w:val="32"/>
        </w:rPr>
        <w:t>99.7%</w:t>
      </w:r>
      <w:r>
        <w:rPr>
          <w:rFonts w:hint="eastAsia" w:eastAsia="方正仿宋_GBK"/>
          <w:color w:val="auto"/>
          <w:sz w:val="32"/>
          <w:szCs w:val="32"/>
        </w:rPr>
        <w:t>，港、澳、台商投资企业占</w:t>
      </w:r>
      <w:r>
        <w:rPr>
          <w:rFonts w:hint="default" w:ascii="Times New Roman" w:hAnsi="Times New Roman" w:eastAsia="方正仿宋_GBK" w:cs="Times New Roman"/>
          <w:color w:val="auto"/>
          <w:sz w:val="32"/>
          <w:szCs w:val="32"/>
        </w:rPr>
        <w:t>0.1%</w:t>
      </w:r>
      <w:r>
        <w:rPr>
          <w:rFonts w:hint="eastAsia" w:eastAsia="方正仿宋_GBK"/>
          <w:color w:val="auto"/>
          <w:sz w:val="32"/>
          <w:szCs w:val="32"/>
        </w:rPr>
        <w:t>，外商投资企业占</w:t>
      </w:r>
      <w:r>
        <w:rPr>
          <w:rFonts w:hint="default" w:ascii="Times New Roman" w:hAnsi="Times New Roman" w:eastAsia="方正仿宋_GBK" w:cs="Times New Roman"/>
          <w:color w:val="auto"/>
          <w:sz w:val="32"/>
          <w:szCs w:val="32"/>
        </w:rPr>
        <w:t>0.2%</w:t>
      </w:r>
      <w:r>
        <w:rPr>
          <w:rFonts w:hint="eastAsia" w:eastAsia="方正仿宋_GBK"/>
          <w:color w:val="auto"/>
          <w:sz w:val="32"/>
          <w:szCs w:val="32"/>
        </w:rPr>
        <w:t>。</w:t>
      </w:r>
    </w:p>
    <w:p>
      <w:pPr>
        <w:snapToGrid w:val="0"/>
        <w:spacing w:line="600" w:lineRule="exact"/>
        <w:ind w:firstLine="640" w:firstLineChars="200"/>
        <w:rPr>
          <w:rFonts w:eastAsia="方正仿宋_GBK"/>
          <w:color w:val="auto"/>
          <w:sz w:val="32"/>
          <w:szCs w:val="32"/>
        </w:rPr>
      </w:pPr>
      <w:r>
        <w:rPr>
          <w:rFonts w:hint="eastAsia" w:eastAsia="方正仿宋_GBK"/>
          <w:color w:val="auto"/>
          <w:sz w:val="32"/>
          <w:szCs w:val="32"/>
        </w:rPr>
        <w:t>在科学研究和技术服务业企业法人单位从业人员中，内资企业占</w:t>
      </w:r>
      <w:r>
        <w:rPr>
          <w:rFonts w:hint="default" w:ascii="Times New Roman" w:hAnsi="Times New Roman" w:eastAsia="方正仿宋_GBK" w:cs="Times New Roman"/>
          <w:color w:val="auto"/>
          <w:sz w:val="32"/>
          <w:szCs w:val="32"/>
        </w:rPr>
        <w:t>99.81%</w:t>
      </w:r>
      <w:r>
        <w:rPr>
          <w:rFonts w:hint="eastAsia" w:eastAsia="方正仿宋_GBK"/>
          <w:color w:val="auto"/>
          <w:sz w:val="32"/>
          <w:szCs w:val="32"/>
        </w:rPr>
        <w:t>，港、澳、台商投资企业占</w:t>
      </w:r>
      <w:r>
        <w:rPr>
          <w:rFonts w:hint="default" w:ascii="Times New Roman" w:hAnsi="Times New Roman" w:eastAsia="方正仿宋_GBK" w:cs="Times New Roman"/>
          <w:color w:val="auto"/>
          <w:sz w:val="32"/>
          <w:szCs w:val="32"/>
        </w:rPr>
        <w:t>0.01%</w:t>
      </w:r>
      <w:r>
        <w:rPr>
          <w:rFonts w:hint="eastAsia" w:eastAsia="方正仿宋_GBK"/>
          <w:color w:val="auto"/>
          <w:sz w:val="32"/>
          <w:szCs w:val="32"/>
        </w:rPr>
        <w:t>，外商投资企业占</w:t>
      </w:r>
      <w:r>
        <w:rPr>
          <w:rFonts w:hint="default" w:ascii="Times New Roman" w:hAnsi="Times New Roman" w:eastAsia="方正仿宋_GBK" w:cs="Times New Roman"/>
          <w:color w:val="auto"/>
          <w:sz w:val="32"/>
          <w:szCs w:val="32"/>
        </w:rPr>
        <w:t>0.18%</w:t>
      </w:r>
      <w:r>
        <w:rPr>
          <w:rFonts w:hint="eastAsia" w:eastAsia="方正仿宋_GBK"/>
          <w:color w:val="auto"/>
          <w:sz w:val="32"/>
          <w:szCs w:val="32"/>
        </w:rPr>
        <w:t>（详见表</w:t>
      </w:r>
      <w:r>
        <w:rPr>
          <w:rFonts w:hint="default" w:ascii="Times New Roman" w:hAnsi="Times New Roman" w:eastAsia="方正仿宋_GBK" w:cs="Times New Roman"/>
          <w:color w:val="auto"/>
          <w:sz w:val="32"/>
          <w:szCs w:val="32"/>
        </w:rPr>
        <w:t>5-2</w:t>
      </w:r>
      <w:r>
        <w:rPr>
          <w:rFonts w:hint="eastAsia" w:eastAsia="方正仿宋_GBK"/>
          <w:color w:val="auto"/>
          <w:sz w:val="32"/>
          <w:szCs w:val="32"/>
        </w:rPr>
        <w:t>）。</w:t>
      </w:r>
    </w:p>
    <w:p>
      <w:pPr>
        <w:snapToGrid w:val="0"/>
        <w:spacing w:line="500" w:lineRule="exact"/>
        <w:jc w:val="center"/>
        <w:rPr>
          <w:rFonts w:ascii="方正小标宋_GBK" w:hAnsi="宋体" w:eastAsia="方正小标宋_GBK" w:cs="宋体"/>
          <w:bCs/>
          <w:color w:val="auto"/>
          <w:spacing w:val="-6"/>
          <w:w w:val="95"/>
          <w:kern w:val="0"/>
          <w:sz w:val="28"/>
          <w:szCs w:val="28"/>
        </w:rPr>
      </w:pPr>
      <w:r>
        <w:rPr>
          <w:rFonts w:hint="eastAsia" w:ascii="方正小标宋_GBK" w:hAnsi="宋体" w:eastAsia="方正小标宋_GBK" w:cs="宋体"/>
          <w:bCs/>
          <w:color w:val="auto"/>
          <w:spacing w:val="-6"/>
          <w:w w:val="95"/>
          <w:kern w:val="0"/>
          <w:sz w:val="28"/>
          <w:szCs w:val="28"/>
        </w:rPr>
        <w:t>表</w:t>
      </w:r>
      <w:r>
        <w:rPr>
          <w:rFonts w:ascii="方正小标宋_GBK" w:hAnsi="宋体" w:eastAsia="方正小标宋_GBK" w:cs="宋体"/>
          <w:bCs/>
          <w:color w:val="auto"/>
          <w:spacing w:val="-6"/>
          <w:w w:val="95"/>
          <w:kern w:val="0"/>
          <w:sz w:val="28"/>
          <w:szCs w:val="28"/>
        </w:rPr>
        <w:t>5-2</w:t>
      </w:r>
      <w:r>
        <w:rPr>
          <w:rFonts w:hint="eastAsia" w:ascii="方正小标宋_GBK" w:hAnsi="宋体" w:eastAsia="方正小标宋_GBK" w:cs="宋体"/>
          <w:bCs/>
          <w:color w:val="auto"/>
          <w:spacing w:val="-6"/>
          <w:w w:val="95"/>
          <w:kern w:val="0"/>
          <w:sz w:val="28"/>
          <w:szCs w:val="28"/>
        </w:rPr>
        <w:t>　按登记注册类型分组的科学研究和技术服务业企业法人单位和从业人员</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153"/>
        <w:gridCol w:w="2825"/>
        <w:gridCol w:w="22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7" w:hRule="atLeast"/>
          <w:jc w:val="center"/>
        </w:trPr>
        <w:tc>
          <w:tcPr>
            <w:tcW w:w="3153" w:type="dxa"/>
            <w:tcBorders>
              <w:top w:val="single" w:color="auto" w:sz="12" w:space="0"/>
              <w:left w:val="nil"/>
              <w:bottom w:val="single" w:color="auto" w:sz="4" w:space="0"/>
              <w:right w:val="single" w:color="auto" w:sz="4" w:space="0"/>
            </w:tcBorders>
            <w:noWrap/>
            <w:vAlign w:val="center"/>
          </w:tcPr>
          <w:p>
            <w:pPr>
              <w:widowControl/>
              <w:spacing w:line="240" w:lineRule="exact"/>
              <w:ind w:left="57" w:right="57"/>
              <w:jc w:val="center"/>
              <w:rPr>
                <w:rFonts w:ascii="宋体" w:hAnsi="宋体" w:cs="宋体"/>
                <w:b/>
                <w:color w:val="auto"/>
                <w:kern w:val="0"/>
                <w:sz w:val="18"/>
                <w:szCs w:val="18"/>
              </w:rPr>
            </w:pPr>
            <w:r>
              <w:rPr>
                <w:b/>
                <w:color w:val="auto"/>
                <w:kern w:val="0"/>
                <w:szCs w:val="21"/>
              </w:rPr>
              <w:t> </w:t>
            </w:r>
          </w:p>
        </w:tc>
        <w:tc>
          <w:tcPr>
            <w:tcW w:w="2825"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exact"/>
              <w:ind w:left="57" w:right="57"/>
              <w:jc w:val="center"/>
              <w:rPr>
                <w:rFonts w:hint="eastAsia" w:ascii="黑体" w:hAnsi="黑体" w:eastAsia="黑体" w:cs="宋体"/>
                <w:color w:val="auto"/>
                <w:kern w:val="0"/>
                <w:szCs w:val="21"/>
              </w:rPr>
            </w:pPr>
            <w:r>
              <w:rPr>
                <w:rFonts w:hint="eastAsia" w:ascii="黑体" w:hAnsi="黑体" w:eastAsia="黑体" w:cs="宋体"/>
                <w:color w:val="auto"/>
                <w:kern w:val="0"/>
                <w:szCs w:val="21"/>
              </w:rPr>
              <w:t>企业法人单位</w:t>
            </w:r>
          </w:p>
          <w:p>
            <w:pPr>
              <w:widowControl/>
              <w:spacing w:line="240" w:lineRule="exact"/>
              <w:ind w:left="57" w:right="57"/>
              <w:jc w:val="center"/>
              <w:rPr>
                <w:rFonts w:ascii="黑体" w:hAnsi="黑体" w:eastAsia="黑体" w:cs="宋体"/>
                <w:color w:val="auto"/>
                <w:kern w:val="0"/>
                <w:sz w:val="18"/>
                <w:szCs w:val="18"/>
              </w:rPr>
            </w:pPr>
            <w:r>
              <w:rPr>
                <w:rFonts w:ascii="黑体" w:hAnsi="黑体" w:eastAsia="黑体"/>
                <w:color w:val="auto"/>
                <w:kern w:val="0"/>
                <w:szCs w:val="21"/>
              </w:rPr>
              <w:t>(</w:t>
            </w:r>
            <w:r>
              <w:rPr>
                <w:rFonts w:hint="eastAsia" w:ascii="黑体" w:hAnsi="黑体" w:eastAsia="黑体" w:cs="宋体"/>
                <w:color w:val="auto"/>
                <w:kern w:val="0"/>
                <w:szCs w:val="21"/>
              </w:rPr>
              <w:t>个</w:t>
            </w:r>
            <w:r>
              <w:rPr>
                <w:rFonts w:ascii="黑体" w:hAnsi="黑体" w:eastAsia="黑体"/>
                <w:color w:val="auto"/>
                <w:kern w:val="0"/>
                <w:szCs w:val="21"/>
              </w:rPr>
              <w:t>)</w:t>
            </w:r>
          </w:p>
        </w:tc>
        <w:tc>
          <w:tcPr>
            <w:tcW w:w="2259" w:type="dxa"/>
            <w:tcBorders>
              <w:top w:val="single" w:color="auto" w:sz="12" w:space="0"/>
              <w:left w:val="single" w:color="auto" w:sz="4" w:space="0"/>
              <w:bottom w:val="single" w:color="auto" w:sz="4" w:space="0"/>
              <w:right w:val="nil"/>
            </w:tcBorders>
            <w:noWrap/>
            <w:vAlign w:val="center"/>
          </w:tcPr>
          <w:p>
            <w:pPr>
              <w:widowControl/>
              <w:spacing w:line="240" w:lineRule="exact"/>
              <w:ind w:left="57" w:right="57"/>
              <w:jc w:val="center"/>
              <w:rPr>
                <w:rFonts w:hint="eastAsia" w:ascii="黑体" w:hAnsi="黑体" w:eastAsia="黑体" w:cs="宋体"/>
                <w:color w:val="auto"/>
                <w:kern w:val="0"/>
                <w:szCs w:val="21"/>
              </w:rPr>
            </w:pPr>
            <w:r>
              <w:rPr>
                <w:rFonts w:hint="eastAsia" w:ascii="黑体" w:hAnsi="黑体" w:eastAsia="黑体" w:cs="宋体"/>
                <w:color w:val="auto"/>
                <w:kern w:val="0"/>
                <w:szCs w:val="21"/>
              </w:rPr>
              <w:t>从业人员</w:t>
            </w:r>
          </w:p>
          <w:p>
            <w:pPr>
              <w:widowControl/>
              <w:spacing w:line="240" w:lineRule="exact"/>
              <w:ind w:left="57" w:right="57"/>
              <w:jc w:val="center"/>
              <w:rPr>
                <w:rFonts w:ascii="黑体" w:hAnsi="黑体" w:eastAsia="黑体" w:cs="宋体"/>
                <w:color w:val="auto"/>
                <w:kern w:val="0"/>
                <w:sz w:val="18"/>
                <w:szCs w:val="18"/>
              </w:rPr>
            </w:pPr>
            <w:r>
              <w:rPr>
                <w:rFonts w:ascii="黑体" w:hAnsi="黑体" w:eastAsia="黑体"/>
                <w:color w:val="auto"/>
                <w:kern w:val="0"/>
                <w:szCs w:val="21"/>
              </w:rPr>
              <w:t>(</w:t>
            </w:r>
            <w:r>
              <w:rPr>
                <w:rFonts w:hint="eastAsia" w:ascii="黑体" w:hAnsi="黑体" w:eastAsia="黑体" w:cs="宋体"/>
                <w:color w:val="auto"/>
                <w:kern w:val="0"/>
                <w:szCs w:val="21"/>
              </w:rPr>
              <w:t>人</w:t>
            </w:r>
            <w:r>
              <w:rPr>
                <w:rFonts w:ascii="黑体" w:hAnsi="黑体" w:eastAsia="黑体"/>
                <w:color w:val="auto"/>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7" w:hRule="atLeast"/>
          <w:jc w:val="center"/>
        </w:trPr>
        <w:tc>
          <w:tcPr>
            <w:tcW w:w="3153" w:type="dxa"/>
            <w:tcBorders>
              <w:top w:val="single" w:color="auto" w:sz="4" w:space="0"/>
              <w:left w:val="nil"/>
              <w:bottom w:val="nil"/>
              <w:right w:val="single" w:color="auto" w:sz="4" w:space="0"/>
            </w:tcBorders>
            <w:noWrap/>
            <w:vAlign w:val="center"/>
          </w:tcPr>
          <w:p>
            <w:pPr>
              <w:widowControl/>
              <w:spacing w:line="240" w:lineRule="exact"/>
              <w:ind w:left="57" w:right="57"/>
              <w:jc w:val="center"/>
              <w:rPr>
                <w:rFonts w:ascii="宋体" w:hAnsi="宋体" w:cs="宋体"/>
                <w:color w:val="auto"/>
                <w:kern w:val="0"/>
                <w:sz w:val="18"/>
                <w:szCs w:val="18"/>
              </w:rPr>
            </w:pPr>
            <w:r>
              <w:rPr>
                <w:rFonts w:hint="eastAsia" w:ascii="宋体" w:hAnsi="宋体" w:cs="宋体"/>
                <w:b/>
                <w:bCs/>
                <w:color w:val="auto"/>
                <w:kern w:val="0"/>
                <w:szCs w:val="21"/>
              </w:rPr>
              <w:t>合　计</w:t>
            </w:r>
          </w:p>
        </w:tc>
        <w:tc>
          <w:tcPr>
            <w:tcW w:w="2825" w:type="dxa"/>
            <w:tcBorders>
              <w:top w:val="single" w:color="auto" w:sz="4" w:space="0"/>
              <w:left w:val="single" w:color="auto" w:sz="4" w:space="0"/>
              <w:bottom w:val="nil"/>
              <w:right w:val="single" w:color="auto" w:sz="4" w:space="0"/>
            </w:tcBorders>
            <w:noWrap/>
            <w:vAlign w:val="center"/>
          </w:tcPr>
          <w:p>
            <w:pPr>
              <w:widowControl/>
              <w:spacing w:line="240" w:lineRule="exact"/>
              <w:ind w:left="57" w:right="73" w:rightChars="35"/>
              <w:jc w:val="right"/>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1506</w:t>
            </w:r>
          </w:p>
        </w:tc>
        <w:tc>
          <w:tcPr>
            <w:tcW w:w="2259" w:type="dxa"/>
            <w:tcBorders>
              <w:top w:val="single" w:color="auto" w:sz="4" w:space="0"/>
              <w:left w:val="single" w:color="auto" w:sz="4" w:space="0"/>
              <w:bottom w:val="nil"/>
              <w:right w:val="nil"/>
            </w:tcBorders>
            <w:noWrap/>
            <w:vAlign w:val="center"/>
          </w:tcPr>
          <w:p>
            <w:pPr>
              <w:widowControl/>
              <w:spacing w:line="240" w:lineRule="exact"/>
              <w:ind w:left="57" w:right="153" w:rightChars="73"/>
              <w:jc w:val="right"/>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13911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17" w:hRule="atLeast"/>
          <w:jc w:val="center"/>
        </w:trPr>
        <w:tc>
          <w:tcPr>
            <w:tcW w:w="3153" w:type="dxa"/>
            <w:tcBorders>
              <w:top w:val="nil"/>
              <w:left w:val="nil"/>
              <w:bottom w:val="nil"/>
              <w:right w:val="single" w:color="auto" w:sz="4" w:space="0"/>
            </w:tcBorders>
            <w:noWrap/>
            <w:vAlign w:val="center"/>
          </w:tcPr>
          <w:p>
            <w:pPr>
              <w:widowControl/>
              <w:spacing w:line="240" w:lineRule="exact"/>
              <w:ind w:left="57" w:right="57"/>
              <w:rPr>
                <w:rFonts w:ascii="宋体" w:hAnsi="宋体" w:cs="宋体"/>
                <w:b/>
                <w:color w:val="auto"/>
                <w:kern w:val="0"/>
                <w:sz w:val="18"/>
                <w:szCs w:val="18"/>
              </w:rPr>
            </w:pPr>
            <w:r>
              <w:rPr>
                <w:rFonts w:hint="eastAsia" w:ascii="宋体" w:hAnsi="宋体" w:cs="宋体"/>
                <w:b/>
                <w:color w:val="auto"/>
                <w:kern w:val="0"/>
                <w:szCs w:val="21"/>
              </w:rPr>
              <w:t>内资企业</w:t>
            </w:r>
          </w:p>
        </w:tc>
        <w:tc>
          <w:tcPr>
            <w:tcW w:w="2825" w:type="dxa"/>
            <w:tcBorders>
              <w:top w:val="nil"/>
              <w:left w:val="single" w:color="auto" w:sz="4" w:space="0"/>
              <w:bottom w:val="nil"/>
              <w:right w:val="single" w:color="auto" w:sz="4" w:space="0"/>
            </w:tcBorders>
            <w:noWrap/>
            <w:vAlign w:val="center"/>
          </w:tcPr>
          <w:p>
            <w:pPr>
              <w:widowControl/>
              <w:spacing w:line="240" w:lineRule="exact"/>
              <w:ind w:right="73" w:rightChars="35"/>
              <w:jc w:val="right"/>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1502</w:t>
            </w:r>
          </w:p>
        </w:tc>
        <w:tc>
          <w:tcPr>
            <w:tcW w:w="2259" w:type="dxa"/>
            <w:tcBorders>
              <w:top w:val="nil"/>
              <w:left w:val="single" w:color="auto" w:sz="4" w:space="0"/>
              <w:bottom w:val="nil"/>
              <w:right w:val="nil"/>
            </w:tcBorders>
            <w:noWrap/>
            <w:vAlign w:val="center"/>
          </w:tcPr>
          <w:p>
            <w:pPr>
              <w:spacing w:line="240" w:lineRule="exact"/>
              <w:ind w:right="153" w:rightChars="73"/>
              <w:jc w:val="right"/>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13884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17" w:hRule="atLeast"/>
          <w:jc w:val="center"/>
        </w:trPr>
        <w:tc>
          <w:tcPr>
            <w:tcW w:w="3153"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18"/>
                <w:szCs w:val="18"/>
              </w:rPr>
            </w:pPr>
            <w:r>
              <w:rPr>
                <w:rFonts w:hint="eastAsia" w:ascii="宋体" w:hAnsi="宋体" w:cs="宋体"/>
                <w:color w:val="auto"/>
                <w:kern w:val="0"/>
                <w:szCs w:val="21"/>
              </w:rPr>
              <w:t>　国有企业</w:t>
            </w:r>
          </w:p>
        </w:tc>
        <w:tc>
          <w:tcPr>
            <w:tcW w:w="2825" w:type="dxa"/>
            <w:tcBorders>
              <w:top w:val="nil"/>
              <w:left w:val="single" w:color="auto" w:sz="4" w:space="0"/>
              <w:bottom w:val="nil"/>
              <w:right w:val="single" w:color="auto" w:sz="4" w:space="0"/>
            </w:tcBorders>
            <w:noWrap/>
            <w:vAlign w:val="center"/>
          </w:tcPr>
          <w:p>
            <w:pPr>
              <w:spacing w:line="240" w:lineRule="exact"/>
              <w:ind w:right="73" w:rightChars="35"/>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2259" w:type="dxa"/>
            <w:tcBorders>
              <w:top w:val="nil"/>
              <w:left w:val="single" w:color="auto" w:sz="4" w:space="0"/>
              <w:bottom w:val="nil"/>
              <w:right w:val="nil"/>
            </w:tcBorders>
            <w:noWrap/>
            <w:vAlign w:val="center"/>
          </w:tcPr>
          <w:p>
            <w:pPr>
              <w:spacing w:line="240" w:lineRule="exact"/>
              <w:ind w:right="153" w:rightChars="73"/>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17" w:hRule="atLeast"/>
          <w:jc w:val="center"/>
        </w:trPr>
        <w:tc>
          <w:tcPr>
            <w:tcW w:w="3153"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18"/>
                <w:szCs w:val="18"/>
              </w:rPr>
            </w:pPr>
            <w:r>
              <w:rPr>
                <w:rFonts w:hint="eastAsia" w:ascii="宋体" w:hAnsi="宋体" w:cs="宋体"/>
                <w:color w:val="auto"/>
                <w:kern w:val="0"/>
                <w:szCs w:val="21"/>
              </w:rPr>
              <w:t>　集体企业</w:t>
            </w:r>
          </w:p>
        </w:tc>
        <w:tc>
          <w:tcPr>
            <w:tcW w:w="2825" w:type="dxa"/>
            <w:tcBorders>
              <w:top w:val="nil"/>
              <w:left w:val="single" w:color="auto" w:sz="4" w:space="0"/>
              <w:bottom w:val="nil"/>
              <w:right w:val="single" w:color="auto" w:sz="4" w:space="0"/>
            </w:tcBorders>
            <w:noWrap/>
            <w:vAlign w:val="center"/>
          </w:tcPr>
          <w:p>
            <w:pPr>
              <w:spacing w:line="240" w:lineRule="exact"/>
              <w:ind w:right="73" w:rightChars="35"/>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259" w:type="dxa"/>
            <w:tcBorders>
              <w:top w:val="nil"/>
              <w:left w:val="single" w:color="auto" w:sz="4" w:space="0"/>
              <w:bottom w:val="nil"/>
              <w:right w:val="nil"/>
            </w:tcBorders>
            <w:noWrap/>
            <w:vAlign w:val="center"/>
          </w:tcPr>
          <w:p>
            <w:pPr>
              <w:spacing w:line="240" w:lineRule="exact"/>
              <w:ind w:right="153" w:rightChars="73"/>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17" w:hRule="atLeast"/>
          <w:jc w:val="center"/>
        </w:trPr>
        <w:tc>
          <w:tcPr>
            <w:tcW w:w="3153"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18"/>
                <w:szCs w:val="18"/>
              </w:rPr>
            </w:pPr>
            <w:r>
              <w:rPr>
                <w:rFonts w:hint="eastAsia" w:ascii="宋体" w:hAnsi="宋体" w:cs="宋体"/>
                <w:color w:val="auto"/>
                <w:kern w:val="0"/>
                <w:szCs w:val="21"/>
              </w:rPr>
              <w:t>　股份合作企业</w:t>
            </w:r>
          </w:p>
        </w:tc>
        <w:tc>
          <w:tcPr>
            <w:tcW w:w="2825" w:type="dxa"/>
            <w:tcBorders>
              <w:top w:val="nil"/>
              <w:left w:val="single" w:color="auto" w:sz="4" w:space="0"/>
              <w:bottom w:val="nil"/>
              <w:right w:val="single" w:color="auto" w:sz="4" w:space="0"/>
            </w:tcBorders>
            <w:noWrap/>
            <w:vAlign w:val="center"/>
          </w:tcPr>
          <w:p>
            <w:pPr>
              <w:spacing w:line="240" w:lineRule="exact"/>
              <w:ind w:right="73" w:rightChars="35"/>
              <w:jc w:val="right"/>
              <w:rPr>
                <w:rFonts w:hint="default" w:ascii="Times New Roman" w:hAnsi="Times New Roman" w:cs="Times New Roman"/>
                <w:color w:val="auto"/>
                <w:sz w:val="21"/>
                <w:szCs w:val="21"/>
              </w:rPr>
            </w:pPr>
          </w:p>
        </w:tc>
        <w:tc>
          <w:tcPr>
            <w:tcW w:w="2259" w:type="dxa"/>
            <w:tcBorders>
              <w:top w:val="nil"/>
              <w:left w:val="single" w:color="auto" w:sz="4" w:space="0"/>
              <w:bottom w:val="nil"/>
              <w:right w:val="nil"/>
            </w:tcBorders>
            <w:noWrap/>
            <w:vAlign w:val="center"/>
          </w:tcPr>
          <w:p>
            <w:pPr>
              <w:spacing w:line="240" w:lineRule="exact"/>
              <w:ind w:right="153" w:rightChars="73"/>
              <w:jc w:val="right"/>
              <w:rPr>
                <w:rFonts w:hint="default" w:ascii="Times New Roman" w:hAnsi="Times New Roman"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17" w:hRule="atLeast"/>
          <w:jc w:val="center"/>
        </w:trPr>
        <w:tc>
          <w:tcPr>
            <w:tcW w:w="3153"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18"/>
                <w:szCs w:val="18"/>
              </w:rPr>
            </w:pPr>
            <w:r>
              <w:rPr>
                <w:rFonts w:hint="eastAsia" w:ascii="宋体" w:hAnsi="宋体" w:cs="宋体"/>
                <w:color w:val="auto"/>
                <w:kern w:val="0"/>
                <w:szCs w:val="21"/>
              </w:rPr>
              <w:t>　联营企业</w:t>
            </w:r>
          </w:p>
        </w:tc>
        <w:tc>
          <w:tcPr>
            <w:tcW w:w="2825" w:type="dxa"/>
            <w:tcBorders>
              <w:top w:val="nil"/>
              <w:left w:val="single" w:color="auto" w:sz="4" w:space="0"/>
              <w:bottom w:val="nil"/>
              <w:right w:val="single" w:color="auto" w:sz="4" w:space="0"/>
            </w:tcBorders>
            <w:noWrap/>
            <w:vAlign w:val="center"/>
          </w:tcPr>
          <w:p>
            <w:pPr>
              <w:spacing w:line="240" w:lineRule="exact"/>
              <w:ind w:right="73" w:rightChars="35"/>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259" w:type="dxa"/>
            <w:tcBorders>
              <w:top w:val="nil"/>
              <w:left w:val="single" w:color="auto" w:sz="4" w:space="0"/>
              <w:bottom w:val="nil"/>
              <w:right w:val="nil"/>
            </w:tcBorders>
            <w:noWrap/>
            <w:vAlign w:val="center"/>
          </w:tcPr>
          <w:p>
            <w:pPr>
              <w:spacing w:line="240" w:lineRule="exact"/>
              <w:ind w:right="153" w:rightChars="73"/>
              <w:jc w:val="right"/>
              <w:rPr>
                <w:rFonts w:hint="default" w:ascii="Times New Roman" w:hAnsi="Times New Roman"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17" w:hRule="atLeast"/>
          <w:jc w:val="center"/>
        </w:trPr>
        <w:tc>
          <w:tcPr>
            <w:tcW w:w="3153"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18"/>
                <w:szCs w:val="18"/>
              </w:rPr>
            </w:pPr>
            <w:r>
              <w:rPr>
                <w:rFonts w:hint="eastAsia" w:ascii="宋体" w:hAnsi="宋体" w:cs="宋体"/>
                <w:color w:val="auto"/>
                <w:kern w:val="0"/>
                <w:szCs w:val="21"/>
              </w:rPr>
              <w:t>　有限责任公司</w:t>
            </w:r>
          </w:p>
        </w:tc>
        <w:tc>
          <w:tcPr>
            <w:tcW w:w="2825" w:type="dxa"/>
            <w:tcBorders>
              <w:top w:val="nil"/>
              <w:left w:val="single" w:color="auto" w:sz="4" w:space="0"/>
              <w:bottom w:val="nil"/>
              <w:right w:val="single" w:color="auto" w:sz="4" w:space="0"/>
            </w:tcBorders>
            <w:noWrap/>
            <w:vAlign w:val="center"/>
          </w:tcPr>
          <w:p>
            <w:pPr>
              <w:spacing w:line="240" w:lineRule="exact"/>
              <w:ind w:right="73" w:rightChars="35"/>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72</w:t>
            </w:r>
          </w:p>
        </w:tc>
        <w:tc>
          <w:tcPr>
            <w:tcW w:w="2259" w:type="dxa"/>
            <w:tcBorders>
              <w:top w:val="nil"/>
              <w:left w:val="single" w:color="auto" w:sz="4" w:space="0"/>
              <w:bottom w:val="nil"/>
              <w:right w:val="nil"/>
            </w:tcBorders>
            <w:noWrap/>
            <w:vAlign w:val="center"/>
          </w:tcPr>
          <w:p>
            <w:pPr>
              <w:spacing w:line="240" w:lineRule="exact"/>
              <w:ind w:right="153" w:rightChars="73"/>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4161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17" w:hRule="atLeast"/>
          <w:jc w:val="center"/>
        </w:trPr>
        <w:tc>
          <w:tcPr>
            <w:tcW w:w="3153"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18"/>
                <w:szCs w:val="18"/>
              </w:rPr>
            </w:pPr>
            <w:r>
              <w:rPr>
                <w:rFonts w:hint="eastAsia" w:ascii="宋体" w:hAnsi="宋体" w:cs="宋体"/>
                <w:color w:val="auto"/>
                <w:kern w:val="0"/>
                <w:szCs w:val="21"/>
              </w:rPr>
              <w:t>　股份有限公司</w:t>
            </w:r>
          </w:p>
        </w:tc>
        <w:tc>
          <w:tcPr>
            <w:tcW w:w="2825" w:type="dxa"/>
            <w:tcBorders>
              <w:top w:val="nil"/>
              <w:left w:val="single" w:color="auto" w:sz="4" w:space="0"/>
              <w:bottom w:val="nil"/>
              <w:right w:val="single" w:color="auto" w:sz="4" w:space="0"/>
            </w:tcBorders>
            <w:noWrap/>
            <w:vAlign w:val="center"/>
          </w:tcPr>
          <w:p>
            <w:pPr>
              <w:spacing w:line="240" w:lineRule="exact"/>
              <w:ind w:right="73" w:rightChars="35"/>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2259" w:type="dxa"/>
            <w:tcBorders>
              <w:top w:val="nil"/>
              <w:left w:val="single" w:color="auto" w:sz="4" w:space="0"/>
              <w:bottom w:val="nil"/>
              <w:right w:val="nil"/>
            </w:tcBorders>
            <w:noWrap/>
            <w:vAlign w:val="center"/>
          </w:tcPr>
          <w:p>
            <w:pPr>
              <w:spacing w:line="240" w:lineRule="exact"/>
              <w:ind w:right="153" w:rightChars="73"/>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17" w:hRule="atLeast"/>
          <w:jc w:val="center"/>
        </w:trPr>
        <w:tc>
          <w:tcPr>
            <w:tcW w:w="3153"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18"/>
                <w:szCs w:val="18"/>
              </w:rPr>
            </w:pPr>
            <w:r>
              <w:rPr>
                <w:rFonts w:hint="eastAsia" w:ascii="宋体" w:hAnsi="宋体" w:cs="宋体"/>
                <w:color w:val="auto"/>
                <w:kern w:val="0"/>
                <w:szCs w:val="21"/>
              </w:rPr>
              <w:t>　私营企业</w:t>
            </w:r>
          </w:p>
        </w:tc>
        <w:tc>
          <w:tcPr>
            <w:tcW w:w="2825" w:type="dxa"/>
            <w:tcBorders>
              <w:top w:val="nil"/>
              <w:left w:val="single" w:color="auto" w:sz="4" w:space="0"/>
              <w:bottom w:val="nil"/>
              <w:right w:val="single" w:color="auto" w:sz="4" w:space="0"/>
            </w:tcBorders>
            <w:noWrap/>
            <w:vAlign w:val="center"/>
          </w:tcPr>
          <w:p>
            <w:pPr>
              <w:spacing w:line="240" w:lineRule="exact"/>
              <w:ind w:right="73" w:rightChars="35"/>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1414</w:t>
            </w:r>
          </w:p>
        </w:tc>
        <w:tc>
          <w:tcPr>
            <w:tcW w:w="2259" w:type="dxa"/>
            <w:tcBorders>
              <w:top w:val="nil"/>
              <w:left w:val="single" w:color="auto" w:sz="4" w:space="0"/>
              <w:bottom w:val="nil"/>
              <w:right w:val="nil"/>
            </w:tcBorders>
            <w:noWrap/>
            <w:vAlign w:val="center"/>
          </w:tcPr>
          <w:p>
            <w:pPr>
              <w:spacing w:line="240" w:lineRule="exact"/>
              <w:ind w:right="153" w:rightChars="73"/>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17" w:hRule="atLeast"/>
          <w:jc w:val="center"/>
        </w:trPr>
        <w:tc>
          <w:tcPr>
            <w:tcW w:w="3153" w:type="dxa"/>
            <w:tcBorders>
              <w:top w:val="nil"/>
              <w:left w:val="nil"/>
              <w:bottom w:val="nil"/>
              <w:right w:val="single" w:color="auto" w:sz="4" w:space="0"/>
            </w:tcBorders>
            <w:noWrap/>
            <w:vAlign w:val="center"/>
          </w:tcPr>
          <w:p>
            <w:pPr>
              <w:widowControl/>
              <w:spacing w:line="240" w:lineRule="exact"/>
              <w:ind w:left="57" w:right="57"/>
              <w:rPr>
                <w:rFonts w:ascii="宋体" w:hAnsi="宋体" w:cs="宋体"/>
                <w:color w:val="auto"/>
                <w:kern w:val="0"/>
                <w:sz w:val="18"/>
                <w:szCs w:val="18"/>
              </w:rPr>
            </w:pPr>
            <w:r>
              <w:rPr>
                <w:rFonts w:hint="eastAsia" w:ascii="宋体" w:hAnsi="宋体" w:cs="宋体"/>
                <w:color w:val="auto"/>
                <w:kern w:val="0"/>
                <w:szCs w:val="21"/>
              </w:rPr>
              <w:t>　其他企业</w:t>
            </w:r>
          </w:p>
        </w:tc>
        <w:tc>
          <w:tcPr>
            <w:tcW w:w="2825" w:type="dxa"/>
            <w:tcBorders>
              <w:top w:val="nil"/>
              <w:left w:val="single" w:color="auto" w:sz="4" w:space="0"/>
              <w:bottom w:val="nil"/>
              <w:right w:val="single" w:color="auto" w:sz="4" w:space="0"/>
            </w:tcBorders>
            <w:noWrap/>
            <w:vAlign w:val="center"/>
          </w:tcPr>
          <w:p>
            <w:pPr>
              <w:spacing w:line="240" w:lineRule="exact"/>
              <w:ind w:right="73" w:rightChars="35"/>
              <w:jc w:val="right"/>
              <w:rPr>
                <w:rFonts w:hint="default" w:ascii="Times New Roman" w:hAnsi="Times New Roman" w:cs="Times New Roman"/>
                <w:color w:val="auto"/>
                <w:sz w:val="21"/>
                <w:szCs w:val="21"/>
              </w:rPr>
            </w:pPr>
          </w:p>
        </w:tc>
        <w:tc>
          <w:tcPr>
            <w:tcW w:w="2259" w:type="dxa"/>
            <w:tcBorders>
              <w:top w:val="nil"/>
              <w:left w:val="single" w:color="auto" w:sz="4" w:space="0"/>
              <w:bottom w:val="nil"/>
              <w:right w:val="nil"/>
            </w:tcBorders>
            <w:noWrap/>
            <w:vAlign w:val="center"/>
          </w:tcPr>
          <w:p>
            <w:pPr>
              <w:spacing w:line="240" w:lineRule="exact"/>
              <w:ind w:right="153" w:rightChars="73"/>
              <w:jc w:val="right"/>
              <w:rPr>
                <w:rFonts w:hint="default" w:ascii="Times New Roman" w:hAnsi="Times New Roman" w:cs="Times New Roman"/>
                <w:color w:val="auto"/>
                <w:sz w:val="21"/>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17" w:hRule="atLeast"/>
          <w:jc w:val="center"/>
        </w:trPr>
        <w:tc>
          <w:tcPr>
            <w:tcW w:w="3153" w:type="dxa"/>
            <w:tcBorders>
              <w:top w:val="nil"/>
              <w:left w:val="nil"/>
              <w:bottom w:val="nil"/>
              <w:right w:val="single" w:color="auto" w:sz="4" w:space="0"/>
            </w:tcBorders>
            <w:noWrap/>
            <w:vAlign w:val="center"/>
          </w:tcPr>
          <w:p>
            <w:pPr>
              <w:widowControl/>
              <w:spacing w:line="240" w:lineRule="exact"/>
              <w:ind w:left="57" w:right="57"/>
              <w:rPr>
                <w:rFonts w:ascii="宋体" w:hAnsi="宋体" w:cs="宋体"/>
                <w:b/>
                <w:color w:val="auto"/>
                <w:kern w:val="0"/>
                <w:sz w:val="18"/>
                <w:szCs w:val="18"/>
              </w:rPr>
            </w:pPr>
            <w:r>
              <w:rPr>
                <w:rFonts w:hint="eastAsia" w:ascii="宋体" w:hAnsi="宋体" w:cs="宋体"/>
                <w:b/>
                <w:color w:val="auto"/>
                <w:kern w:val="0"/>
                <w:szCs w:val="21"/>
              </w:rPr>
              <w:t>港、澳、台商投资企业</w:t>
            </w:r>
          </w:p>
        </w:tc>
        <w:tc>
          <w:tcPr>
            <w:tcW w:w="2825" w:type="dxa"/>
            <w:tcBorders>
              <w:top w:val="nil"/>
              <w:left w:val="single" w:color="auto" w:sz="4" w:space="0"/>
              <w:bottom w:val="nil"/>
              <w:right w:val="single" w:color="auto" w:sz="4" w:space="0"/>
            </w:tcBorders>
            <w:noWrap/>
            <w:vAlign w:val="center"/>
          </w:tcPr>
          <w:p>
            <w:pPr>
              <w:widowControl/>
              <w:spacing w:line="240" w:lineRule="exact"/>
              <w:ind w:right="73" w:rightChars="35"/>
              <w:jc w:val="righ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1</w:t>
            </w:r>
          </w:p>
        </w:tc>
        <w:tc>
          <w:tcPr>
            <w:tcW w:w="2259" w:type="dxa"/>
            <w:tcBorders>
              <w:top w:val="nil"/>
              <w:left w:val="single" w:color="auto" w:sz="4" w:space="0"/>
              <w:bottom w:val="nil"/>
              <w:right w:val="nil"/>
            </w:tcBorders>
            <w:noWrap/>
            <w:vAlign w:val="center"/>
          </w:tcPr>
          <w:p>
            <w:pPr>
              <w:spacing w:line="240" w:lineRule="exact"/>
              <w:ind w:right="153" w:rightChars="73"/>
              <w:jc w:val="righ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17" w:hRule="atLeast"/>
          <w:jc w:val="center"/>
        </w:trPr>
        <w:tc>
          <w:tcPr>
            <w:tcW w:w="3153" w:type="dxa"/>
            <w:tcBorders>
              <w:top w:val="nil"/>
              <w:left w:val="nil"/>
              <w:bottom w:val="single" w:color="auto" w:sz="12" w:space="0"/>
              <w:right w:val="single" w:color="auto" w:sz="4" w:space="0"/>
            </w:tcBorders>
            <w:noWrap/>
            <w:vAlign w:val="center"/>
          </w:tcPr>
          <w:p>
            <w:pPr>
              <w:widowControl/>
              <w:spacing w:line="240" w:lineRule="exact"/>
              <w:ind w:left="57" w:right="57"/>
              <w:rPr>
                <w:rFonts w:ascii="宋体" w:hAnsi="宋体" w:cs="宋体"/>
                <w:b/>
                <w:color w:val="auto"/>
                <w:kern w:val="0"/>
                <w:sz w:val="18"/>
                <w:szCs w:val="18"/>
              </w:rPr>
            </w:pPr>
            <w:r>
              <w:rPr>
                <w:rFonts w:hint="eastAsia" w:ascii="宋体" w:hAnsi="宋体" w:cs="宋体"/>
                <w:b/>
                <w:color w:val="auto"/>
                <w:kern w:val="0"/>
                <w:szCs w:val="21"/>
              </w:rPr>
              <w:t>外商投资企业</w:t>
            </w:r>
          </w:p>
        </w:tc>
        <w:tc>
          <w:tcPr>
            <w:tcW w:w="2825" w:type="dxa"/>
            <w:tcBorders>
              <w:top w:val="nil"/>
              <w:left w:val="single" w:color="auto" w:sz="4" w:space="0"/>
              <w:bottom w:val="single" w:color="auto" w:sz="12" w:space="0"/>
              <w:right w:val="single" w:color="auto" w:sz="4" w:space="0"/>
            </w:tcBorders>
            <w:noWrap/>
            <w:vAlign w:val="center"/>
          </w:tcPr>
          <w:p>
            <w:pPr>
              <w:spacing w:line="240" w:lineRule="exact"/>
              <w:ind w:right="73" w:rightChars="35"/>
              <w:jc w:val="righ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3</w:t>
            </w:r>
          </w:p>
        </w:tc>
        <w:tc>
          <w:tcPr>
            <w:tcW w:w="2259" w:type="dxa"/>
            <w:tcBorders>
              <w:top w:val="nil"/>
              <w:left w:val="single" w:color="auto" w:sz="4" w:space="0"/>
              <w:bottom w:val="single" w:color="auto" w:sz="12" w:space="0"/>
              <w:right w:val="nil"/>
            </w:tcBorders>
            <w:noWrap/>
            <w:vAlign w:val="center"/>
          </w:tcPr>
          <w:p>
            <w:pPr>
              <w:spacing w:line="240" w:lineRule="exact"/>
              <w:ind w:right="153" w:rightChars="73"/>
              <w:jc w:val="righ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25</w:t>
            </w:r>
          </w:p>
        </w:tc>
      </w:tr>
    </w:tbl>
    <w:p>
      <w:pPr>
        <w:snapToGrid w:val="0"/>
        <w:spacing w:line="60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（二）主要经济指标。</w:t>
      </w:r>
    </w:p>
    <w:p>
      <w:pPr>
        <w:snapToGrid w:val="0"/>
        <w:spacing w:line="60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年末，科学研究和技术服务业企业法人单位资产总计</w:t>
      </w:r>
      <w:r>
        <w:rPr>
          <w:rFonts w:hint="default" w:ascii="Times New Roman" w:hAnsi="Times New Roman" w:eastAsia="方正仿宋_GBK" w:cs="Times New Roman"/>
          <w:color w:val="auto"/>
          <w:sz w:val="32"/>
          <w:szCs w:val="32"/>
        </w:rPr>
        <w:t>108.35</w:t>
      </w:r>
      <w:r>
        <w:rPr>
          <w:rFonts w:hint="eastAsia" w:eastAsia="方正仿宋_GBK"/>
          <w:color w:val="auto"/>
          <w:sz w:val="32"/>
          <w:szCs w:val="32"/>
        </w:rPr>
        <w:t>亿元，比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69.8%</w:t>
      </w:r>
      <w:r>
        <w:rPr>
          <w:rFonts w:hint="eastAsia" w:eastAsia="方正仿宋_GBK"/>
          <w:color w:val="auto"/>
          <w:sz w:val="32"/>
          <w:szCs w:val="32"/>
        </w:rPr>
        <w:t>。负债合计</w:t>
      </w:r>
      <w:r>
        <w:rPr>
          <w:rFonts w:hint="default" w:ascii="Times New Roman" w:hAnsi="Times New Roman" w:eastAsia="方正仿宋_GBK" w:cs="Times New Roman"/>
          <w:color w:val="auto"/>
          <w:sz w:val="32"/>
          <w:szCs w:val="32"/>
        </w:rPr>
        <w:t>47.49</w:t>
      </w:r>
      <w:r>
        <w:rPr>
          <w:rFonts w:hint="eastAsia" w:eastAsia="方正仿宋_GBK"/>
          <w:color w:val="auto"/>
          <w:sz w:val="32"/>
          <w:szCs w:val="32"/>
        </w:rPr>
        <w:t>亿元。全年实现营业收入</w:t>
      </w:r>
      <w:r>
        <w:rPr>
          <w:rFonts w:hint="default" w:ascii="Times New Roman" w:hAnsi="Times New Roman" w:eastAsia="方正仿宋_GBK" w:cs="Times New Roman"/>
          <w:color w:val="auto"/>
          <w:sz w:val="32"/>
          <w:szCs w:val="32"/>
        </w:rPr>
        <w:t>37.63</w:t>
      </w:r>
      <w:r>
        <w:rPr>
          <w:rFonts w:hint="eastAsia" w:eastAsia="方正仿宋_GBK"/>
          <w:color w:val="auto"/>
          <w:sz w:val="32"/>
          <w:szCs w:val="32"/>
        </w:rPr>
        <w:t>亿元（详见表</w:t>
      </w:r>
      <w:r>
        <w:rPr>
          <w:rFonts w:hint="default" w:ascii="Times New Roman" w:hAnsi="Times New Roman" w:eastAsia="方正仿宋_GBK" w:cs="Times New Roman"/>
          <w:color w:val="auto"/>
          <w:sz w:val="32"/>
          <w:szCs w:val="32"/>
        </w:rPr>
        <w:t>5-3</w:t>
      </w:r>
      <w:r>
        <w:rPr>
          <w:rFonts w:hint="eastAsia" w:eastAsia="方正仿宋_GBK"/>
          <w:color w:val="auto"/>
          <w:sz w:val="32"/>
          <w:szCs w:val="32"/>
        </w:rPr>
        <w:t>）。</w:t>
      </w:r>
    </w:p>
    <w:p>
      <w:pPr>
        <w:snapToGrid w:val="0"/>
        <w:spacing w:line="500" w:lineRule="exact"/>
        <w:jc w:val="center"/>
        <w:rPr>
          <w:rFonts w:ascii="方正小标宋_GBK" w:hAnsi="宋体" w:eastAsia="方正小标宋_GBK" w:cs="宋体"/>
          <w:bCs/>
          <w:color w:val="auto"/>
          <w:spacing w:val="-6"/>
          <w:w w:val="95"/>
          <w:kern w:val="0"/>
          <w:sz w:val="28"/>
          <w:szCs w:val="28"/>
        </w:rPr>
      </w:pPr>
      <w:r>
        <w:rPr>
          <w:rFonts w:hint="eastAsia" w:ascii="方正小标宋_GBK" w:hAnsi="宋体" w:eastAsia="方正小标宋_GBK" w:cs="宋体"/>
          <w:bCs/>
          <w:color w:val="auto"/>
          <w:spacing w:val="-6"/>
          <w:w w:val="95"/>
          <w:kern w:val="0"/>
          <w:sz w:val="28"/>
          <w:szCs w:val="28"/>
        </w:rPr>
        <w:t>表</w:t>
      </w:r>
      <w:r>
        <w:rPr>
          <w:rFonts w:ascii="方正小标宋_GBK" w:hAnsi="宋体" w:eastAsia="方正小标宋_GBK" w:cs="宋体"/>
          <w:bCs/>
          <w:color w:val="auto"/>
          <w:spacing w:val="-6"/>
          <w:w w:val="95"/>
          <w:kern w:val="0"/>
          <w:sz w:val="28"/>
          <w:szCs w:val="28"/>
        </w:rPr>
        <w:t>5-3</w:t>
      </w:r>
      <w:r>
        <w:rPr>
          <w:rFonts w:hint="eastAsia" w:ascii="方正小标宋_GBK" w:hAnsi="宋体" w:eastAsia="方正小标宋_GBK" w:cs="宋体"/>
          <w:bCs/>
          <w:color w:val="auto"/>
          <w:spacing w:val="-6"/>
          <w:w w:val="95"/>
          <w:kern w:val="0"/>
          <w:sz w:val="28"/>
          <w:szCs w:val="28"/>
        </w:rPr>
        <w:t>　按行业大类分组的科学研究和技术服务业企业法人单位主要经济</w:t>
      </w:r>
      <w:r>
        <w:rPr>
          <w:rFonts w:ascii="方正小标宋_GBK" w:hAnsi="宋体" w:eastAsia="方正小标宋_GBK" w:cs="宋体"/>
          <w:bCs/>
          <w:color w:val="auto"/>
          <w:spacing w:val="-6"/>
          <w:w w:val="95"/>
          <w:kern w:val="0"/>
          <w:sz w:val="28"/>
          <w:szCs w:val="28"/>
        </w:rPr>
        <w:t>指标</w:t>
      </w:r>
    </w:p>
    <w:tbl>
      <w:tblPr>
        <w:tblStyle w:val="4"/>
        <w:tblW w:w="831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75"/>
        <w:gridCol w:w="1540"/>
        <w:gridCol w:w="1540"/>
        <w:gridCol w:w="1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775" w:type="dxa"/>
            <w:tcBorders>
              <w:top w:val="single" w:color="auto" w:sz="12" w:space="0"/>
              <w:left w:val="nil"/>
              <w:bottom w:val="single" w:color="auto" w:sz="4" w:space="0"/>
              <w:right w:val="single" w:color="auto" w:sz="4" w:space="0"/>
            </w:tcBorders>
            <w:noWrap/>
            <w:vAlign w:val="center"/>
          </w:tcPr>
          <w:p>
            <w:pPr>
              <w:widowControl/>
              <w:spacing w:line="240" w:lineRule="atLeast"/>
              <w:ind w:right="57"/>
              <w:rPr>
                <w:rFonts w:ascii="宋体" w:hAnsi="宋体" w:cs="宋体"/>
                <w:b/>
                <w:color w:val="auto"/>
                <w:kern w:val="0"/>
                <w:sz w:val="18"/>
                <w:szCs w:val="18"/>
              </w:rPr>
            </w:pPr>
          </w:p>
        </w:tc>
        <w:tc>
          <w:tcPr>
            <w:tcW w:w="1540"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exac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资产</w:t>
            </w:r>
            <w:r>
              <w:rPr>
                <w:rFonts w:ascii="黑体" w:hAnsi="黑体" w:eastAsia="黑体" w:cs="宋体"/>
                <w:color w:val="auto"/>
                <w:kern w:val="0"/>
                <w:szCs w:val="21"/>
              </w:rPr>
              <w:t>总计</w:t>
            </w:r>
          </w:p>
          <w:p>
            <w:pPr>
              <w:widowControl/>
              <w:spacing w:line="240" w:lineRule="exact"/>
              <w:ind w:left="57" w:right="57"/>
              <w:jc w:val="center"/>
              <w:rPr>
                <w:rFonts w:ascii="黑体" w:hAnsi="黑体" w:eastAsia="黑体" w:cs="宋体"/>
                <w:color w:val="auto"/>
                <w:kern w:val="0"/>
                <w:szCs w:val="21"/>
              </w:rPr>
            </w:pPr>
            <w:r>
              <w:rPr>
                <w:rFonts w:ascii="黑体" w:hAnsi="黑体" w:eastAsia="黑体" w:cs="宋体"/>
                <w:color w:val="auto"/>
                <w:kern w:val="0"/>
                <w:szCs w:val="21"/>
              </w:rPr>
              <w:t>（</w:t>
            </w:r>
            <w:r>
              <w:rPr>
                <w:rFonts w:hint="eastAsia" w:ascii="黑体" w:hAnsi="黑体" w:eastAsia="黑体" w:cs="宋体"/>
                <w:color w:val="auto"/>
                <w:kern w:val="0"/>
                <w:szCs w:val="21"/>
              </w:rPr>
              <w:t>亿元</w:t>
            </w:r>
            <w:r>
              <w:rPr>
                <w:rFonts w:ascii="黑体" w:hAnsi="黑体" w:eastAsia="黑体" w:cs="宋体"/>
                <w:color w:val="auto"/>
                <w:kern w:val="0"/>
                <w:szCs w:val="21"/>
              </w:rPr>
              <w:t>）</w:t>
            </w:r>
          </w:p>
        </w:tc>
        <w:tc>
          <w:tcPr>
            <w:tcW w:w="1540"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exac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负债合计</w:t>
            </w:r>
          </w:p>
          <w:p>
            <w:pPr>
              <w:widowControl/>
              <w:spacing w:line="240" w:lineRule="exact"/>
              <w:ind w:left="57" w:right="57"/>
              <w:jc w:val="center"/>
              <w:rPr>
                <w:rFonts w:ascii="黑体" w:hAnsi="黑体" w:eastAsia="黑体" w:cs="宋体"/>
                <w:color w:val="auto"/>
                <w:kern w:val="0"/>
                <w:szCs w:val="21"/>
              </w:rPr>
            </w:pPr>
            <w:r>
              <w:rPr>
                <w:rFonts w:ascii="黑体" w:hAnsi="黑体" w:eastAsia="黑体" w:cs="宋体"/>
                <w:color w:val="auto"/>
                <w:kern w:val="0"/>
                <w:szCs w:val="21"/>
              </w:rPr>
              <w:t>（</w:t>
            </w:r>
            <w:r>
              <w:rPr>
                <w:rFonts w:hint="eastAsia" w:ascii="黑体" w:hAnsi="黑体" w:eastAsia="黑体" w:cs="宋体"/>
                <w:color w:val="auto"/>
                <w:kern w:val="0"/>
                <w:szCs w:val="21"/>
              </w:rPr>
              <w:t>亿元</w:t>
            </w:r>
            <w:r>
              <w:rPr>
                <w:rFonts w:ascii="黑体" w:hAnsi="黑体" w:eastAsia="黑体" w:cs="宋体"/>
                <w:color w:val="auto"/>
                <w:kern w:val="0"/>
                <w:szCs w:val="21"/>
              </w:rPr>
              <w:t>）</w:t>
            </w:r>
          </w:p>
        </w:tc>
        <w:tc>
          <w:tcPr>
            <w:tcW w:w="1455" w:type="dxa"/>
            <w:tcBorders>
              <w:top w:val="single" w:color="auto" w:sz="12" w:space="0"/>
              <w:left w:val="single" w:color="auto" w:sz="4" w:space="0"/>
              <w:bottom w:val="single" w:color="auto" w:sz="4" w:space="0"/>
              <w:right w:val="nil"/>
            </w:tcBorders>
            <w:noWrap/>
            <w:vAlign w:val="center"/>
          </w:tcPr>
          <w:p>
            <w:pPr>
              <w:widowControl/>
              <w:spacing w:line="240" w:lineRule="exac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营业收入</w:t>
            </w:r>
          </w:p>
          <w:p>
            <w:pPr>
              <w:widowControl/>
              <w:spacing w:line="240" w:lineRule="exac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（亿元）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1" w:hRule="atLeast"/>
          <w:jc w:val="center"/>
        </w:trPr>
        <w:tc>
          <w:tcPr>
            <w:tcW w:w="3775" w:type="dxa"/>
            <w:tcBorders>
              <w:top w:val="single" w:color="auto" w:sz="4" w:space="0"/>
              <w:left w:val="nil"/>
              <w:bottom w:val="nil"/>
              <w:right w:val="single" w:color="auto" w:sz="4" w:space="0"/>
            </w:tcBorders>
            <w:noWrap/>
            <w:vAlign w:val="center"/>
          </w:tcPr>
          <w:p>
            <w:pPr>
              <w:widowControl/>
              <w:spacing w:line="240" w:lineRule="atLeast"/>
              <w:ind w:left="57" w:right="57"/>
              <w:jc w:val="center"/>
              <w:rPr>
                <w:rFonts w:ascii="宋体" w:hAnsi="宋体" w:cs="宋体"/>
                <w:b/>
                <w:bCs/>
                <w:color w:val="auto"/>
                <w:kern w:val="0"/>
                <w:sz w:val="18"/>
                <w:szCs w:val="18"/>
              </w:rPr>
            </w:pPr>
            <w:r>
              <w:rPr>
                <w:rFonts w:hint="eastAsia" w:ascii="宋体" w:hAnsi="宋体" w:cs="宋体"/>
                <w:b/>
                <w:bCs/>
                <w:color w:val="auto"/>
                <w:kern w:val="0"/>
                <w:szCs w:val="21"/>
              </w:rPr>
              <w:t>合　计</w:t>
            </w:r>
          </w:p>
        </w:tc>
        <w:tc>
          <w:tcPr>
            <w:tcW w:w="1540" w:type="dxa"/>
            <w:tcBorders>
              <w:top w:val="single" w:color="auto" w:sz="4" w:space="0"/>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rPr>
              <w:t xml:space="preserve">108.35 </w:t>
            </w:r>
          </w:p>
        </w:tc>
        <w:tc>
          <w:tcPr>
            <w:tcW w:w="1540" w:type="dxa"/>
            <w:tcBorders>
              <w:top w:val="single" w:color="auto" w:sz="4" w:space="0"/>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rPr>
              <w:t xml:space="preserve">47.49 </w:t>
            </w:r>
          </w:p>
        </w:tc>
        <w:tc>
          <w:tcPr>
            <w:tcW w:w="1455" w:type="dxa"/>
            <w:tcBorders>
              <w:top w:val="single" w:color="auto" w:sz="4" w:space="0"/>
              <w:left w:val="single" w:color="auto" w:sz="4" w:space="0"/>
              <w:bottom w:val="nil"/>
              <w:right w:val="nil"/>
            </w:tcBorders>
            <w:noWrap/>
            <w:vAlign w:val="center"/>
          </w:tcPr>
          <w:p>
            <w:pPr>
              <w:widowControl/>
              <w:jc w:val="right"/>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rPr>
              <w:t xml:space="preserve">37.63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1" w:hRule="atLeast"/>
          <w:jc w:val="center"/>
        </w:trPr>
        <w:tc>
          <w:tcPr>
            <w:tcW w:w="3775" w:type="dxa"/>
            <w:tcBorders>
              <w:top w:val="nil"/>
              <w:left w:val="nil"/>
              <w:bottom w:val="nil"/>
              <w:right w:val="single" w:color="auto" w:sz="4" w:space="0"/>
            </w:tcBorders>
            <w:noWrap/>
            <w:vAlign w:val="center"/>
          </w:tcPr>
          <w:p>
            <w:pPr>
              <w:rPr>
                <w:color w:val="auto"/>
              </w:rPr>
            </w:pPr>
            <w:r>
              <w:rPr>
                <w:rFonts w:hint="eastAsia" w:ascii="宋体" w:hAnsi="宋体" w:cs="宋体"/>
                <w:color w:val="auto"/>
                <w:kern w:val="0"/>
                <w:szCs w:val="21"/>
              </w:rPr>
              <w:t>　研究和</w:t>
            </w:r>
            <w:r>
              <w:rPr>
                <w:rFonts w:ascii="宋体" w:hAnsi="宋体" w:cs="宋体"/>
                <w:color w:val="auto"/>
                <w:kern w:val="0"/>
                <w:szCs w:val="21"/>
              </w:rPr>
              <w:t>实验发展</w:t>
            </w:r>
          </w:p>
        </w:tc>
        <w:tc>
          <w:tcPr>
            <w:tcW w:w="1540"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10.67 </w:t>
            </w:r>
          </w:p>
        </w:tc>
        <w:tc>
          <w:tcPr>
            <w:tcW w:w="1540"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3.39 </w:t>
            </w:r>
          </w:p>
        </w:tc>
        <w:tc>
          <w:tcPr>
            <w:tcW w:w="1455"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2.81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1" w:hRule="atLeast"/>
          <w:jc w:val="center"/>
        </w:trPr>
        <w:tc>
          <w:tcPr>
            <w:tcW w:w="3775" w:type="dxa"/>
            <w:tcBorders>
              <w:top w:val="nil"/>
              <w:left w:val="nil"/>
              <w:bottom w:val="nil"/>
              <w:right w:val="single" w:color="auto" w:sz="4" w:space="0"/>
            </w:tcBorders>
            <w:noWrap/>
            <w:vAlign w:val="center"/>
          </w:tcPr>
          <w:p>
            <w:pPr>
              <w:rPr>
                <w:color w:val="auto"/>
              </w:rPr>
            </w:pPr>
            <w:r>
              <w:rPr>
                <w:rFonts w:hint="eastAsia" w:ascii="宋体" w:hAnsi="宋体" w:cs="宋体"/>
                <w:color w:val="auto"/>
                <w:kern w:val="0"/>
                <w:szCs w:val="21"/>
              </w:rPr>
              <w:t>　专业技术服务业</w:t>
            </w:r>
          </w:p>
        </w:tc>
        <w:tc>
          <w:tcPr>
            <w:tcW w:w="1540"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86.30 </w:t>
            </w:r>
          </w:p>
        </w:tc>
        <w:tc>
          <w:tcPr>
            <w:tcW w:w="1540"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41.45 </w:t>
            </w:r>
          </w:p>
        </w:tc>
        <w:tc>
          <w:tcPr>
            <w:tcW w:w="1455"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31.89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1" w:hRule="atLeast"/>
          <w:jc w:val="center"/>
        </w:trPr>
        <w:tc>
          <w:tcPr>
            <w:tcW w:w="3775" w:type="dxa"/>
            <w:tcBorders>
              <w:top w:val="nil"/>
              <w:left w:val="nil"/>
              <w:bottom w:val="single" w:color="auto" w:sz="12" w:space="0"/>
              <w:right w:val="single" w:color="auto" w:sz="4" w:space="0"/>
            </w:tcBorders>
            <w:noWrap/>
            <w:vAlign w:val="center"/>
          </w:tcPr>
          <w:p>
            <w:pPr>
              <w:rPr>
                <w:color w:val="auto"/>
              </w:rPr>
            </w:pPr>
            <w:r>
              <w:rPr>
                <w:rFonts w:hint="eastAsia" w:ascii="宋体" w:hAnsi="宋体" w:cs="宋体"/>
                <w:color w:val="auto"/>
                <w:kern w:val="0"/>
                <w:szCs w:val="21"/>
              </w:rPr>
              <w:t>　科技推广和应用服务业</w:t>
            </w:r>
          </w:p>
        </w:tc>
        <w:tc>
          <w:tcPr>
            <w:tcW w:w="1540" w:type="dxa"/>
            <w:tcBorders>
              <w:top w:val="nil"/>
              <w:left w:val="single" w:color="auto" w:sz="4" w:space="0"/>
              <w:bottom w:val="single" w:color="auto" w:sz="12" w:space="0"/>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11.38 </w:t>
            </w:r>
          </w:p>
        </w:tc>
        <w:tc>
          <w:tcPr>
            <w:tcW w:w="1540" w:type="dxa"/>
            <w:tcBorders>
              <w:top w:val="nil"/>
              <w:left w:val="single" w:color="auto" w:sz="4" w:space="0"/>
              <w:bottom w:val="single" w:color="auto" w:sz="12" w:space="0"/>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2.64 </w:t>
            </w:r>
          </w:p>
        </w:tc>
        <w:tc>
          <w:tcPr>
            <w:tcW w:w="1455" w:type="dxa"/>
            <w:tcBorders>
              <w:top w:val="nil"/>
              <w:left w:val="single" w:color="auto" w:sz="4" w:space="0"/>
              <w:bottom w:val="single" w:color="auto" w:sz="12" w:space="0"/>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2.93 </w:t>
            </w:r>
          </w:p>
        </w:tc>
      </w:tr>
    </w:tbl>
    <w:p>
      <w:pPr>
        <w:snapToGrid w:val="0"/>
        <w:spacing w:line="60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二、水利、环境和公共设施管理业</w:t>
      </w:r>
    </w:p>
    <w:p>
      <w:pPr>
        <w:snapToGrid w:val="0"/>
        <w:spacing w:line="60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（一）法人单位数和从业人员。</w:t>
      </w:r>
    </w:p>
    <w:p>
      <w:pPr>
        <w:snapToGrid w:val="0"/>
        <w:spacing w:line="60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年末，全区共有水利、环境和公共设施管理业法人单位</w:t>
      </w:r>
      <w:r>
        <w:rPr>
          <w:rFonts w:hint="default" w:ascii="Times New Roman" w:hAnsi="Times New Roman" w:eastAsia="方正仿宋_GBK" w:cs="Times New Roman"/>
          <w:color w:val="auto"/>
          <w:sz w:val="32"/>
          <w:szCs w:val="32"/>
        </w:rPr>
        <w:t>180</w:t>
      </w:r>
      <w:r>
        <w:rPr>
          <w:rFonts w:hint="eastAsia" w:eastAsia="方正仿宋_GBK"/>
          <w:color w:val="auto"/>
          <w:sz w:val="32"/>
          <w:szCs w:val="32"/>
        </w:rPr>
        <w:t>个，从业人员</w:t>
      </w:r>
      <w:r>
        <w:rPr>
          <w:rFonts w:hint="default" w:ascii="Times New Roman" w:hAnsi="Times New Roman" w:eastAsia="方正仿宋_GBK" w:cs="Times New Roman"/>
          <w:color w:val="auto"/>
          <w:sz w:val="32"/>
          <w:szCs w:val="32"/>
        </w:rPr>
        <w:t>0.68</w:t>
      </w:r>
      <w:r>
        <w:rPr>
          <w:rFonts w:hint="eastAsia" w:eastAsia="方正仿宋_GBK"/>
          <w:color w:val="auto"/>
          <w:sz w:val="32"/>
          <w:szCs w:val="32"/>
        </w:rPr>
        <w:t>万人；其中，企业法人单位</w:t>
      </w:r>
      <w:r>
        <w:rPr>
          <w:rFonts w:hint="default" w:ascii="Times New Roman" w:hAnsi="Times New Roman" w:eastAsia="方正仿宋_GBK" w:cs="Times New Roman"/>
          <w:color w:val="auto"/>
          <w:sz w:val="32"/>
          <w:szCs w:val="32"/>
        </w:rPr>
        <w:t>168</w:t>
      </w:r>
      <w:r>
        <w:rPr>
          <w:rFonts w:hint="eastAsia" w:eastAsia="方正仿宋_GBK"/>
          <w:color w:val="auto"/>
          <w:sz w:val="32"/>
          <w:szCs w:val="32"/>
        </w:rPr>
        <w:t>个，从业人员</w:t>
      </w:r>
      <w:r>
        <w:rPr>
          <w:rFonts w:hint="default" w:ascii="Times New Roman" w:hAnsi="Times New Roman" w:eastAsia="方正仿宋_GBK" w:cs="Times New Roman"/>
          <w:color w:val="auto"/>
          <w:sz w:val="32"/>
          <w:szCs w:val="32"/>
        </w:rPr>
        <w:t>0.63</w:t>
      </w:r>
      <w:r>
        <w:rPr>
          <w:rFonts w:hint="eastAsia" w:eastAsia="方正仿宋_GBK"/>
          <w:color w:val="auto"/>
          <w:sz w:val="32"/>
          <w:szCs w:val="32"/>
        </w:rPr>
        <w:t>万人，分别比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150.7%</w:t>
      </w:r>
      <w:r>
        <w:rPr>
          <w:rFonts w:hint="eastAsia" w:ascii="方正仿宋_GBK" w:hAnsi="方正仿宋_GBK" w:eastAsia="方正仿宋_GBK" w:cs="方正仿宋_GBK"/>
          <w:color w:val="auto"/>
          <w:sz w:val="32"/>
          <w:szCs w:val="32"/>
        </w:rPr>
        <w:t>和</w:t>
      </w:r>
      <w:r>
        <w:rPr>
          <w:rFonts w:hint="default" w:ascii="Times New Roman" w:hAnsi="Times New Roman" w:eastAsia="方正仿宋_GBK" w:cs="Times New Roman"/>
          <w:color w:val="auto"/>
          <w:sz w:val="32"/>
          <w:szCs w:val="32"/>
        </w:rPr>
        <w:t>306.1%</w:t>
      </w:r>
      <w:r>
        <w:rPr>
          <w:rFonts w:hint="eastAsia" w:eastAsia="方正仿宋_GBK"/>
          <w:color w:val="auto"/>
          <w:sz w:val="32"/>
          <w:szCs w:val="32"/>
        </w:rPr>
        <w:t>。</w:t>
      </w:r>
    </w:p>
    <w:p>
      <w:pPr>
        <w:snapToGrid w:val="0"/>
        <w:spacing w:line="60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（二）主要经济</w:t>
      </w:r>
      <w:r>
        <w:rPr>
          <w:rFonts w:ascii="方正楷体_GBK" w:eastAsia="方正楷体_GBK"/>
          <w:color w:val="auto"/>
          <w:sz w:val="32"/>
          <w:szCs w:val="32"/>
        </w:rPr>
        <w:t>指标</w:t>
      </w:r>
      <w:r>
        <w:rPr>
          <w:rFonts w:hint="eastAsia" w:ascii="方正楷体_GBK" w:eastAsia="方正楷体_GBK"/>
          <w:color w:val="auto"/>
          <w:sz w:val="32"/>
          <w:szCs w:val="32"/>
        </w:rPr>
        <w:t>。</w:t>
      </w:r>
    </w:p>
    <w:p>
      <w:pPr>
        <w:snapToGrid w:val="0"/>
        <w:spacing w:line="60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年末，水利、环境和公共设施管理业法人单位资产总计</w:t>
      </w:r>
      <w:r>
        <w:rPr>
          <w:rFonts w:hint="default" w:ascii="Times New Roman" w:hAnsi="Times New Roman" w:eastAsia="方正仿宋_GBK" w:cs="Times New Roman"/>
          <w:color w:val="auto"/>
          <w:sz w:val="32"/>
          <w:szCs w:val="32"/>
        </w:rPr>
        <w:t>678.88</w:t>
      </w:r>
      <w:r>
        <w:rPr>
          <w:rFonts w:hint="eastAsia" w:eastAsia="方正仿宋_GBK"/>
          <w:color w:val="auto"/>
          <w:sz w:val="32"/>
          <w:szCs w:val="32"/>
        </w:rPr>
        <w:t>亿元，负债合计</w:t>
      </w:r>
      <w:r>
        <w:rPr>
          <w:rFonts w:hint="eastAsia" w:ascii="Times New Roman" w:hAnsi="Times New Roman" w:eastAsia="方正仿宋_GBK" w:cs="Times New Roman"/>
          <w:color w:val="auto"/>
          <w:sz w:val="32"/>
          <w:szCs w:val="32"/>
        </w:rPr>
        <w:t>416.24</w:t>
      </w:r>
      <w:r>
        <w:rPr>
          <w:rFonts w:hint="eastAsia" w:eastAsia="方正仿宋_GBK"/>
          <w:color w:val="auto"/>
          <w:sz w:val="32"/>
          <w:szCs w:val="32"/>
        </w:rPr>
        <w:t>亿元。其中，企业法人单位年末资产</w:t>
      </w:r>
      <w:r>
        <w:rPr>
          <w:rFonts w:hint="default" w:ascii="Times New Roman" w:hAnsi="Times New Roman" w:eastAsia="方正仿宋_GBK" w:cs="Times New Roman"/>
          <w:color w:val="auto"/>
          <w:sz w:val="32"/>
          <w:szCs w:val="32"/>
        </w:rPr>
        <w:t>669.80</w:t>
      </w:r>
      <w:r>
        <w:rPr>
          <w:rFonts w:hint="eastAsia" w:eastAsia="方正仿宋_GBK"/>
          <w:color w:val="auto"/>
          <w:sz w:val="32"/>
          <w:szCs w:val="32"/>
        </w:rPr>
        <w:t>亿元，比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5775.4%</w:t>
      </w:r>
      <w:r>
        <w:rPr>
          <w:rFonts w:hint="eastAsia" w:eastAsia="方正仿宋_GBK"/>
          <w:color w:val="auto"/>
          <w:sz w:val="32"/>
          <w:szCs w:val="32"/>
        </w:rPr>
        <w:t>，负债合计</w:t>
      </w:r>
      <w:r>
        <w:rPr>
          <w:rFonts w:hint="default" w:ascii="Times New Roman" w:hAnsi="Times New Roman" w:eastAsia="方正仿宋_GBK" w:cs="Times New Roman"/>
          <w:color w:val="auto"/>
          <w:sz w:val="32"/>
          <w:szCs w:val="32"/>
        </w:rPr>
        <w:t>415.39</w:t>
      </w:r>
      <w:r>
        <w:rPr>
          <w:rFonts w:hint="eastAsia" w:eastAsia="方正仿宋_GBK"/>
          <w:color w:val="auto"/>
          <w:sz w:val="32"/>
          <w:szCs w:val="32"/>
        </w:rPr>
        <w:t>亿元，全年实现营业收入</w:t>
      </w:r>
      <w:r>
        <w:rPr>
          <w:rFonts w:hint="default" w:ascii="Times New Roman" w:hAnsi="Times New Roman" w:eastAsia="方正仿宋_GBK" w:cs="Times New Roman"/>
          <w:color w:val="auto"/>
          <w:sz w:val="32"/>
          <w:szCs w:val="32"/>
        </w:rPr>
        <w:t>33.86</w:t>
      </w:r>
      <w:r>
        <w:rPr>
          <w:rFonts w:hint="eastAsia" w:eastAsia="方正仿宋_GBK"/>
          <w:color w:val="auto"/>
          <w:sz w:val="32"/>
          <w:szCs w:val="32"/>
        </w:rPr>
        <w:t>亿元。</w:t>
      </w:r>
    </w:p>
    <w:p>
      <w:pPr>
        <w:snapToGrid w:val="0"/>
        <w:spacing w:line="60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三、居民服务、修理和其他服务业</w:t>
      </w:r>
    </w:p>
    <w:p>
      <w:pPr>
        <w:snapToGrid w:val="0"/>
        <w:spacing w:line="60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（一）企业法人单位数和从业人员。</w:t>
      </w:r>
    </w:p>
    <w:p>
      <w:pPr>
        <w:snapToGrid w:val="0"/>
        <w:spacing w:line="60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年末，全区共有居民服务、修理和其他服务业企业法人单位</w:t>
      </w:r>
      <w:r>
        <w:rPr>
          <w:rFonts w:hint="default" w:ascii="Times New Roman" w:hAnsi="Times New Roman" w:eastAsia="方正仿宋_GBK" w:cs="Times New Roman"/>
          <w:color w:val="auto"/>
          <w:sz w:val="32"/>
          <w:szCs w:val="32"/>
        </w:rPr>
        <w:t>1010</w:t>
      </w:r>
      <w:r>
        <w:rPr>
          <w:rFonts w:hint="eastAsia" w:eastAsia="方正仿宋_GBK"/>
          <w:color w:val="auto"/>
          <w:sz w:val="32"/>
          <w:szCs w:val="32"/>
        </w:rPr>
        <w:t>个，从业人员</w:t>
      </w:r>
      <w:r>
        <w:rPr>
          <w:rFonts w:hint="default" w:ascii="Times New Roman" w:hAnsi="Times New Roman" w:eastAsia="方正仿宋_GBK" w:cs="Times New Roman"/>
          <w:color w:val="auto"/>
          <w:sz w:val="32"/>
          <w:szCs w:val="32"/>
        </w:rPr>
        <w:t>0.75</w:t>
      </w:r>
      <w:r>
        <w:rPr>
          <w:rFonts w:hint="eastAsia" w:eastAsia="方正仿宋_GBK"/>
          <w:color w:val="auto"/>
          <w:sz w:val="32"/>
          <w:szCs w:val="32"/>
        </w:rPr>
        <w:t>万人，分别比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225.8%</w:t>
      </w:r>
      <w:r>
        <w:rPr>
          <w:rFonts w:hint="eastAsia" w:eastAsia="方正仿宋_GBK"/>
          <w:color w:val="auto"/>
          <w:sz w:val="32"/>
          <w:szCs w:val="32"/>
        </w:rPr>
        <w:t>和</w:t>
      </w:r>
      <w:r>
        <w:rPr>
          <w:rFonts w:hint="default" w:ascii="Times New Roman" w:hAnsi="Times New Roman" w:eastAsia="方正仿宋_GBK" w:cs="Times New Roman"/>
          <w:color w:val="auto"/>
          <w:sz w:val="32"/>
          <w:szCs w:val="32"/>
        </w:rPr>
        <w:t>96.5%</w:t>
      </w:r>
      <w:r>
        <w:rPr>
          <w:rFonts w:hint="eastAsia" w:eastAsia="方正仿宋_GBK"/>
          <w:color w:val="auto"/>
          <w:sz w:val="32"/>
          <w:szCs w:val="32"/>
        </w:rPr>
        <w:t>（详见表</w:t>
      </w:r>
      <w:r>
        <w:rPr>
          <w:rFonts w:hint="default" w:ascii="Times New Roman" w:hAnsi="Times New Roman" w:eastAsia="方正仿宋_GBK" w:cs="Times New Roman"/>
          <w:color w:val="auto"/>
          <w:sz w:val="32"/>
          <w:szCs w:val="32"/>
        </w:rPr>
        <w:t>5-4</w:t>
      </w:r>
      <w:r>
        <w:rPr>
          <w:rFonts w:hint="eastAsia" w:eastAsia="方正仿宋_GBK"/>
          <w:color w:val="auto"/>
          <w:sz w:val="32"/>
          <w:szCs w:val="32"/>
        </w:rPr>
        <w:t>）。</w:t>
      </w:r>
    </w:p>
    <w:p>
      <w:pPr>
        <w:widowControl/>
        <w:spacing w:line="600" w:lineRule="exact"/>
        <w:rPr>
          <w:rFonts w:ascii="方正小标宋_GBK" w:hAnsi="宋体" w:eastAsia="方正小标宋_GBK" w:cs="宋体"/>
          <w:color w:val="auto"/>
          <w:w w:val="93"/>
          <w:kern w:val="0"/>
          <w:sz w:val="26"/>
          <w:szCs w:val="26"/>
        </w:rPr>
      </w:pPr>
      <w:r>
        <w:rPr>
          <w:rFonts w:hint="eastAsia" w:ascii="方正小标宋_GBK" w:hAnsi="宋体" w:eastAsia="方正小标宋_GBK" w:cs="宋体"/>
          <w:bCs/>
          <w:color w:val="auto"/>
          <w:w w:val="93"/>
          <w:kern w:val="0"/>
          <w:sz w:val="26"/>
          <w:szCs w:val="26"/>
        </w:rPr>
        <w:t>表</w:t>
      </w:r>
      <w:r>
        <w:rPr>
          <w:rFonts w:hint="eastAsia" w:ascii="方正小标宋_GBK" w:eastAsia="方正小标宋_GBK"/>
          <w:bCs/>
          <w:color w:val="auto"/>
          <w:w w:val="93"/>
          <w:kern w:val="0"/>
          <w:sz w:val="26"/>
          <w:szCs w:val="26"/>
        </w:rPr>
        <w:t>5-4</w:t>
      </w:r>
      <w:r>
        <w:rPr>
          <w:rFonts w:hint="eastAsia" w:ascii="方正小标宋_GBK" w:hAnsi="宋体" w:eastAsia="方正小标宋_GBK" w:cs="宋体"/>
          <w:bCs/>
          <w:color w:val="auto"/>
          <w:w w:val="93"/>
          <w:kern w:val="0"/>
          <w:sz w:val="26"/>
          <w:szCs w:val="26"/>
        </w:rPr>
        <w:t>　按行业大类分组的居民服务、修理和其他服务业企业法人单位和从业人员</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607"/>
        <w:gridCol w:w="2384"/>
        <w:gridCol w:w="22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69" w:hRule="atLeast"/>
          <w:jc w:val="center"/>
        </w:trPr>
        <w:tc>
          <w:tcPr>
            <w:tcW w:w="3607" w:type="dxa"/>
            <w:tcBorders>
              <w:top w:val="single" w:color="auto" w:sz="12" w:space="0"/>
              <w:left w:val="nil"/>
              <w:bottom w:val="single" w:color="auto" w:sz="4" w:space="0"/>
              <w:right w:val="single" w:color="auto" w:sz="4" w:space="0"/>
            </w:tcBorders>
            <w:noWrap/>
            <w:vAlign w:val="center"/>
          </w:tcPr>
          <w:p>
            <w:pPr>
              <w:widowControl/>
              <w:spacing w:line="240" w:lineRule="atLeast"/>
              <w:ind w:left="57" w:right="57"/>
              <w:jc w:val="center"/>
              <w:rPr>
                <w:rFonts w:ascii="宋体" w:hAnsi="宋体" w:cs="宋体"/>
                <w:color w:val="auto"/>
                <w:kern w:val="0"/>
                <w:sz w:val="18"/>
                <w:szCs w:val="18"/>
              </w:rPr>
            </w:pPr>
            <w:r>
              <w:rPr>
                <w:color w:val="auto"/>
                <w:kern w:val="0"/>
                <w:szCs w:val="21"/>
              </w:rPr>
              <w:t> </w:t>
            </w:r>
          </w:p>
        </w:tc>
        <w:tc>
          <w:tcPr>
            <w:tcW w:w="2384"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exact"/>
              <w:ind w:left="57" w:right="57"/>
              <w:jc w:val="center"/>
              <w:rPr>
                <w:rFonts w:hint="eastAsia" w:ascii="黑体" w:hAnsi="黑体" w:eastAsia="黑体" w:cs="宋体"/>
                <w:color w:val="auto"/>
                <w:kern w:val="0"/>
                <w:szCs w:val="21"/>
              </w:rPr>
            </w:pPr>
            <w:r>
              <w:rPr>
                <w:rFonts w:hint="eastAsia" w:ascii="黑体" w:hAnsi="黑体" w:eastAsia="黑体" w:cs="宋体"/>
                <w:color w:val="auto"/>
                <w:kern w:val="0"/>
                <w:szCs w:val="21"/>
              </w:rPr>
              <w:t>企业法人单位</w:t>
            </w:r>
          </w:p>
          <w:p>
            <w:pPr>
              <w:widowControl/>
              <w:spacing w:line="240" w:lineRule="exac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（个）</w:t>
            </w:r>
          </w:p>
        </w:tc>
        <w:tc>
          <w:tcPr>
            <w:tcW w:w="2290" w:type="dxa"/>
            <w:tcBorders>
              <w:top w:val="single" w:color="auto" w:sz="12" w:space="0"/>
              <w:left w:val="single" w:color="auto" w:sz="4" w:space="0"/>
              <w:bottom w:val="single" w:color="auto" w:sz="4" w:space="0"/>
              <w:right w:val="nil"/>
            </w:tcBorders>
            <w:noWrap/>
            <w:vAlign w:val="center"/>
          </w:tcPr>
          <w:p>
            <w:pPr>
              <w:widowControl/>
              <w:spacing w:line="240" w:lineRule="exact"/>
              <w:ind w:left="57" w:right="57"/>
              <w:jc w:val="center"/>
              <w:rPr>
                <w:rFonts w:hint="eastAsia" w:ascii="黑体" w:hAnsi="黑体" w:eastAsia="黑体" w:cs="宋体"/>
                <w:color w:val="auto"/>
                <w:kern w:val="0"/>
                <w:szCs w:val="21"/>
              </w:rPr>
            </w:pPr>
            <w:r>
              <w:rPr>
                <w:rFonts w:hint="eastAsia" w:ascii="黑体" w:hAnsi="黑体" w:eastAsia="黑体" w:cs="宋体"/>
                <w:color w:val="auto"/>
                <w:kern w:val="0"/>
                <w:szCs w:val="21"/>
              </w:rPr>
              <w:t>从业人员</w:t>
            </w:r>
          </w:p>
          <w:p>
            <w:pPr>
              <w:widowControl/>
              <w:spacing w:line="240" w:lineRule="exact"/>
              <w:ind w:left="57" w:right="57"/>
              <w:jc w:val="center"/>
              <w:rPr>
                <w:rFonts w:ascii="黑体" w:hAnsi="黑体" w:eastAsia="黑体" w:cs="宋体"/>
                <w:color w:val="auto"/>
                <w:kern w:val="0"/>
                <w:szCs w:val="21"/>
              </w:rPr>
            </w:pPr>
            <w:r>
              <w:rPr>
                <w:rFonts w:hint="eastAsia" w:ascii="黑体" w:hAnsi="黑体" w:eastAsia="黑体" w:cs="宋体"/>
                <w:color w:val="auto"/>
                <w:kern w:val="0"/>
                <w:szCs w:val="21"/>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9" w:hRule="atLeast"/>
          <w:jc w:val="center"/>
        </w:trPr>
        <w:tc>
          <w:tcPr>
            <w:tcW w:w="3607" w:type="dxa"/>
            <w:tcBorders>
              <w:top w:val="single" w:color="auto" w:sz="4" w:space="0"/>
              <w:left w:val="nil"/>
              <w:bottom w:val="nil"/>
              <w:right w:val="single" w:color="auto" w:sz="4" w:space="0"/>
            </w:tcBorders>
            <w:noWrap/>
            <w:vAlign w:val="center"/>
          </w:tcPr>
          <w:p>
            <w:pPr>
              <w:widowControl/>
              <w:spacing w:line="240" w:lineRule="atLeast"/>
              <w:ind w:left="57" w:right="57"/>
              <w:jc w:val="center"/>
              <w:rPr>
                <w:rFonts w:ascii="宋体" w:hAnsi="宋体" w:cs="宋体"/>
                <w:color w:val="auto"/>
                <w:kern w:val="0"/>
                <w:sz w:val="18"/>
                <w:szCs w:val="18"/>
              </w:rPr>
            </w:pPr>
            <w:r>
              <w:rPr>
                <w:rFonts w:hint="eastAsia" w:ascii="宋体" w:hAnsi="宋体" w:cs="宋体"/>
                <w:b/>
                <w:bCs/>
                <w:color w:val="auto"/>
                <w:kern w:val="0"/>
                <w:szCs w:val="21"/>
              </w:rPr>
              <w:t>合　计</w:t>
            </w:r>
          </w:p>
        </w:tc>
        <w:tc>
          <w:tcPr>
            <w:tcW w:w="2384" w:type="dxa"/>
            <w:tcBorders>
              <w:top w:val="single" w:color="auto" w:sz="4" w:space="0"/>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1010</w:t>
            </w:r>
          </w:p>
        </w:tc>
        <w:tc>
          <w:tcPr>
            <w:tcW w:w="2290" w:type="dxa"/>
            <w:tcBorders>
              <w:top w:val="single" w:color="auto" w:sz="4" w:space="0"/>
              <w:left w:val="single" w:color="auto" w:sz="4" w:space="0"/>
              <w:bottom w:val="nil"/>
              <w:right w:val="nil"/>
            </w:tcBorders>
            <w:noWrap/>
            <w:vAlign w:val="center"/>
          </w:tcPr>
          <w:p>
            <w:pPr>
              <w:widowControl/>
              <w:jc w:val="right"/>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rPr>
              <w:t>7451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9" w:hRule="atLeast"/>
          <w:jc w:val="center"/>
        </w:trPr>
        <w:tc>
          <w:tcPr>
            <w:tcW w:w="3607" w:type="dxa"/>
            <w:tcBorders>
              <w:top w:val="nil"/>
              <w:left w:val="nil"/>
              <w:bottom w:val="nil"/>
              <w:right w:val="single" w:color="auto" w:sz="4" w:space="0"/>
            </w:tcBorders>
            <w:noWrap/>
            <w:vAlign w:val="center"/>
          </w:tcPr>
          <w:p>
            <w:pPr>
              <w:rPr>
                <w:color w:val="auto"/>
              </w:rPr>
            </w:pPr>
            <w:r>
              <w:rPr>
                <w:rFonts w:hint="eastAsia" w:ascii="宋体" w:hAnsi="宋体" w:cs="宋体"/>
                <w:color w:val="auto"/>
                <w:kern w:val="0"/>
                <w:szCs w:val="21"/>
              </w:rPr>
              <w:t>　居民服务业</w:t>
            </w:r>
          </w:p>
        </w:tc>
        <w:tc>
          <w:tcPr>
            <w:tcW w:w="2384"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495</w:t>
            </w:r>
          </w:p>
        </w:tc>
        <w:tc>
          <w:tcPr>
            <w:tcW w:w="2290"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3179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9" w:hRule="atLeast"/>
          <w:jc w:val="center"/>
        </w:trPr>
        <w:tc>
          <w:tcPr>
            <w:tcW w:w="3607" w:type="dxa"/>
            <w:tcBorders>
              <w:top w:val="nil"/>
              <w:left w:val="nil"/>
              <w:bottom w:val="nil"/>
              <w:right w:val="single" w:color="auto" w:sz="4" w:space="0"/>
            </w:tcBorders>
            <w:noWrap/>
            <w:vAlign w:val="center"/>
          </w:tcPr>
          <w:p>
            <w:pPr>
              <w:rPr>
                <w:color w:val="auto"/>
              </w:rPr>
            </w:pPr>
            <w:r>
              <w:rPr>
                <w:rFonts w:hint="eastAsia" w:ascii="宋体" w:hAnsi="宋体" w:cs="宋体"/>
                <w:color w:val="auto"/>
                <w:kern w:val="0"/>
                <w:szCs w:val="21"/>
              </w:rPr>
              <w:t>　机动车、电子产品和日用产品修理业</w:t>
            </w:r>
          </w:p>
        </w:tc>
        <w:tc>
          <w:tcPr>
            <w:tcW w:w="2384"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332</w:t>
            </w:r>
          </w:p>
        </w:tc>
        <w:tc>
          <w:tcPr>
            <w:tcW w:w="2290"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1738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9" w:hRule="atLeast"/>
          <w:jc w:val="center"/>
        </w:trPr>
        <w:tc>
          <w:tcPr>
            <w:tcW w:w="3607" w:type="dxa"/>
            <w:tcBorders>
              <w:top w:val="nil"/>
              <w:left w:val="nil"/>
              <w:bottom w:val="single" w:color="auto" w:sz="12" w:space="0"/>
              <w:right w:val="single" w:color="auto" w:sz="4" w:space="0"/>
            </w:tcBorders>
            <w:noWrap/>
            <w:vAlign w:val="center"/>
          </w:tcPr>
          <w:p>
            <w:pPr>
              <w:rPr>
                <w:color w:val="auto"/>
              </w:rPr>
            </w:pPr>
            <w:r>
              <w:rPr>
                <w:rFonts w:hint="eastAsia" w:ascii="宋体" w:hAnsi="宋体" w:cs="宋体"/>
                <w:color w:val="auto"/>
                <w:kern w:val="0"/>
                <w:szCs w:val="21"/>
              </w:rPr>
              <w:t>　其他服务业</w:t>
            </w:r>
          </w:p>
        </w:tc>
        <w:tc>
          <w:tcPr>
            <w:tcW w:w="2384" w:type="dxa"/>
            <w:tcBorders>
              <w:top w:val="nil"/>
              <w:left w:val="single" w:color="auto" w:sz="4" w:space="0"/>
              <w:bottom w:val="single" w:color="auto" w:sz="12" w:space="0"/>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183</w:t>
            </w:r>
          </w:p>
        </w:tc>
        <w:tc>
          <w:tcPr>
            <w:tcW w:w="2290" w:type="dxa"/>
            <w:tcBorders>
              <w:top w:val="nil"/>
              <w:left w:val="single" w:color="auto" w:sz="4" w:space="0"/>
              <w:bottom w:val="single" w:color="auto" w:sz="12" w:space="0"/>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2534</w:t>
            </w:r>
          </w:p>
        </w:tc>
      </w:tr>
    </w:tbl>
    <w:p>
      <w:pPr>
        <w:snapToGrid w:val="0"/>
        <w:spacing w:line="600" w:lineRule="exact"/>
        <w:ind w:firstLine="640" w:firstLineChars="200"/>
        <w:rPr>
          <w:rFonts w:hint="eastAsia" w:eastAsia="方正仿宋_GBK"/>
          <w:color w:val="auto"/>
          <w:sz w:val="32"/>
          <w:szCs w:val="32"/>
          <w:lang w:eastAsia="zh-CN"/>
        </w:rPr>
      </w:pPr>
      <w:r>
        <w:rPr>
          <w:rFonts w:hint="eastAsia" w:eastAsia="方正仿宋_GBK"/>
          <w:color w:val="auto"/>
          <w:sz w:val="32"/>
          <w:szCs w:val="32"/>
        </w:rPr>
        <w:t>在居民服务、修理和其他服务业企业法人单位中，内资企业占</w:t>
      </w:r>
      <w:r>
        <w:rPr>
          <w:rFonts w:hint="default" w:ascii="Times New Roman" w:hAnsi="Times New Roman" w:eastAsia="方正仿宋_GBK" w:cs="Times New Roman"/>
          <w:color w:val="auto"/>
          <w:sz w:val="32"/>
          <w:szCs w:val="32"/>
        </w:rPr>
        <w:t>100.0%</w:t>
      </w:r>
      <w:r>
        <w:rPr>
          <w:rFonts w:hint="eastAsia" w:eastAsia="方正仿宋_GBK"/>
          <w:color w:val="auto"/>
          <w:sz w:val="32"/>
          <w:szCs w:val="32"/>
          <w:lang w:eastAsia="zh-CN"/>
        </w:rPr>
        <w:t>。</w:t>
      </w:r>
    </w:p>
    <w:p>
      <w:pPr>
        <w:snapToGrid w:val="0"/>
        <w:spacing w:line="600" w:lineRule="exact"/>
        <w:ind w:firstLine="640" w:firstLineChars="200"/>
        <w:rPr>
          <w:rFonts w:hint="eastAsia" w:eastAsia="方正仿宋_GBK"/>
          <w:color w:val="auto"/>
          <w:sz w:val="32"/>
          <w:szCs w:val="32"/>
        </w:rPr>
      </w:pPr>
      <w:r>
        <w:rPr>
          <w:rFonts w:hint="eastAsia" w:eastAsia="方正仿宋_GBK"/>
          <w:color w:val="auto"/>
          <w:sz w:val="32"/>
          <w:szCs w:val="32"/>
        </w:rPr>
        <w:t>在居民服务、修理和其他服务业企业法人单位从业人员中，内资企业占</w:t>
      </w:r>
      <w:r>
        <w:rPr>
          <w:rFonts w:hint="default" w:ascii="Times New Roman" w:hAnsi="Times New Roman" w:eastAsia="方正仿宋_GBK" w:cs="Times New Roman"/>
          <w:color w:val="auto"/>
          <w:sz w:val="32"/>
          <w:szCs w:val="32"/>
        </w:rPr>
        <w:t>100.0%</w:t>
      </w:r>
      <w:r>
        <w:rPr>
          <w:rFonts w:hint="eastAsia" w:eastAsia="方正仿宋_GBK"/>
          <w:color w:val="auto"/>
          <w:sz w:val="32"/>
          <w:szCs w:val="32"/>
        </w:rPr>
        <w:t>（详见表</w:t>
      </w:r>
      <w:r>
        <w:rPr>
          <w:rFonts w:hint="default" w:ascii="Times New Roman" w:hAnsi="Times New Roman" w:eastAsia="方正仿宋_GBK" w:cs="Times New Roman"/>
          <w:color w:val="auto"/>
          <w:sz w:val="32"/>
          <w:szCs w:val="32"/>
        </w:rPr>
        <w:t>5-5</w:t>
      </w:r>
      <w:r>
        <w:rPr>
          <w:rFonts w:hint="eastAsia" w:eastAsia="方正仿宋_GBK"/>
          <w:color w:val="auto"/>
          <w:sz w:val="32"/>
          <w:szCs w:val="32"/>
        </w:rPr>
        <w:t>）。</w:t>
      </w:r>
    </w:p>
    <w:p>
      <w:pPr>
        <w:snapToGrid w:val="0"/>
        <w:spacing w:line="600" w:lineRule="exact"/>
        <w:ind w:firstLine="640" w:firstLineChars="200"/>
        <w:rPr>
          <w:rFonts w:hint="eastAsia" w:eastAsia="方正仿宋_GBK"/>
          <w:color w:val="auto"/>
          <w:sz w:val="32"/>
          <w:szCs w:val="32"/>
        </w:rPr>
      </w:pPr>
    </w:p>
    <w:p>
      <w:pPr>
        <w:snapToGrid w:val="0"/>
        <w:spacing w:line="600" w:lineRule="exact"/>
        <w:ind w:firstLine="640" w:firstLineChars="200"/>
        <w:rPr>
          <w:rFonts w:hint="eastAsia" w:eastAsia="方正仿宋_GBK"/>
          <w:color w:val="auto"/>
          <w:sz w:val="32"/>
          <w:szCs w:val="32"/>
        </w:rPr>
      </w:pPr>
    </w:p>
    <w:p>
      <w:pPr>
        <w:keepNext w:val="0"/>
        <w:keepLines w:val="0"/>
        <w:pageBreakBefore w:val="0"/>
        <w:widowControl/>
        <w:kinsoku/>
        <w:wordWrap/>
        <w:overflowPunct/>
        <w:topLinePunct w:val="0"/>
        <w:autoSpaceDE/>
        <w:autoSpaceDN/>
        <w:bidi w:val="0"/>
        <w:adjustRightInd/>
        <w:spacing w:line="400" w:lineRule="exact"/>
        <w:ind w:left="57" w:right="57"/>
        <w:jc w:val="center"/>
        <w:textAlignment w:val="auto"/>
        <w:rPr>
          <w:rFonts w:ascii="方正小标宋_GBK" w:hAnsi="宋体" w:eastAsia="方正小标宋_GBK" w:cs="宋体"/>
          <w:bCs/>
          <w:color w:val="auto"/>
          <w:kern w:val="0"/>
          <w:sz w:val="28"/>
          <w:szCs w:val="28"/>
        </w:rPr>
      </w:pPr>
      <w:r>
        <w:rPr>
          <w:rFonts w:hint="eastAsia" w:ascii="方正小标宋_GBK" w:hAnsi="宋体" w:eastAsia="方正小标宋_GBK" w:cs="宋体"/>
          <w:bCs/>
          <w:color w:val="auto"/>
          <w:kern w:val="0"/>
          <w:sz w:val="28"/>
          <w:szCs w:val="28"/>
        </w:rPr>
        <w:t>表</w:t>
      </w:r>
      <w:r>
        <w:rPr>
          <w:rFonts w:hint="eastAsia" w:ascii="方正小标宋_GBK" w:eastAsia="方正小标宋_GBK"/>
          <w:bCs/>
          <w:color w:val="auto"/>
          <w:kern w:val="0"/>
          <w:sz w:val="28"/>
          <w:szCs w:val="28"/>
        </w:rPr>
        <w:t>5-5</w:t>
      </w:r>
      <w:r>
        <w:rPr>
          <w:rFonts w:hint="eastAsia" w:ascii="方正小标宋_GBK" w:hAnsi="宋体" w:eastAsia="方正小标宋_GBK" w:cs="宋体"/>
          <w:bCs/>
          <w:color w:val="auto"/>
          <w:kern w:val="0"/>
          <w:sz w:val="28"/>
          <w:szCs w:val="28"/>
        </w:rPr>
        <w:t>　按登记注册类型分组的居民服务、修理和其他服务业</w:t>
      </w: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ascii="方正小标宋_GBK" w:eastAsia="方正小标宋_GBK"/>
          <w:color w:val="auto"/>
          <w:sz w:val="28"/>
          <w:szCs w:val="28"/>
        </w:rPr>
      </w:pPr>
      <w:r>
        <w:rPr>
          <w:rFonts w:hint="eastAsia" w:ascii="方正小标宋_GBK" w:hAnsi="宋体" w:eastAsia="方正小标宋_GBK" w:cs="宋体"/>
          <w:bCs/>
          <w:color w:val="auto"/>
          <w:kern w:val="0"/>
          <w:sz w:val="28"/>
          <w:szCs w:val="28"/>
        </w:rPr>
        <w:t>企业法人单位和从业人员</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119"/>
        <w:gridCol w:w="2828"/>
        <w:gridCol w:w="23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3119" w:type="dxa"/>
            <w:tcBorders>
              <w:top w:val="single" w:color="auto" w:sz="12" w:space="0"/>
              <w:left w:val="nil"/>
              <w:bottom w:val="single" w:color="auto" w:sz="4" w:space="0"/>
              <w:right w:val="single" w:color="auto" w:sz="4" w:space="0"/>
            </w:tcBorders>
            <w:noWrap/>
            <w:vAlign w:val="center"/>
          </w:tcPr>
          <w:p>
            <w:pPr>
              <w:widowControl/>
              <w:jc w:val="left"/>
              <w:rPr>
                <w:rFonts w:ascii="宋体" w:hAnsi="宋体" w:cs="宋体"/>
                <w:b/>
                <w:color w:val="auto"/>
                <w:kern w:val="0"/>
                <w:sz w:val="24"/>
              </w:rPr>
            </w:pPr>
            <w:r>
              <w:rPr>
                <w:b/>
                <w:color w:val="auto"/>
                <w:kern w:val="0"/>
                <w:sz w:val="24"/>
              </w:rPr>
              <w:t> </w:t>
            </w:r>
          </w:p>
        </w:tc>
        <w:tc>
          <w:tcPr>
            <w:tcW w:w="2828"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exact"/>
              <w:ind w:left="57" w:right="57"/>
              <w:jc w:val="center"/>
              <w:rPr>
                <w:rFonts w:hint="eastAsia" w:ascii="黑体" w:hAnsi="黑体" w:eastAsia="黑体" w:cs="宋体"/>
                <w:color w:val="auto"/>
                <w:kern w:val="0"/>
                <w:szCs w:val="21"/>
              </w:rPr>
            </w:pPr>
            <w:r>
              <w:rPr>
                <w:rFonts w:hint="eastAsia" w:ascii="黑体" w:hAnsi="黑体" w:eastAsia="黑体" w:cs="宋体"/>
                <w:color w:val="auto"/>
                <w:kern w:val="0"/>
                <w:szCs w:val="21"/>
              </w:rPr>
              <w:t>企业法人单位</w:t>
            </w:r>
          </w:p>
          <w:p>
            <w:pPr>
              <w:widowControl/>
              <w:spacing w:line="240" w:lineRule="exact"/>
              <w:ind w:left="57" w:right="57"/>
              <w:jc w:val="center"/>
              <w:rPr>
                <w:rFonts w:ascii="黑体" w:hAnsi="黑体" w:eastAsia="黑体" w:cs="宋体"/>
                <w:color w:val="auto"/>
                <w:kern w:val="0"/>
                <w:szCs w:val="21"/>
              </w:rPr>
            </w:pPr>
            <w:r>
              <w:rPr>
                <w:rFonts w:ascii="黑体" w:hAnsi="黑体" w:eastAsia="黑体" w:cs="宋体"/>
                <w:color w:val="auto"/>
                <w:kern w:val="0"/>
                <w:szCs w:val="21"/>
              </w:rPr>
              <w:t>(</w:t>
            </w:r>
            <w:r>
              <w:rPr>
                <w:rFonts w:hint="eastAsia" w:ascii="黑体" w:hAnsi="黑体" w:eastAsia="黑体" w:cs="宋体"/>
                <w:color w:val="auto"/>
                <w:kern w:val="0"/>
                <w:szCs w:val="21"/>
              </w:rPr>
              <w:t>个</w:t>
            </w:r>
            <w:r>
              <w:rPr>
                <w:rFonts w:ascii="黑体" w:hAnsi="黑体" w:eastAsia="黑体" w:cs="宋体"/>
                <w:color w:val="auto"/>
                <w:kern w:val="0"/>
                <w:szCs w:val="21"/>
              </w:rPr>
              <w:t>)</w:t>
            </w:r>
          </w:p>
        </w:tc>
        <w:tc>
          <w:tcPr>
            <w:tcW w:w="2359" w:type="dxa"/>
            <w:tcBorders>
              <w:top w:val="single" w:color="auto" w:sz="12" w:space="0"/>
              <w:left w:val="single" w:color="auto" w:sz="4" w:space="0"/>
              <w:bottom w:val="single" w:color="auto" w:sz="4" w:space="0"/>
              <w:right w:val="nil"/>
            </w:tcBorders>
            <w:noWrap/>
            <w:vAlign w:val="center"/>
          </w:tcPr>
          <w:p>
            <w:pPr>
              <w:widowControl/>
              <w:spacing w:line="240" w:lineRule="exact"/>
              <w:ind w:left="57" w:right="57"/>
              <w:jc w:val="center"/>
              <w:rPr>
                <w:rFonts w:hint="eastAsia" w:ascii="黑体" w:hAnsi="黑体" w:eastAsia="黑体" w:cs="宋体"/>
                <w:color w:val="auto"/>
                <w:kern w:val="0"/>
                <w:szCs w:val="21"/>
              </w:rPr>
            </w:pPr>
            <w:r>
              <w:rPr>
                <w:rFonts w:hint="eastAsia" w:ascii="黑体" w:hAnsi="黑体" w:eastAsia="黑体" w:cs="宋体"/>
                <w:color w:val="auto"/>
                <w:kern w:val="0"/>
                <w:szCs w:val="21"/>
              </w:rPr>
              <w:t>从业人员</w:t>
            </w:r>
          </w:p>
          <w:p>
            <w:pPr>
              <w:widowControl/>
              <w:spacing w:line="240" w:lineRule="exact"/>
              <w:ind w:left="57" w:right="57"/>
              <w:jc w:val="center"/>
              <w:rPr>
                <w:rFonts w:ascii="黑体" w:hAnsi="黑体" w:eastAsia="黑体" w:cs="宋体"/>
                <w:color w:val="auto"/>
                <w:kern w:val="0"/>
                <w:szCs w:val="21"/>
              </w:rPr>
            </w:pPr>
            <w:r>
              <w:rPr>
                <w:rFonts w:ascii="黑体" w:hAnsi="黑体" w:eastAsia="黑体" w:cs="宋体"/>
                <w:color w:val="auto"/>
                <w:kern w:val="0"/>
                <w:szCs w:val="21"/>
              </w:rPr>
              <w:t>(</w:t>
            </w:r>
            <w:r>
              <w:rPr>
                <w:rFonts w:hint="eastAsia" w:ascii="黑体" w:hAnsi="黑体" w:eastAsia="黑体" w:cs="宋体"/>
                <w:color w:val="auto"/>
                <w:kern w:val="0"/>
                <w:szCs w:val="21"/>
              </w:rPr>
              <w:t>人</w:t>
            </w:r>
            <w:r>
              <w:rPr>
                <w:rFonts w:ascii="黑体" w:hAnsi="黑体" w:eastAsia="黑体" w:cs="宋体"/>
                <w:color w:val="auto"/>
                <w:kern w:val="0"/>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3119" w:type="dxa"/>
            <w:tcBorders>
              <w:top w:val="single" w:color="auto" w:sz="4" w:space="0"/>
              <w:left w:val="nil"/>
              <w:bottom w:val="nil"/>
              <w:right w:val="single" w:color="auto" w:sz="4" w:space="0"/>
            </w:tcBorders>
            <w:noWrap/>
            <w:vAlign w:val="center"/>
          </w:tcPr>
          <w:p>
            <w:pPr>
              <w:widowControl/>
              <w:spacing w:line="240" w:lineRule="atLeast"/>
              <w:ind w:left="57" w:right="57"/>
              <w:jc w:val="center"/>
              <w:rPr>
                <w:rFonts w:ascii="宋体" w:hAnsi="宋体" w:cs="宋体"/>
                <w:color w:val="auto"/>
                <w:kern w:val="0"/>
                <w:sz w:val="18"/>
                <w:szCs w:val="18"/>
              </w:rPr>
            </w:pPr>
            <w:r>
              <w:rPr>
                <w:rFonts w:hint="eastAsia" w:ascii="宋体" w:hAnsi="宋体" w:cs="宋体"/>
                <w:b/>
                <w:bCs/>
                <w:color w:val="auto"/>
                <w:kern w:val="0"/>
                <w:szCs w:val="21"/>
              </w:rPr>
              <w:t>合　计</w:t>
            </w:r>
          </w:p>
        </w:tc>
        <w:tc>
          <w:tcPr>
            <w:tcW w:w="2828" w:type="dxa"/>
            <w:tcBorders>
              <w:top w:val="single" w:color="auto" w:sz="4" w:space="0"/>
              <w:left w:val="single" w:color="auto" w:sz="4" w:space="0"/>
              <w:bottom w:val="nil"/>
              <w:right w:val="single" w:color="auto" w:sz="4" w:space="0"/>
            </w:tcBorders>
            <w:noWrap/>
            <w:vAlign w:val="center"/>
          </w:tcPr>
          <w:p>
            <w:pPr>
              <w:widowControl/>
              <w:ind w:right="78" w:rightChars="37"/>
              <w:jc w:val="right"/>
              <w:rPr>
                <w:rFonts w:hint="default" w:ascii="Times New Roman" w:hAnsi="Times New Roman" w:cs="Times New Roman"/>
                <w:b/>
                <w:color w:val="auto"/>
                <w:kern w:val="0"/>
                <w:szCs w:val="21"/>
              </w:rPr>
            </w:pPr>
            <w:r>
              <w:rPr>
                <w:rFonts w:hint="default" w:ascii="Times New Roman" w:hAnsi="Times New Roman" w:cs="Times New Roman"/>
                <w:b/>
                <w:color w:val="auto"/>
                <w:szCs w:val="21"/>
              </w:rPr>
              <w:t>1010</w:t>
            </w:r>
          </w:p>
        </w:tc>
        <w:tc>
          <w:tcPr>
            <w:tcW w:w="2359" w:type="dxa"/>
            <w:tcBorders>
              <w:top w:val="single" w:color="auto" w:sz="4" w:space="0"/>
              <w:left w:val="single" w:color="auto" w:sz="4" w:space="0"/>
              <w:bottom w:val="nil"/>
              <w:right w:val="nil"/>
            </w:tcBorders>
            <w:noWrap/>
            <w:vAlign w:val="center"/>
          </w:tcPr>
          <w:p>
            <w:pPr>
              <w:ind w:right="34" w:rightChars="16"/>
              <w:jc w:val="right"/>
              <w:rPr>
                <w:rFonts w:hint="default" w:ascii="Times New Roman" w:hAnsi="Times New Roman" w:cs="Times New Roman"/>
                <w:b/>
                <w:color w:val="auto"/>
                <w:szCs w:val="21"/>
              </w:rPr>
            </w:pPr>
            <w:r>
              <w:rPr>
                <w:rFonts w:hint="default" w:ascii="Times New Roman" w:hAnsi="Times New Roman" w:cs="Times New Roman"/>
                <w:b/>
                <w:color w:val="auto"/>
                <w:szCs w:val="21"/>
              </w:rPr>
              <w:t>7451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15" w:hRule="atLeast"/>
          <w:jc w:val="center"/>
        </w:trPr>
        <w:tc>
          <w:tcPr>
            <w:tcW w:w="3119" w:type="dxa"/>
            <w:tcBorders>
              <w:top w:val="nil"/>
              <w:left w:val="nil"/>
              <w:bottom w:val="nil"/>
              <w:right w:val="single" w:color="auto" w:sz="4" w:space="0"/>
            </w:tcBorders>
            <w:noWrap/>
            <w:vAlign w:val="center"/>
          </w:tcPr>
          <w:p>
            <w:pPr>
              <w:widowControl/>
              <w:spacing w:line="240" w:lineRule="atLeast"/>
              <w:ind w:left="57" w:right="57"/>
              <w:rPr>
                <w:rFonts w:ascii="宋体" w:hAnsi="宋体" w:cs="宋体"/>
                <w:b/>
                <w:color w:val="auto"/>
                <w:kern w:val="0"/>
                <w:sz w:val="18"/>
                <w:szCs w:val="18"/>
              </w:rPr>
            </w:pPr>
            <w:r>
              <w:rPr>
                <w:rFonts w:hint="eastAsia" w:ascii="宋体" w:hAnsi="宋体" w:cs="宋体"/>
                <w:b/>
                <w:color w:val="auto"/>
                <w:kern w:val="0"/>
                <w:szCs w:val="21"/>
              </w:rPr>
              <w:t>内资企业</w:t>
            </w:r>
          </w:p>
        </w:tc>
        <w:tc>
          <w:tcPr>
            <w:tcW w:w="2828" w:type="dxa"/>
            <w:tcBorders>
              <w:top w:val="nil"/>
              <w:left w:val="single" w:color="auto" w:sz="4" w:space="0"/>
              <w:bottom w:val="nil"/>
              <w:right w:val="single" w:color="auto" w:sz="4" w:space="0"/>
            </w:tcBorders>
            <w:noWrap/>
            <w:vAlign w:val="center"/>
          </w:tcPr>
          <w:p>
            <w:pPr>
              <w:ind w:right="78" w:rightChars="37"/>
              <w:jc w:val="right"/>
              <w:rPr>
                <w:rFonts w:hint="default" w:ascii="Times New Roman" w:hAnsi="Times New Roman" w:cs="Times New Roman"/>
                <w:b/>
                <w:color w:val="auto"/>
                <w:szCs w:val="21"/>
              </w:rPr>
            </w:pPr>
            <w:r>
              <w:rPr>
                <w:rFonts w:hint="default" w:ascii="Times New Roman" w:hAnsi="Times New Roman" w:cs="Times New Roman"/>
                <w:b/>
                <w:color w:val="auto"/>
                <w:szCs w:val="21"/>
              </w:rPr>
              <w:t>1010</w:t>
            </w:r>
          </w:p>
        </w:tc>
        <w:tc>
          <w:tcPr>
            <w:tcW w:w="2359" w:type="dxa"/>
            <w:tcBorders>
              <w:top w:val="nil"/>
              <w:left w:val="single" w:color="auto" w:sz="4" w:space="0"/>
              <w:bottom w:val="nil"/>
              <w:right w:val="nil"/>
            </w:tcBorders>
            <w:noWrap/>
            <w:vAlign w:val="center"/>
          </w:tcPr>
          <w:p>
            <w:pPr>
              <w:ind w:right="34" w:rightChars="16"/>
              <w:jc w:val="right"/>
              <w:rPr>
                <w:rFonts w:hint="default" w:ascii="Times New Roman" w:hAnsi="Times New Roman" w:cs="Times New Roman"/>
                <w:b/>
                <w:color w:val="auto"/>
                <w:szCs w:val="21"/>
              </w:rPr>
            </w:pPr>
            <w:r>
              <w:rPr>
                <w:rFonts w:hint="default" w:ascii="Times New Roman" w:hAnsi="Times New Roman" w:cs="Times New Roman"/>
                <w:b/>
                <w:color w:val="auto"/>
                <w:szCs w:val="21"/>
              </w:rPr>
              <w:t>7451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15" w:hRule="atLeast"/>
          <w:jc w:val="center"/>
        </w:trPr>
        <w:tc>
          <w:tcPr>
            <w:tcW w:w="3119"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国有企业</w:t>
            </w:r>
          </w:p>
        </w:tc>
        <w:tc>
          <w:tcPr>
            <w:tcW w:w="2828" w:type="dxa"/>
            <w:tcBorders>
              <w:top w:val="nil"/>
              <w:left w:val="single" w:color="auto" w:sz="4" w:space="0"/>
              <w:bottom w:val="nil"/>
              <w:right w:val="single" w:color="auto" w:sz="4" w:space="0"/>
            </w:tcBorders>
            <w:noWrap/>
            <w:vAlign w:val="center"/>
          </w:tcPr>
          <w:p>
            <w:pPr>
              <w:ind w:right="78" w:rightChars="37"/>
              <w:jc w:val="right"/>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2359" w:type="dxa"/>
            <w:tcBorders>
              <w:top w:val="nil"/>
              <w:left w:val="single" w:color="auto" w:sz="4" w:space="0"/>
              <w:bottom w:val="nil"/>
              <w:right w:val="nil"/>
            </w:tcBorders>
            <w:noWrap/>
            <w:vAlign w:val="center"/>
          </w:tcPr>
          <w:p>
            <w:pPr>
              <w:ind w:right="34" w:rightChars="16"/>
              <w:jc w:val="right"/>
              <w:rPr>
                <w:rFonts w:hint="default" w:ascii="Times New Roman" w:hAnsi="Times New Roman" w:cs="Times New Roman"/>
                <w:color w:val="auto"/>
                <w:szCs w:val="21"/>
              </w:rPr>
            </w:pPr>
            <w:r>
              <w:rPr>
                <w:rFonts w:hint="default" w:ascii="Times New Roman" w:hAnsi="Times New Roman" w:cs="Times New Roman"/>
                <w:color w:val="auto"/>
                <w:szCs w:val="21"/>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15" w:hRule="atLeast"/>
          <w:jc w:val="center"/>
        </w:trPr>
        <w:tc>
          <w:tcPr>
            <w:tcW w:w="3119"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集体企业</w:t>
            </w:r>
          </w:p>
        </w:tc>
        <w:tc>
          <w:tcPr>
            <w:tcW w:w="2828" w:type="dxa"/>
            <w:tcBorders>
              <w:top w:val="nil"/>
              <w:left w:val="single" w:color="auto" w:sz="4" w:space="0"/>
              <w:bottom w:val="nil"/>
              <w:right w:val="single" w:color="auto" w:sz="4" w:space="0"/>
            </w:tcBorders>
            <w:noWrap/>
            <w:vAlign w:val="center"/>
          </w:tcPr>
          <w:p>
            <w:pPr>
              <w:ind w:right="78" w:rightChars="37"/>
              <w:jc w:val="right"/>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2359" w:type="dxa"/>
            <w:tcBorders>
              <w:top w:val="nil"/>
              <w:left w:val="single" w:color="auto" w:sz="4" w:space="0"/>
              <w:bottom w:val="nil"/>
              <w:right w:val="nil"/>
            </w:tcBorders>
            <w:noWrap/>
            <w:vAlign w:val="center"/>
          </w:tcPr>
          <w:p>
            <w:pPr>
              <w:ind w:right="34" w:rightChars="16"/>
              <w:jc w:val="right"/>
              <w:rPr>
                <w:rFonts w:hint="default" w:ascii="Times New Roman" w:hAnsi="Times New Roman" w:cs="Times New Roman"/>
                <w:color w:val="auto"/>
                <w:szCs w:val="21"/>
              </w:rPr>
            </w:pPr>
            <w:r>
              <w:rPr>
                <w:rFonts w:hint="default" w:ascii="Times New Roman" w:hAnsi="Times New Roman" w:cs="Times New Roman"/>
                <w:color w:val="auto"/>
                <w:szCs w:val="21"/>
              </w:rPr>
              <w:t>31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15" w:hRule="atLeast"/>
          <w:jc w:val="center"/>
        </w:trPr>
        <w:tc>
          <w:tcPr>
            <w:tcW w:w="3119"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股份合作企业</w:t>
            </w:r>
          </w:p>
        </w:tc>
        <w:tc>
          <w:tcPr>
            <w:tcW w:w="2828" w:type="dxa"/>
            <w:tcBorders>
              <w:top w:val="nil"/>
              <w:left w:val="single" w:color="auto" w:sz="4" w:space="0"/>
              <w:bottom w:val="nil"/>
              <w:right w:val="single" w:color="auto" w:sz="4" w:space="0"/>
            </w:tcBorders>
            <w:noWrap/>
            <w:vAlign w:val="center"/>
          </w:tcPr>
          <w:p>
            <w:pPr>
              <w:ind w:right="78" w:rightChars="37"/>
              <w:jc w:val="right"/>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2359" w:type="dxa"/>
            <w:tcBorders>
              <w:top w:val="nil"/>
              <w:left w:val="single" w:color="auto" w:sz="4" w:space="0"/>
              <w:bottom w:val="nil"/>
              <w:right w:val="nil"/>
            </w:tcBorders>
            <w:noWrap/>
            <w:vAlign w:val="center"/>
          </w:tcPr>
          <w:p>
            <w:pPr>
              <w:ind w:right="34" w:rightChars="16"/>
              <w:jc w:val="right"/>
              <w:rPr>
                <w:rFonts w:hint="default" w:ascii="Times New Roman" w:hAnsi="Times New Roman" w:cs="Times New Roman"/>
                <w:color w:val="auto"/>
                <w:szCs w:val="21"/>
              </w:rPr>
            </w:pPr>
            <w:r>
              <w:rPr>
                <w:rFonts w:hint="default" w:ascii="Times New Roman" w:hAnsi="Times New Roman" w:cs="Times New Roman"/>
                <w:color w:val="auto"/>
                <w:szCs w:val="21"/>
              </w:rPr>
              <w:t>11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15" w:hRule="atLeast"/>
          <w:jc w:val="center"/>
        </w:trPr>
        <w:tc>
          <w:tcPr>
            <w:tcW w:w="3119"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联营企业</w:t>
            </w:r>
          </w:p>
        </w:tc>
        <w:tc>
          <w:tcPr>
            <w:tcW w:w="2828" w:type="dxa"/>
            <w:tcBorders>
              <w:top w:val="nil"/>
              <w:left w:val="single" w:color="auto" w:sz="4" w:space="0"/>
              <w:bottom w:val="nil"/>
              <w:right w:val="single" w:color="auto" w:sz="4" w:space="0"/>
            </w:tcBorders>
            <w:noWrap/>
            <w:vAlign w:val="center"/>
          </w:tcPr>
          <w:p>
            <w:pPr>
              <w:ind w:right="78" w:rightChars="37"/>
              <w:jc w:val="right"/>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2359" w:type="dxa"/>
            <w:tcBorders>
              <w:top w:val="nil"/>
              <w:left w:val="single" w:color="auto" w:sz="4" w:space="0"/>
              <w:bottom w:val="nil"/>
              <w:right w:val="nil"/>
            </w:tcBorders>
            <w:noWrap/>
            <w:vAlign w:val="center"/>
          </w:tcPr>
          <w:p>
            <w:pPr>
              <w:ind w:right="34" w:rightChars="16"/>
              <w:jc w:val="right"/>
              <w:rPr>
                <w:rFonts w:hint="default" w:ascii="Times New Roman" w:hAnsi="Times New Roman" w:cs="Times New Roman"/>
                <w:color w:val="auto"/>
                <w:szCs w:val="21"/>
              </w:rPr>
            </w:pPr>
            <w:r>
              <w:rPr>
                <w:rFonts w:hint="default" w:ascii="Times New Roman" w:hAnsi="Times New Roman" w:cs="Times New Roman"/>
                <w:color w:val="auto"/>
                <w:szCs w:val="21"/>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15" w:hRule="atLeast"/>
          <w:jc w:val="center"/>
        </w:trPr>
        <w:tc>
          <w:tcPr>
            <w:tcW w:w="3119"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有限责任公司</w:t>
            </w:r>
          </w:p>
        </w:tc>
        <w:tc>
          <w:tcPr>
            <w:tcW w:w="2828" w:type="dxa"/>
            <w:tcBorders>
              <w:top w:val="nil"/>
              <w:left w:val="single" w:color="auto" w:sz="4" w:space="0"/>
              <w:bottom w:val="nil"/>
              <w:right w:val="single" w:color="auto" w:sz="4" w:space="0"/>
            </w:tcBorders>
            <w:noWrap/>
            <w:vAlign w:val="center"/>
          </w:tcPr>
          <w:p>
            <w:pPr>
              <w:ind w:right="78" w:rightChars="37"/>
              <w:jc w:val="right"/>
              <w:rPr>
                <w:rFonts w:hint="default" w:ascii="Times New Roman" w:hAnsi="Times New Roman" w:cs="Times New Roman"/>
                <w:color w:val="auto"/>
                <w:szCs w:val="21"/>
              </w:rPr>
            </w:pPr>
            <w:r>
              <w:rPr>
                <w:rFonts w:hint="default" w:ascii="Times New Roman" w:hAnsi="Times New Roman" w:cs="Times New Roman"/>
                <w:color w:val="auto"/>
                <w:szCs w:val="21"/>
              </w:rPr>
              <w:t>54</w:t>
            </w:r>
          </w:p>
        </w:tc>
        <w:tc>
          <w:tcPr>
            <w:tcW w:w="2359" w:type="dxa"/>
            <w:tcBorders>
              <w:top w:val="nil"/>
              <w:left w:val="single" w:color="auto" w:sz="4" w:space="0"/>
              <w:bottom w:val="nil"/>
              <w:right w:val="nil"/>
            </w:tcBorders>
            <w:noWrap/>
            <w:vAlign w:val="center"/>
          </w:tcPr>
          <w:p>
            <w:pPr>
              <w:ind w:right="34" w:rightChars="16"/>
              <w:jc w:val="right"/>
              <w:rPr>
                <w:rFonts w:hint="default" w:ascii="Times New Roman" w:hAnsi="Times New Roman" w:cs="Times New Roman"/>
                <w:color w:val="auto"/>
                <w:szCs w:val="21"/>
              </w:rPr>
            </w:pPr>
            <w:r>
              <w:rPr>
                <w:rFonts w:hint="default" w:ascii="Times New Roman" w:hAnsi="Times New Roman" w:cs="Times New Roman"/>
                <w:color w:val="auto"/>
                <w:szCs w:val="21"/>
              </w:rPr>
              <w:t>559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15" w:hRule="atLeast"/>
          <w:jc w:val="center"/>
        </w:trPr>
        <w:tc>
          <w:tcPr>
            <w:tcW w:w="3119"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股份有限公司</w:t>
            </w:r>
          </w:p>
        </w:tc>
        <w:tc>
          <w:tcPr>
            <w:tcW w:w="2828" w:type="dxa"/>
            <w:tcBorders>
              <w:top w:val="nil"/>
              <w:left w:val="single" w:color="auto" w:sz="4" w:space="0"/>
              <w:bottom w:val="nil"/>
              <w:right w:val="single" w:color="auto" w:sz="4" w:space="0"/>
            </w:tcBorders>
            <w:noWrap/>
            <w:vAlign w:val="center"/>
          </w:tcPr>
          <w:p>
            <w:pPr>
              <w:ind w:right="78" w:rightChars="37"/>
              <w:jc w:val="right"/>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2359" w:type="dxa"/>
            <w:tcBorders>
              <w:top w:val="nil"/>
              <w:left w:val="single" w:color="auto" w:sz="4" w:space="0"/>
              <w:bottom w:val="nil"/>
              <w:right w:val="nil"/>
            </w:tcBorders>
            <w:noWrap/>
            <w:vAlign w:val="center"/>
          </w:tcPr>
          <w:p>
            <w:pPr>
              <w:ind w:right="34" w:rightChars="16"/>
              <w:jc w:val="right"/>
              <w:rPr>
                <w:rFonts w:hint="default" w:ascii="Times New Roman" w:hAnsi="Times New Roman" w:cs="Times New Roman"/>
                <w:color w:val="auto"/>
                <w:szCs w:val="21"/>
              </w:rPr>
            </w:pPr>
            <w:r>
              <w:rPr>
                <w:rFonts w:hint="default" w:ascii="Times New Roman" w:hAnsi="Times New Roman" w:cs="Times New Roman"/>
                <w:color w:val="auto"/>
                <w:szCs w:val="21"/>
              </w:rPr>
              <w:t>98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15" w:hRule="atLeast"/>
          <w:jc w:val="center"/>
        </w:trPr>
        <w:tc>
          <w:tcPr>
            <w:tcW w:w="3119"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私营企业</w:t>
            </w:r>
          </w:p>
        </w:tc>
        <w:tc>
          <w:tcPr>
            <w:tcW w:w="2828" w:type="dxa"/>
            <w:tcBorders>
              <w:top w:val="nil"/>
              <w:left w:val="single" w:color="auto" w:sz="4" w:space="0"/>
              <w:bottom w:val="nil"/>
              <w:right w:val="single" w:color="auto" w:sz="4" w:space="0"/>
            </w:tcBorders>
            <w:noWrap/>
            <w:vAlign w:val="center"/>
          </w:tcPr>
          <w:p>
            <w:pPr>
              <w:ind w:right="78" w:rightChars="37"/>
              <w:jc w:val="right"/>
              <w:rPr>
                <w:rFonts w:hint="default" w:ascii="Times New Roman" w:hAnsi="Times New Roman" w:cs="Times New Roman"/>
                <w:color w:val="auto"/>
                <w:szCs w:val="21"/>
              </w:rPr>
            </w:pPr>
            <w:r>
              <w:rPr>
                <w:rFonts w:hint="default" w:ascii="Times New Roman" w:hAnsi="Times New Roman" w:cs="Times New Roman"/>
                <w:color w:val="auto"/>
                <w:szCs w:val="21"/>
              </w:rPr>
              <w:t>944</w:t>
            </w:r>
          </w:p>
        </w:tc>
        <w:tc>
          <w:tcPr>
            <w:tcW w:w="2359" w:type="dxa"/>
            <w:tcBorders>
              <w:top w:val="nil"/>
              <w:left w:val="single" w:color="auto" w:sz="4" w:space="0"/>
              <w:bottom w:val="nil"/>
              <w:right w:val="nil"/>
            </w:tcBorders>
            <w:noWrap/>
            <w:vAlign w:val="center"/>
          </w:tcPr>
          <w:p>
            <w:pPr>
              <w:ind w:right="34" w:rightChars="16"/>
              <w:jc w:val="right"/>
              <w:rPr>
                <w:rFonts w:hint="default" w:ascii="Times New Roman" w:hAnsi="Times New Roman" w:cs="Times New Roman"/>
                <w:color w:val="auto"/>
                <w:szCs w:val="21"/>
              </w:rPr>
            </w:pPr>
            <w:r>
              <w:rPr>
                <w:rFonts w:hint="default" w:ascii="Times New Roman" w:hAnsi="Times New Roman" w:cs="Times New Roman"/>
                <w:color w:val="auto"/>
                <w:szCs w:val="21"/>
              </w:rPr>
              <w:t>6749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15" w:hRule="atLeast"/>
          <w:jc w:val="center"/>
        </w:trPr>
        <w:tc>
          <w:tcPr>
            <w:tcW w:w="3119" w:type="dxa"/>
            <w:tcBorders>
              <w:top w:val="nil"/>
              <w:left w:val="nil"/>
              <w:bottom w:val="nil"/>
              <w:right w:val="single" w:color="auto" w:sz="4" w:space="0"/>
            </w:tcBorders>
            <w:noWrap/>
            <w:vAlign w:val="center"/>
          </w:tcPr>
          <w:p>
            <w:pPr>
              <w:widowControl/>
              <w:spacing w:line="240" w:lineRule="atLeast"/>
              <w:ind w:left="57" w:right="57"/>
              <w:rPr>
                <w:rFonts w:ascii="宋体" w:hAnsi="宋体" w:cs="宋体"/>
                <w:color w:val="auto"/>
                <w:kern w:val="0"/>
                <w:sz w:val="18"/>
                <w:szCs w:val="18"/>
              </w:rPr>
            </w:pPr>
            <w:r>
              <w:rPr>
                <w:rFonts w:hint="eastAsia" w:ascii="宋体" w:hAnsi="宋体" w:cs="宋体"/>
                <w:color w:val="auto"/>
                <w:kern w:val="0"/>
                <w:szCs w:val="21"/>
              </w:rPr>
              <w:t>　其他企业</w:t>
            </w:r>
          </w:p>
        </w:tc>
        <w:tc>
          <w:tcPr>
            <w:tcW w:w="2828" w:type="dxa"/>
            <w:tcBorders>
              <w:top w:val="nil"/>
              <w:left w:val="single" w:color="auto" w:sz="4" w:space="0"/>
              <w:bottom w:val="nil"/>
              <w:right w:val="single" w:color="auto" w:sz="4" w:space="0"/>
            </w:tcBorders>
            <w:noWrap/>
            <w:vAlign w:val="center"/>
          </w:tcPr>
          <w:p>
            <w:pPr>
              <w:ind w:right="210" w:rightChars="100"/>
              <w:jc w:val="right"/>
              <w:rPr>
                <w:rFonts w:hint="default" w:ascii="Times New Roman" w:hAnsi="Times New Roman" w:cs="Times New Roman"/>
                <w:color w:val="auto"/>
                <w:szCs w:val="21"/>
              </w:rPr>
            </w:pPr>
          </w:p>
        </w:tc>
        <w:tc>
          <w:tcPr>
            <w:tcW w:w="2359" w:type="dxa"/>
            <w:tcBorders>
              <w:top w:val="nil"/>
              <w:left w:val="single" w:color="auto" w:sz="4" w:space="0"/>
              <w:bottom w:val="nil"/>
              <w:right w:val="nil"/>
            </w:tcBorders>
            <w:noWrap/>
            <w:vAlign w:val="center"/>
          </w:tcPr>
          <w:p>
            <w:pPr>
              <w:ind w:right="210" w:rightChars="100"/>
              <w:jc w:val="right"/>
              <w:rPr>
                <w:rFonts w:hint="default" w:ascii="Times New Roman" w:hAnsi="Times New Roman" w:cs="Times New Roman"/>
                <w:color w:val="auto"/>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15" w:hRule="atLeast"/>
          <w:jc w:val="center"/>
        </w:trPr>
        <w:tc>
          <w:tcPr>
            <w:tcW w:w="3119" w:type="dxa"/>
            <w:tcBorders>
              <w:top w:val="nil"/>
              <w:left w:val="nil"/>
              <w:bottom w:val="nil"/>
              <w:right w:val="single" w:color="auto" w:sz="4" w:space="0"/>
            </w:tcBorders>
            <w:noWrap/>
            <w:vAlign w:val="center"/>
          </w:tcPr>
          <w:p>
            <w:pPr>
              <w:widowControl/>
              <w:spacing w:line="240" w:lineRule="atLeast"/>
              <w:ind w:left="57" w:right="57"/>
              <w:rPr>
                <w:rFonts w:ascii="宋体" w:hAnsi="宋体" w:cs="宋体"/>
                <w:b/>
                <w:color w:val="auto"/>
                <w:kern w:val="0"/>
                <w:sz w:val="18"/>
                <w:szCs w:val="18"/>
              </w:rPr>
            </w:pPr>
            <w:r>
              <w:rPr>
                <w:rFonts w:hint="eastAsia" w:ascii="宋体" w:hAnsi="宋体" w:cs="宋体"/>
                <w:b/>
                <w:color w:val="auto"/>
                <w:kern w:val="0"/>
                <w:szCs w:val="21"/>
              </w:rPr>
              <w:t>港、澳、台商投资企业</w:t>
            </w:r>
          </w:p>
        </w:tc>
        <w:tc>
          <w:tcPr>
            <w:tcW w:w="2828" w:type="dxa"/>
            <w:tcBorders>
              <w:top w:val="nil"/>
              <w:left w:val="single" w:color="auto" w:sz="4" w:space="0"/>
              <w:bottom w:val="nil"/>
              <w:right w:val="single" w:color="auto" w:sz="4" w:space="0"/>
            </w:tcBorders>
            <w:noWrap/>
            <w:vAlign w:val="center"/>
          </w:tcPr>
          <w:p>
            <w:pPr>
              <w:ind w:right="210" w:rightChars="100"/>
              <w:jc w:val="right"/>
              <w:rPr>
                <w:rFonts w:hint="default" w:ascii="Times New Roman" w:hAnsi="Times New Roman" w:cs="Times New Roman"/>
                <w:b/>
                <w:color w:val="auto"/>
                <w:szCs w:val="21"/>
              </w:rPr>
            </w:pPr>
          </w:p>
        </w:tc>
        <w:tc>
          <w:tcPr>
            <w:tcW w:w="2359" w:type="dxa"/>
            <w:tcBorders>
              <w:top w:val="nil"/>
              <w:left w:val="single" w:color="auto" w:sz="4" w:space="0"/>
              <w:bottom w:val="nil"/>
              <w:right w:val="nil"/>
            </w:tcBorders>
            <w:noWrap/>
            <w:vAlign w:val="center"/>
          </w:tcPr>
          <w:p>
            <w:pPr>
              <w:ind w:right="210" w:rightChars="100"/>
              <w:jc w:val="right"/>
              <w:rPr>
                <w:rFonts w:hint="default" w:ascii="Times New Roman" w:hAnsi="Times New Roman" w:cs="Times New Roman"/>
                <w:b/>
                <w:color w:val="auto"/>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15" w:hRule="atLeast"/>
          <w:jc w:val="center"/>
        </w:trPr>
        <w:tc>
          <w:tcPr>
            <w:tcW w:w="3119" w:type="dxa"/>
            <w:tcBorders>
              <w:top w:val="nil"/>
              <w:left w:val="nil"/>
              <w:bottom w:val="single" w:color="auto" w:sz="12" w:space="0"/>
              <w:right w:val="single" w:color="auto" w:sz="4" w:space="0"/>
            </w:tcBorders>
            <w:noWrap/>
            <w:vAlign w:val="center"/>
          </w:tcPr>
          <w:p>
            <w:pPr>
              <w:widowControl/>
              <w:spacing w:line="240" w:lineRule="atLeast"/>
              <w:ind w:left="57" w:right="57"/>
              <w:rPr>
                <w:rFonts w:ascii="宋体" w:hAnsi="宋体" w:cs="宋体"/>
                <w:b/>
                <w:color w:val="auto"/>
                <w:kern w:val="0"/>
                <w:sz w:val="18"/>
                <w:szCs w:val="18"/>
              </w:rPr>
            </w:pPr>
            <w:r>
              <w:rPr>
                <w:rFonts w:hint="eastAsia" w:ascii="宋体" w:hAnsi="宋体" w:cs="宋体"/>
                <w:b/>
                <w:color w:val="auto"/>
                <w:kern w:val="0"/>
                <w:szCs w:val="21"/>
              </w:rPr>
              <w:t>外商投资企业</w:t>
            </w:r>
          </w:p>
        </w:tc>
        <w:tc>
          <w:tcPr>
            <w:tcW w:w="2828" w:type="dxa"/>
            <w:tcBorders>
              <w:top w:val="nil"/>
              <w:left w:val="single" w:color="auto" w:sz="4" w:space="0"/>
              <w:bottom w:val="single" w:color="auto" w:sz="12" w:space="0"/>
              <w:right w:val="single" w:color="auto" w:sz="4" w:space="0"/>
            </w:tcBorders>
            <w:noWrap/>
            <w:vAlign w:val="center"/>
          </w:tcPr>
          <w:p>
            <w:pPr>
              <w:ind w:right="210" w:rightChars="100"/>
              <w:jc w:val="right"/>
              <w:rPr>
                <w:b/>
                <w:color w:val="auto"/>
                <w:szCs w:val="21"/>
              </w:rPr>
            </w:pPr>
          </w:p>
        </w:tc>
        <w:tc>
          <w:tcPr>
            <w:tcW w:w="2359" w:type="dxa"/>
            <w:tcBorders>
              <w:top w:val="nil"/>
              <w:left w:val="single" w:color="auto" w:sz="4" w:space="0"/>
              <w:bottom w:val="single" w:color="auto" w:sz="12" w:space="0"/>
              <w:right w:val="nil"/>
            </w:tcBorders>
            <w:noWrap/>
            <w:vAlign w:val="center"/>
          </w:tcPr>
          <w:p>
            <w:pPr>
              <w:ind w:right="210" w:rightChars="100"/>
              <w:jc w:val="right"/>
              <w:rPr>
                <w:b/>
                <w:color w:val="auto"/>
                <w:szCs w:val="21"/>
              </w:rPr>
            </w:pPr>
          </w:p>
        </w:tc>
      </w:tr>
    </w:tbl>
    <w:p>
      <w:pPr>
        <w:snapToGrid w:val="0"/>
        <w:spacing w:line="60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（二）主要经济指标。</w:t>
      </w:r>
    </w:p>
    <w:p>
      <w:pPr>
        <w:snapToGrid w:val="0"/>
        <w:spacing w:line="60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年末，居民服务、修理和其他服务业企业法人单位资产总计</w:t>
      </w:r>
      <w:r>
        <w:rPr>
          <w:rFonts w:hint="default" w:ascii="Times New Roman" w:hAnsi="Times New Roman" w:eastAsia="方正仿宋_GBK" w:cs="Times New Roman"/>
          <w:color w:val="auto"/>
          <w:sz w:val="32"/>
          <w:szCs w:val="32"/>
        </w:rPr>
        <w:t>17.37</w:t>
      </w:r>
      <w:r>
        <w:rPr>
          <w:rFonts w:hint="eastAsia" w:eastAsia="方正仿宋_GBK"/>
          <w:color w:val="auto"/>
          <w:sz w:val="32"/>
          <w:szCs w:val="32"/>
        </w:rPr>
        <w:t>亿元，比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369.5%</w:t>
      </w:r>
      <w:r>
        <w:rPr>
          <w:rFonts w:hint="eastAsia" w:eastAsia="方正仿宋_GBK"/>
          <w:color w:val="auto"/>
          <w:sz w:val="32"/>
          <w:szCs w:val="32"/>
        </w:rPr>
        <w:t>。负债合计</w:t>
      </w:r>
      <w:r>
        <w:rPr>
          <w:rFonts w:hint="default" w:ascii="Times New Roman" w:hAnsi="Times New Roman" w:eastAsia="方正仿宋_GBK" w:cs="Times New Roman"/>
          <w:color w:val="auto"/>
          <w:sz w:val="32"/>
          <w:szCs w:val="32"/>
        </w:rPr>
        <w:t>4.91</w:t>
      </w:r>
      <w:r>
        <w:rPr>
          <w:rFonts w:hint="eastAsia" w:eastAsia="方正仿宋_GBK"/>
          <w:color w:val="auto"/>
          <w:sz w:val="32"/>
          <w:szCs w:val="32"/>
        </w:rPr>
        <w:t>亿元。全年实现营业收入</w:t>
      </w:r>
      <w:r>
        <w:rPr>
          <w:rFonts w:hint="default" w:ascii="Times New Roman" w:hAnsi="Times New Roman" w:eastAsia="方正仿宋_GBK" w:cs="Times New Roman"/>
          <w:color w:val="auto"/>
          <w:sz w:val="32"/>
          <w:szCs w:val="32"/>
        </w:rPr>
        <w:t>11.35</w:t>
      </w:r>
      <w:r>
        <w:rPr>
          <w:rFonts w:hint="eastAsia" w:eastAsia="方正仿宋_GBK"/>
          <w:color w:val="auto"/>
          <w:sz w:val="32"/>
          <w:szCs w:val="32"/>
        </w:rPr>
        <w:t>亿元（详见表</w:t>
      </w:r>
      <w:r>
        <w:rPr>
          <w:rFonts w:hint="default" w:ascii="Times New Roman" w:hAnsi="Times New Roman" w:eastAsia="方正仿宋_GBK" w:cs="Times New Roman"/>
          <w:color w:val="auto"/>
          <w:sz w:val="32"/>
          <w:szCs w:val="32"/>
        </w:rPr>
        <w:t>5-6</w:t>
      </w:r>
      <w:r>
        <w:rPr>
          <w:rFonts w:hint="eastAsia" w:eastAsia="方正仿宋_GBK"/>
          <w:color w:val="auto"/>
          <w:sz w:val="32"/>
          <w:szCs w:val="32"/>
        </w:rPr>
        <w:t>）。</w:t>
      </w:r>
    </w:p>
    <w:p>
      <w:pPr>
        <w:keepNext w:val="0"/>
        <w:keepLines w:val="0"/>
        <w:pageBreakBefore w:val="0"/>
        <w:widowControl/>
        <w:kinsoku/>
        <w:wordWrap/>
        <w:overflowPunct/>
        <w:topLinePunct w:val="0"/>
        <w:autoSpaceDE/>
        <w:autoSpaceDN/>
        <w:bidi w:val="0"/>
        <w:adjustRightInd/>
        <w:spacing w:line="400" w:lineRule="exact"/>
        <w:ind w:left="57" w:right="57"/>
        <w:jc w:val="center"/>
        <w:textAlignment w:val="auto"/>
        <w:rPr>
          <w:rFonts w:ascii="方正小标宋_GBK" w:hAnsi="宋体" w:eastAsia="方正小标宋_GBK" w:cs="宋体"/>
          <w:bCs/>
          <w:color w:val="auto"/>
          <w:kern w:val="0"/>
          <w:sz w:val="28"/>
          <w:szCs w:val="28"/>
        </w:rPr>
      </w:pPr>
      <w:r>
        <w:rPr>
          <w:rFonts w:hint="eastAsia" w:ascii="方正小标宋_GBK" w:hAnsi="宋体" w:eastAsia="方正小标宋_GBK" w:cs="宋体"/>
          <w:bCs/>
          <w:color w:val="auto"/>
          <w:kern w:val="0"/>
          <w:sz w:val="28"/>
          <w:szCs w:val="28"/>
        </w:rPr>
        <w:t>表5-6　按行业大类分组的居民服务、修理和其他服务业</w:t>
      </w: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ascii="方正小标宋_GBK" w:eastAsia="方正小标宋_GBK"/>
          <w:color w:val="auto"/>
          <w:sz w:val="28"/>
          <w:szCs w:val="28"/>
        </w:rPr>
      </w:pPr>
      <w:r>
        <w:rPr>
          <w:rFonts w:hint="eastAsia" w:ascii="方正小标宋_GBK" w:hAnsi="宋体" w:eastAsia="方正小标宋_GBK" w:cs="宋体"/>
          <w:bCs/>
          <w:color w:val="auto"/>
          <w:kern w:val="0"/>
          <w:sz w:val="28"/>
          <w:szCs w:val="28"/>
        </w:rPr>
        <w:t>企业法人单位主要经济指标</w:t>
      </w:r>
    </w:p>
    <w:tbl>
      <w:tblPr>
        <w:tblStyle w:val="4"/>
        <w:tblW w:w="834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132"/>
        <w:gridCol w:w="1405"/>
        <w:gridCol w:w="1405"/>
        <w:gridCol w:w="14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4132" w:type="dxa"/>
            <w:tcBorders>
              <w:top w:val="single" w:color="auto" w:sz="12" w:space="0"/>
              <w:left w:val="nil"/>
              <w:bottom w:val="single" w:color="auto" w:sz="4" w:space="0"/>
              <w:right w:val="single" w:color="auto" w:sz="4" w:space="0"/>
            </w:tcBorders>
            <w:noWrap/>
            <w:vAlign w:val="center"/>
          </w:tcPr>
          <w:p>
            <w:pPr>
              <w:widowControl/>
              <w:spacing w:line="240" w:lineRule="atLeast"/>
              <w:ind w:left="57" w:right="57" w:firstLine="500"/>
              <w:jc w:val="center"/>
              <w:rPr>
                <w:rFonts w:ascii="宋体" w:hAnsi="宋体" w:cs="宋体"/>
                <w:b/>
                <w:color w:val="auto"/>
                <w:kern w:val="0"/>
                <w:sz w:val="21"/>
                <w:szCs w:val="21"/>
              </w:rPr>
            </w:pPr>
            <w:r>
              <w:rPr>
                <w:rFonts w:hint="eastAsia" w:ascii="宋体" w:hAnsi="宋体" w:cs="宋体"/>
                <w:b/>
                <w:color w:val="auto"/>
                <w:kern w:val="0"/>
                <w:sz w:val="21"/>
                <w:szCs w:val="21"/>
              </w:rPr>
              <w:t>　</w:t>
            </w:r>
          </w:p>
        </w:tc>
        <w:tc>
          <w:tcPr>
            <w:tcW w:w="1405"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exact"/>
              <w:ind w:left="57" w:right="57"/>
              <w:jc w:val="center"/>
              <w:rPr>
                <w:rFonts w:ascii="黑体" w:hAnsi="黑体" w:eastAsia="黑体" w:cs="宋体"/>
                <w:color w:val="auto"/>
                <w:kern w:val="0"/>
                <w:sz w:val="21"/>
                <w:szCs w:val="21"/>
              </w:rPr>
            </w:pPr>
            <w:r>
              <w:rPr>
                <w:rFonts w:hint="eastAsia" w:ascii="黑体" w:hAnsi="黑体" w:eastAsia="黑体" w:cs="宋体"/>
                <w:color w:val="auto"/>
                <w:kern w:val="0"/>
                <w:sz w:val="21"/>
                <w:szCs w:val="21"/>
              </w:rPr>
              <w:t>资产</w:t>
            </w:r>
            <w:r>
              <w:rPr>
                <w:rFonts w:ascii="黑体" w:hAnsi="黑体" w:eastAsia="黑体" w:cs="宋体"/>
                <w:color w:val="auto"/>
                <w:kern w:val="0"/>
                <w:sz w:val="21"/>
                <w:szCs w:val="21"/>
              </w:rPr>
              <w:t>总计</w:t>
            </w:r>
          </w:p>
          <w:p>
            <w:pPr>
              <w:widowControl/>
              <w:spacing w:line="240" w:lineRule="exact"/>
              <w:ind w:left="57" w:right="57"/>
              <w:jc w:val="center"/>
              <w:rPr>
                <w:rFonts w:ascii="黑体" w:hAnsi="黑体" w:eastAsia="黑体" w:cs="宋体"/>
                <w:color w:val="auto"/>
                <w:kern w:val="0"/>
                <w:sz w:val="21"/>
                <w:szCs w:val="21"/>
              </w:rPr>
            </w:pPr>
            <w:r>
              <w:rPr>
                <w:rFonts w:ascii="黑体" w:hAnsi="黑体" w:eastAsia="黑体" w:cs="宋体"/>
                <w:color w:val="auto"/>
                <w:kern w:val="0"/>
                <w:sz w:val="21"/>
                <w:szCs w:val="21"/>
              </w:rPr>
              <w:t>（</w:t>
            </w:r>
            <w:r>
              <w:rPr>
                <w:rFonts w:hint="eastAsia" w:ascii="黑体" w:hAnsi="黑体" w:eastAsia="黑体" w:cs="宋体"/>
                <w:color w:val="auto"/>
                <w:kern w:val="0"/>
                <w:sz w:val="21"/>
                <w:szCs w:val="21"/>
              </w:rPr>
              <w:t>亿元</w:t>
            </w:r>
            <w:r>
              <w:rPr>
                <w:rFonts w:ascii="黑体" w:hAnsi="黑体" w:eastAsia="黑体" w:cs="宋体"/>
                <w:color w:val="auto"/>
                <w:kern w:val="0"/>
                <w:sz w:val="21"/>
                <w:szCs w:val="21"/>
              </w:rPr>
              <w:t>）</w:t>
            </w:r>
          </w:p>
        </w:tc>
        <w:tc>
          <w:tcPr>
            <w:tcW w:w="1405" w:type="dxa"/>
            <w:tcBorders>
              <w:top w:val="single" w:color="auto" w:sz="12" w:space="0"/>
              <w:left w:val="single" w:color="auto" w:sz="4" w:space="0"/>
              <w:bottom w:val="single" w:color="auto" w:sz="4" w:space="0"/>
              <w:right w:val="single" w:color="auto" w:sz="4" w:space="0"/>
            </w:tcBorders>
            <w:noWrap/>
            <w:vAlign w:val="center"/>
          </w:tcPr>
          <w:p>
            <w:pPr>
              <w:widowControl/>
              <w:spacing w:line="240" w:lineRule="exact"/>
              <w:ind w:left="57" w:right="57"/>
              <w:jc w:val="center"/>
              <w:rPr>
                <w:rFonts w:ascii="黑体" w:hAnsi="黑体" w:eastAsia="黑体" w:cs="宋体"/>
                <w:color w:val="auto"/>
                <w:kern w:val="0"/>
                <w:sz w:val="21"/>
                <w:szCs w:val="21"/>
              </w:rPr>
            </w:pPr>
            <w:r>
              <w:rPr>
                <w:rFonts w:hint="eastAsia" w:ascii="黑体" w:hAnsi="黑体" w:eastAsia="黑体" w:cs="宋体"/>
                <w:color w:val="auto"/>
                <w:kern w:val="0"/>
                <w:sz w:val="21"/>
                <w:szCs w:val="21"/>
              </w:rPr>
              <w:t>负债合计</w:t>
            </w:r>
          </w:p>
          <w:p>
            <w:pPr>
              <w:widowControl/>
              <w:spacing w:line="240" w:lineRule="exact"/>
              <w:ind w:left="57" w:right="57"/>
              <w:jc w:val="center"/>
              <w:rPr>
                <w:rFonts w:ascii="黑体" w:hAnsi="黑体" w:eastAsia="黑体" w:cs="宋体"/>
                <w:color w:val="auto"/>
                <w:kern w:val="0"/>
                <w:sz w:val="21"/>
                <w:szCs w:val="21"/>
              </w:rPr>
            </w:pPr>
            <w:r>
              <w:rPr>
                <w:rFonts w:ascii="黑体" w:hAnsi="黑体" w:eastAsia="黑体" w:cs="宋体"/>
                <w:color w:val="auto"/>
                <w:kern w:val="0"/>
                <w:sz w:val="21"/>
                <w:szCs w:val="21"/>
              </w:rPr>
              <w:t>（</w:t>
            </w:r>
            <w:r>
              <w:rPr>
                <w:rFonts w:hint="eastAsia" w:ascii="黑体" w:hAnsi="黑体" w:eastAsia="黑体" w:cs="宋体"/>
                <w:color w:val="auto"/>
                <w:kern w:val="0"/>
                <w:sz w:val="21"/>
                <w:szCs w:val="21"/>
              </w:rPr>
              <w:t>亿元</w:t>
            </w:r>
            <w:r>
              <w:rPr>
                <w:rFonts w:ascii="黑体" w:hAnsi="黑体" w:eastAsia="黑体" w:cs="宋体"/>
                <w:color w:val="auto"/>
                <w:kern w:val="0"/>
                <w:sz w:val="21"/>
                <w:szCs w:val="21"/>
              </w:rPr>
              <w:t>）</w:t>
            </w:r>
          </w:p>
        </w:tc>
        <w:tc>
          <w:tcPr>
            <w:tcW w:w="1405" w:type="dxa"/>
            <w:tcBorders>
              <w:top w:val="single" w:color="auto" w:sz="12" w:space="0"/>
              <w:left w:val="single" w:color="auto" w:sz="4" w:space="0"/>
              <w:bottom w:val="single" w:color="auto" w:sz="4" w:space="0"/>
              <w:right w:val="nil"/>
            </w:tcBorders>
            <w:noWrap/>
            <w:vAlign w:val="center"/>
          </w:tcPr>
          <w:p>
            <w:pPr>
              <w:widowControl/>
              <w:spacing w:line="240" w:lineRule="exact"/>
              <w:ind w:left="57" w:right="57"/>
              <w:jc w:val="center"/>
              <w:rPr>
                <w:rFonts w:ascii="黑体" w:hAnsi="黑体" w:eastAsia="黑体" w:cs="宋体"/>
                <w:color w:val="auto"/>
                <w:kern w:val="0"/>
                <w:sz w:val="21"/>
                <w:szCs w:val="21"/>
              </w:rPr>
            </w:pPr>
            <w:r>
              <w:rPr>
                <w:rFonts w:hint="eastAsia" w:ascii="黑体" w:hAnsi="黑体" w:eastAsia="黑体" w:cs="宋体"/>
                <w:color w:val="auto"/>
                <w:kern w:val="0"/>
                <w:sz w:val="21"/>
                <w:szCs w:val="21"/>
              </w:rPr>
              <w:t>营业收入</w:t>
            </w:r>
          </w:p>
          <w:p>
            <w:pPr>
              <w:widowControl/>
              <w:spacing w:line="240" w:lineRule="exact"/>
              <w:ind w:left="57" w:right="57"/>
              <w:jc w:val="center"/>
              <w:rPr>
                <w:rFonts w:ascii="黑体" w:hAnsi="黑体" w:eastAsia="黑体" w:cs="宋体"/>
                <w:color w:val="auto"/>
                <w:kern w:val="0"/>
                <w:sz w:val="21"/>
                <w:szCs w:val="21"/>
              </w:rPr>
            </w:pPr>
            <w:r>
              <w:rPr>
                <w:rFonts w:hint="eastAsia" w:ascii="黑体" w:hAnsi="黑体" w:eastAsia="黑体" w:cs="宋体"/>
                <w:color w:val="auto"/>
                <w:kern w:val="0"/>
                <w:sz w:val="21"/>
                <w:szCs w:val="21"/>
              </w:rPr>
              <w:t>（亿元）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4132" w:type="dxa"/>
            <w:tcBorders>
              <w:top w:val="single" w:color="auto" w:sz="4" w:space="0"/>
              <w:left w:val="nil"/>
              <w:bottom w:val="nil"/>
              <w:right w:val="single" w:color="auto" w:sz="4" w:space="0"/>
            </w:tcBorders>
            <w:noWrap/>
            <w:vAlign w:val="center"/>
          </w:tcPr>
          <w:p>
            <w:pPr>
              <w:widowControl/>
              <w:spacing w:line="240" w:lineRule="atLeast"/>
              <w:ind w:left="57" w:right="57"/>
              <w:jc w:val="center"/>
              <w:rPr>
                <w:rFonts w:ascii="宋体" w:hAnsi="宋体" w:cs="宋体"/>
                <w:color w:val="auto"/>
                <w:kern w:val="0"/>
                <w:sz w:val="21"/>
                <w:szCs w:val="21"/>
              </w:rPr>
            </w:pPr>
            <w:r>
              <w:rPr>
                <w:rFonts w:hint="eastAsia" w:ascii="宋体" w:hAnsi="宋体" w:cs="宋体"/>
                <w:b/>
                <w:bCs/>
                <w:color w:val="auto"/>
                <w:kern w:val="0"/>
                <w:sz w:val="21"/>
                <w:szCs w:val="21"/>
              </w:rPr>
              <w:t>合　计</w:t>
            </w:r>
          </w:p>
        </w:tc>
        <w:tc>
          <w:tcPr>
            <w:tcW w:w="1405" w:type="dxa"/>
            <w:tcBorders>
              <w:top w:val="single" w:color="auto" w:sz="4" w:space="0"/>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rPr>
              <w:t xml:space="preserve">17.37 </w:t>
            </w:r>
          </w:p>
        </w:tc>
        <w:tc>
          <w:tcPr>
            <w:tcW w:w="1405" w:type="dxa"/>
            <w:tcBorders>
              <w:top w:val="single" w:color="auto" w:sz="4" w:space="0"/>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rPr>
              <w:t xml:space="preserve">4.91 </w:t>
            </w:r>
          </w:p>
        </w:tc>
        <w:tc>
          <w:tcPr>
            <w:tcW w:w="1405" w:type="dxa"/>
            <w:tcBorders>
              <w:top w:val="single" w:color="auto" w:sz="4" w:space="0"/>
              <w:left w:val="single" w:color="auto" w:sz="4" w:space="0"/>
              <w:bottom w:val="nil"/>
              <w:right w:val="nil"/>
            </w:tcBorders>
            <w:noWrap/>
            <w:vAlign w:val="center"/>
          </w:tcPr>
          <w:p>
            <w:pPr>
              <w:widowControl/>
              <w:jc w:val="right"/>
              <w:textAlignment w:val="center"/>
              <w:rPr>
                <w:rFonts w:hint="default" w:ascii="Times New Roman" w:hAnsi="Times New Roman" w:cs="Times New Roman"/>
                <w:b/>
                <w:bCs/>
                <w:color w:val="auto"/>
                <w:sz w:val="21"/>
                <w:szCs w:val="21"/>
              </w:rPr>
            </w:pPr>
            <w:r>
              <w:rPr>
                <w:rFonts w:hint="default" w:ascii="Times New Roman" w:hAnsi="Times New Roman" w:cs="Times New Roman"/>
                <w:b/>
                <w:bCs/>
                <w:color w:val="auto"/>
                <w:kern w:val="0"/>
                <w:sz w:val="21"/>
                <w:szCs w:val="21"/>
              </w:rPr>
              <w:t xml:space="preserve">11.35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4132" w:type="dxa"/>
            <w:tcBorders>
              <w:top w:val="nil"/>
              <w:left w:val="nil"/>
              <w:bottom w:val="nil"/>
              <w:right w:val="single" w:color="auto" w:sz="4" w:space="0"/>
            </w:tcBorders>
            <w:noWrap/>
            <w:vAlign w:val="center"/>
          </w:tcPr>
          <w:p>
            <w:pPr>
              <w:widowControl/>
              <w:spacing w:line="240" w:lineRule="atLeast"/>
              <w:ind w:left="57" w:right="57"/>
              <w:jc w:val="left"/>
              <w:rPr>
                <w:rFonts w:ascii="宋体" w:hAnsi="宋体" w:cs="宋体"/>
                <w:color w:val="auto"/>
                <w:kern w:val="0"/>
                <w:sz w:val="21"/>
                <w:szCs w:val="21"/>
              </w:rPr>
            </w:pPr>
            <w:r>
              <w:rPr>
                <w:rFonts w:hint="eastAsia" w:ascii="宋体" w:hAnsi="宋体" w:cs="宋体"/>
                <w:color w:val="auto"/>
                <w:kern w:val="0"/>
                <w:sz w:val="21"/>
                <w:szCs w:val="21"/>
              </w:rPr>
              <w:t>　居民服务业</w:t>
            </w:r>
          </w:p>
        </w:tc>
        <w:tc>
          <w:tcPr>
            <w:tcW w:w="1405"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4.63 </w:t>
            </w:r>
          </w:p>
        </w:tc>
        <w:tc>
          <w:tcPr>
            <w:tcW w:w="1405"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2.65 </w:t>
            </w:r>
          </w:p>
        </w:tc>
        <w:tc>
          <w:tcPr>
            <w:tcW w:w="1405"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3.78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4132" w:type="dxa"/>
            <w:tcBorders>
              <w:top w:val="nil"/>
              <w:left w:val="nil"/>
              <w:bottom w:val="nil"/>
              <w:right w:val="single" w:color="auto" w:sz="4" w:space="0"/>
            </w:tcBorders>
            <w:noWrap/>
            <w:vAlign w:val="center"/>
          </w:tcPr>
          <w:p>
            <w:pPr>
              <w:widowControl/>
              <w:spacing w:line="240" w:lineRule="atLeast"/>
              <w:ind w:left="57" w:right="57"/>
              <w:jc w:val="left"/>
              <w:rPr>
                <w:rFonts w:ascii="宋体" w:hAnsi="宋体" w:cs="宋体"/>
                <w:color w:val="auto"/>
                <w:kern w:val="0"/>
                <w:sz w:val="21"/>
                <w:szCs w:val="21"/>
              </w:rPr>
            </w:pPr>
            <w:r>
              <w:rPr>
                <w:rFonts w:hint="eastAsia" w:ascii="宋体" w:hAnsi="宋体" w:cs="宋体"/>
                <w:color w:val="auto"/>
                <w:kern w:val="0"/>
                <w:sz w:val="21"/>
                <w:szCs w:val="21"/>
              </w:rPr>
              <w:t>　机动车、电子产品和日用产品修理业</w:t>
            </w:r>
          </w:p>
        </w:tc>
        <w:tc>
          <w:tcPr>
            <w:tcW w:w="1405"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1.62 </w:t>
            </w:r>
          </w:p>
        </w:tc>
        <w:tc>
          <w:tcPr>
            <w:tcW w:w="1405" w:type="dxa"/>
            <w:tcBorders>
              <w:top w:val="nil"/>
              <w:left w:val="single" w:color="auto" w:sz="4" w:space="0"/>
              <w:bottom w:val="nil"/>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0.93 </w:t>
            </w:r>
          </w:p>
        </w:tc>
        <w:tc>
          <w:tcPr>
            <w:tcW w:w="1405" w:type="dxa"/>
            <w:tcBorders>
              <w:top w:val="nil"/>
              <w:left w:val="single" w:color="auto" w:sz="4" w:space="0"/>
              <w:bottom w:val="nil"/>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2.26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4132" w:type="dxa"/>
            <w:tcBorders>
              <w:top w:val="nil"/>
              <w:left w:val="nil"/>
              <w:bottom w:val="single" w:color="auto" w:sz="12" w:space="0"/>
              <w:right w:val="single" w:color="auto" w:sz="4" w:space="0"/>
            </w:tcBorders>
            <w:noWrap/>
            <w:vAlign w:val="center"/>
          </w:tcPr>
          <w:p>
            <w:pPr>
              <w:widowControl/>
              <w:spacing w:line="240" w:lineRule="atLeast"/>
              <w:ind w:left="57" w:right="57"/>
              <w:jc w:val="left"/>
              <w:rPr>
                <w:rFonts w:ascii="宋体" w:hAnsi="宋体" w:cs="宋体"/>
                <w:color w:val="auto"/>
                <w:kern w:val="0"/>
                <w:sz w:val="21"/>
                <w:szCs w:val="21"/>
              </w:rPr>
            </w:pPr>
            <w:r>
              <w:rPr>
                <w:rFonts w:hint="eastAsia" w:ascii="宋体" w:hAnsi="宋体" w:cs="宋体"/>
                <w:color w:val="auto"/>
                <w:kern w:val="0"/>
                <w:sz w:val="21"/>
                <w:szCs w:val="21"/>
              </w:rPr>
              <w:t>　其他服务业</w:t>
            </w:r>
          </w:p>
        </w:tc>
        <w:tc>
          <w:tcPr>
            <w:tcW w:w="1405" w:type="dxa"/>
            <w:tcBorders>
              <w:top w:val="nil"/>
              <w:left w:val="single" w:color="auto" w:sz="4" w:space="0"/>
              <w:bottom w:val="single" w:color="auto" w:sz="12" w:space="0"/>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11.13 </w:t>
            </w:r>
          </w:p>
        </w:tc>
        <w:tc>
          <w:tcPr>
            <w:tcW w:w="1405" w:type="dxa"/>
            <w:tcBorders>
              <w:top w:val="nil"/>
              <w:left w:val="single" w:color="auto" w:sz="4" w:space="0"/>
              <w:bottom w:val="single" w:color="auto" w:sz="12" w:space="0"/>
              <w:right w:val="single" w:color="auto" w:sz="4" w:space="0"/>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1.32 </w:t>
            </w:r>
          </w:p>
        </w:tc>
        <w:tc>
          <w:tcPr>
            <w:tcW w:w="1405" w:type="dxa"/>
            <w:tcBorders>
              <w:top w:val="nil"/>
              <w:left w:val="single" w:color="auto" w:sz="4" w:space="0"/>
              <w:bottom w:val="single" w:color="auto" w:sz="12" w:space="0"/>
              <w:right w:val="nil"/>
            </w:tcBorders>
            <w:noWrap/>
            <w:vAlign w:val="center"/>
          </w:tcPr>
          <w:p>
            <w:pPr>
              <w:widowControl/>
              <w:jc w:val="right"/>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 xml:space="preserve">5.31 </w:t>
            </w:r>
          </w:p>
        </w:tc>
      </w:tr>
    </w:tbl>
    <w:p>
      <w:pPr>
        <w:snapToGrid w:val="0"/>
        <w:spacing w:line="60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四、教育</w:t>
      </w:r>
    </w:p>
    <w:p>
      <w:pPr>
        <w:snapToGrid w:val="0"/>
        <w:spacing w:line="60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（一）法人单位数和从业人员。</w:t>
      </w:r>
    </w:p>
    <w:p>
      <w:pPr>
        <w:snapToGrid w:val="0"/>
        <w:spacing w:line="60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年末，全区共有教育法人单位</w:t>
      </w:r>
      <w:r>
        <w:rPr>
          <w:rFonts w:hint="default" w:ascii="Times New Roman" w:hAnsi="Times New Roman" w:eastAsia="方正仿宋_GBK" w:cs="Times New Roman"/>
          <w:color w:val="auto"/>
          <w:sz w:val="32"/>
          <w:szCs w:val="32"/>
        </w:rPr>
        <w:t>751</w:t>
      </w:r>
      <w:r>
        <w:rPr>
          <w:rFonts w:hint="eastAsia" w:eastAsia="方正仿宋_GBK"/>
          <w:color w:val="auto"/>
          <w:sz w:val="32"/>
          <w:szCs w:val="32"/>
        </w:rPr>
        <w:t>个，从业人员</w:t>
      </w:r>
      <w:r>
        <w:rPr>
          <w:rFonts w:hint="default" w:ascii="Times New Roman" w:hAnsi="Times New Roman" w:eastAsia="方正仿宋_GBK" w:cs="Times New Roman"/>
          <w:color w:val="auto"/>
          <w:sz w:val="32"/>
          <w:szCs w:val="32"/>
        </w:rPr>
        <w:t>2.32</w:t>
      </w:r>
      <w:r>
        <w:rPr>
          <w:rFonts w:hint="eastAsia" w:eastAsia="方正仿宋_GBK"/>
          <w:color w:val="auto"/>
          <w:sz w:val="32"/>
          <w:szCs w:val="32"/>
        </w:rPr>
        <w:t>万人，分别比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136.2%</w:t>
      </w:r>
      <w:r>
        <w:rPr>
          <w:rFonts w:hint="eastAsia" w:eastAsia="方正仿宋_GBK"/>
          <w:color w:val="auto"/>
          <w:sz w:val="32"/>
          <w:szCs w:val="32"/>
        </w:rPr>
        <w:t>和</w:t>
      </w:r>
      <w:r>
        <w:rPr>
          <w:rFonts w:hint="default" w:ascii="Times New Roman" w:hAnsi="Times New Roman" w:eastAsia="方正仿宋_GBK" w:cs="Times New Roman"/>
          <w:color w:val="auto"/>
          <w:sz w:val="32"/>
          <w:szCs w:val="32"/>
        </w:rPr>
        <w:t>22.1%</w:t>
      </w:r>
      <w:r>
        <w:rPr>
          <w:rFonts w:hint="eastAsia" w:eastAsia="方正仿宋_GBK"/>
          <w:color w:val="auto"/>
          <w:sz w:val="32"/>
          <w:szCs w:val="32"/>
        </w:rPr>
        <w:t>。其中，行政事业及非企业法人单位</w:t>
      </w:r>
      <w:r>
        <w:rPr>
          <w:rFonts w:hint="default" w:ascii="Times New Roman" w:hAnsi="Times New Roman" w:eastAsia="方正仿宋_GBK" w:cs="Times New Roman"/>
          <w:color w:val="auto"/>
          <w:sz w:val="32"/>
          <w:szCs w:val="32"/>
        </w:rPr>
        <w:t>211</w:t>
      </w:r>
      <w:r>
        <w:rPr>
          <w:rFonts w:hint="eastAsia" w:eastAsia="方正仿宋_GBK"/>
          <w:color w:val="auto"/>
          <w:sz w:val="32"/>
          <w:szCs w:val="32"/>
        </w:rPr>
        <w:t>个，从业人员</w:t>
      </w:r>
      <w:r>
        <w:rPr>
          <w:rFonts w:hint="default" w:ascii="Times New Roman" w:hAnsi="Times New Roman" w:eastAsia="方正仿宋_GBK" w:cs="Times New Roman"/>
          <w:color w:val="auto"/>
          <w:sz w:val="32"/>
          <w:szCs w:val="32"/>
        </w:rPr>
        <w:t>1.77</w:t>
      </w:r>
      <w:r>
        <w:rPr>
          <w:rFonts w:hint="eastAsia" w:eastAsia="方正仿宋_GBK"/>
          <w:color w:val="auto"/>
          <w:sz w:val="32"/>
          <w:szCs w:val="32"/>
        </w:rPr>
        <w:t>万人，分别比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1.4%</w:t>
      </w:r>
      <w:r>
        <w:rPr>
          <w:rFonts w:hint="eastAsia" w:eastAsia="方正仿宋_GBK"/>
          <w:color w:val="auto"/>
          <w:sz w:val="32"/>
          <w:szCs w:val="32"/>
        </w:rPr>
        <w:t>和</w:t>
      </w:r>
      <w:r>
        <w:rPr>
          <w:rFonts w:hint="default" w:ascii="Times New Roman" w:hAnsi="Times New Roman" w:eastAsia="方正仿宋_GBK" w:cs="Times New Roman"/>
          <w:color w:val="auto"/>
          <w:sz w:val="32"/>
          <w:szCs w:val="32"/>
        </w:rPr>
        <w:t>4.1%</w:t>
      </w:r>
      <w:r>
        <w:rPr>
          <w:rFonts w:hint="eastAsia" w:eastAsia="方正仿宋_GBK"/>
          <w:color w:val="auto"/>
          <w:sz w:val="32"/>
          <w:szCs w:val="32"/>
        </w:rPr>
        <w:t>。</w:t>
      </w:r>
    </w:p>
    <w:p>
      <w:pPr>
        <w:snapToGrid w:val="0"/>
        <w:spacing w:line="60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（二）主要经济</w:t>
      </w:r>
      <w:r>
        <w:rPr>
          <w:rFonts w:ascii="方正楷体_GBK" w:eastAsia="方正楷体_GBK"/>
          <w:color w:val="auto"/>
          <w:sz w:val="32"/>
          <w:szCs w:val="32"/>
        </w:rPr>
        <w:t>指标</w:t>
      </w:r>
      <w:r>
        <w:rPr>
          <w:rFonts w:hint="eastAsia" w:ascii="方正楷体_GBK" w:eastAsia="方正楷体_GBK"/>
          <w:color w:val="auto"/>
          <w:sz w:val="32"/>
          <w:szCs w:val="32"/>
        </w:rPr>
        <w:t>。</w:t>
      </w:r>
    </w:p>
    <w:p>
      <w:pPr>
        <w:snapToGrid w:val="0"/>
        <w:spacing w:line="60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年末，教育企业法人单位资产总计</w:t>
      </w:r>
      <w:r>
        <w:rPr>
          <w:rFonts w:hint="default" w:ascii="Times New Roman" w:hAnsi="Times New Roman" w:eastAsia="方正仿宋_GBK" w:cs="Times New Roman"/>
          <w:color w:val="auto"/>
          <w:sz w:val="32"/>
          <w:szCs w:val="32"/>
        </w:rPr>
        <w:t>4.54</w:t>
      </w:r>
      <w:r>
        <w:rPr>
          <w:rFonts w:hint="eastAsia" w:eastAsia="方正仿宋_GBK"/>
          <w:color w:val="auto"/>
          <w:sz w:val="32"/>
          <w:szCs w:val="32"/>
        </w:rPr>
        <w:t>亿元，比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年增长</w:t>
      </w:r>
      <w:r>
        <w:rPr>
          <w:rFonts w:hint="default" w:ascii="Times New Roman" w:hAnsi="Times New Roman" w:eastAsia="方正仿宋_GBK" w:cs="Times New Roman"/>
          <w:color w:val="auto"/>
          <w:sz w:val="32"/>
          <w:szCs w:val="32"/>
        </w:rPr>
        <w:t>74.6%</w:t>
      </w:r>
      <w:r>
        <w:rPr>
          <w:rFonts w:hint="eastAsia" w:eastAsia="方正仿宋_GBK"/>
          <w:color w:val="auto"/>
          <w:sz w:val="32"/>
          <w:szCs w:val="32"/>
        </w:rPr>
        <w:t>。负债合计</w:t>
      </w:r>
      <w:r>
        <w:rPr>
          <w:rFonts w:hint="default" w:ascii="Times New Roman" w:hAnsi="Times New Roman" w:eastAsia="方正仿宋_GBK" w:cs="Times New Roman"/>
          <w:color w:val="auto"/>
          <w:sz w:val="32"/>
          <w:szCs w:val="32"/>
        </w:rPr>
        <w:t>3.11</w:t>
      </w:r>
      <w:r>
        <w:rPr>
          <w:rFonts w:hint="eastAsia" w:eastAsia="方正仿宋_GBK"/>
          <w:color w:val="auto"/>
          <w:sz w:val="32"/>
          <w:szCs w:val="32"/>
        </w:rPr>
        <w:t>亿元。全年实现营业收入</w:t>
      </w:r>
      <w:r>
        <w:rPr>
          <w:rFonts w:hint="default" w:ascii="Times New Roman" w:hAnsi="Times New Roman" w:eastAsia="方正仿宋_GBK" w:cs="Times New Roman"/>
          <w:color w:val="auto"/>
          <w:sz w:val="32"/>
          <w:szCs w:val="32"/>
        </w:rPr>
        <w:t>5.56</w:t>
      </w:r>
      <w:r>
        <w:rPr>
          <w:rFonts w:hint="eastAsia" w:eastAsia="方正仿宋_GBK"/>
          <w:color w:val="auto"/>
          <w:sz w:val="32"/>
          <w:szCs w:val="32"/>
        </w:rPr>
        <w:t>亿元。行政事业及非企业法人单位年末资产</w:t>
      </w:r>
      <w:r>
        <w:rPr>
          <w:rFonts w:hint="default" w:ascii="Times New Roman" w:hAnsi="Times New Roman" w:eastAsia="方正仿宋_GBK" w:cs="Times New Roman"/>
          <w:color w:val="auto"/>
          <w:sz w:val="32"/>
          <w:szCs w:val="32"/>
        </w:rPr>
        <w:t>171.71</w:t>
      </w:r>
      <w:r>
        <w:rPr>
          <w:rFonts w:hint="eastAsia" w:eastAsia="方正仿宋_GBK"/>
          <w:color w:val="auto"/>
          <w:sz w:val="32"/>
          <w:szCs w:val="32"/>
        </w:rPr>
        <w:t>亿元，比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年增长</w:t>
      </w:r>
      <w:r>
        <w:rPr>
          <w:rFonts w:hint="default" w:ascii="Times New Roman" w:hAnsi="Times New Roman" w:eastAsia="方正仿宋_GBK" w:cs="Times New Roman"/>
          <w:color w:val="auto"/>
          <w:sz w:val="32"/>
          <w:szCs w:val="32"/>
        </w:rPr>
        <w:t>60.8%</w:t>
      </w:r>
      <w:r>
        <w:rPr>
          <w:rFonts w:hint="eastAsia" w:eastAsia="方正仿宋_GBK"/>
          <w:color w:val="auto"/>
          <w:sz w:val="32"/>
          <w:szCs w:val="32"/>
        </w:rPr>
        <w:t>。本年支出（费用）合计</w:t>
      </w:r>
      <w:r>
        <w:rPr>
          <w:rFonts w:hint="default" w:ascii="Times New Roman" w:hAnsi="Times New Roman" w:eastAsia="方正仿宋_GBK" w:cs="Times New Roman"/>
          <w:color w:val="auto"/>
          <w:sz w:val="32"/>
          <w:szCs w:val="32"/>
        </w:rPr>
        <w:t>58.69</w:t>
      </w:r>
      <w:r>
        <w:rPr>
          <w:rFonts w:hint="eastAsia" w:eastAsia="方正仿宋_GBK"/>
          <w:color w:val="auto"/>
          <w:sz w:val="32"/>
          <w:szCs w:val="32"/>
        </w:rPr>
        <w:t>亿元。</w:t>
      </w:r>
    </w:p>
    <w:p>
      <w:pPr>
        <w:snapToGrid w:val="0"/>
        <w:spacing w:line="60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五、卫生和社会工作</w:t>
      </w:r>
    </w:p>
    <w:p>
      <w:pPr>
        <w:snapToGrid w:val="0"/>
        <w:spacing w:line="60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（一）法人单位数和从业人员。</w:t>
      </w:r>
    </w:p>
    <w:p>
      <w:pPr>
        <w:snapToGrid w:val="0"/>
        <w:spacing w:line="60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年末，全区共有卫生和社会工作法人单位</w:t>
      </w:r>
      <w:r>
        <w:rPr>
          <w:rFonts w:hint="default" w:ascii="Times New Roman" w:hAnsi="Times New Roman" w:eastAsia="方正仿宋_GBK" w:cs="Times New Roman"/>
          <w:color w:val="auto"/>
          <w:sz w:val="32"/>
          <w:szCs w:val="32"/>
        </w:rPr>
        <w:t>247</w:t>
      </w:r>
      <w:r>
        <w:rPr>
          <w:rFonts w:hint="eastAsia" w:eastAsia="方正仿宋_GBK"/>
          <w:color w:val="auto"/>
          <w:sz w:val="32"/>
          <w:szCs w:val="32"/>
        </w:rPr>
        <w:t>个，从业人员</w:t>
      </w:r>
      <w:r>
        <w:rPr>
          <w:rFonts w:hint="default" w:ascii="Times New Roman" w:hAnsi="Times New Roman" w:eastAsia="方正仿宋_GBK" w:cs="Times New Roman"/>
          <w:color w:val="auto"/>
          <w:sz w:val="32"/>
          <w:szCs w:val="32"/>
        </w:rPr>
        <w:t>0.95</w:t>
      </w:r>
      <w:r>
        <w:rPr>
          <w:rFonts w:hint="eastAsia" w:eastAsia="方正仿宋_GBK"/>
          <w:color w:val="auto"/>
          <w:sz w:val="32"/>
          <w:szCs w:val="32"/>
        </w:rPr>
        <w:t>万人，分别比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128.7%</w:t>
      </w:r>
      <w:r>
        <w:rPr>
          <w:rFonts w:hint="eastAsia" w:eastAsia="方正仿宋_GBK"/>
          <w:color w:val="auto"/>
          <w:sz w:val="32"/>
          <w:szCs w:val="32"/>
        </w:rPr>
        <w:t>和</w:t>
      </w:r>
      <w:r>
        <w:rPr>
          <w:rFonts w:hint="default" w:ascii="Times New Roman" w:hAnsi="Times New Roman" w:eastAsia="方正仿宋_GBK" w:cs="Times New Roman"/>
          <w:color w:val="auto"/>
          <w:sz w:val="32"/>
          <w:szCs w:val="32"/>
        </w:rPr>
        <w:t>35.7%</w:t>
      </w:r>
      <w:r>
        <w:rPr>
          <w:rFonts w:hint="eastAsia" w:eastAsia="方正仿宋_GBK"/>
          <w:color w:val="auto"/>
          <w:sz w:val="32"/>
          <w:szCs w:val="32"/>
        </w:rPr>
        <w:t>。其中，行政事业及非企业法人单位</w:t>
      </w:r>
      <w:r>
        <w:rPr>
          <w:rFonts w:hint="default" w:ascii="Times New Roman" w:hAnsi="Times New Roman" w:eastAsia="方正黑体_GBK" w:cs="Times New Roman"/>
          <w:color w:val="auto"/>
          <w:sz w:val="32"/>
          <w:szCs w:val="32"/>
        </w:rPr>
        <w:t>139</w:t>
      </w:r>
      <w:r>
        <w:rPr>
          <w:rFonts w:hint="eastAsia" w:eastAsia="方正仿宋_GBK"/>
          <w:color w:val="auto"/>
          <w:sz w:val="32"/>
          <w:szCs w:val="32"/>
        </w:rPr>
        <w:t>个，比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87.8%</w:t>
      </w:r>
      <w:r>
        <w:rPr>
          <w:rFonts w:hint="eastAsia" w:eastAsia="方正仿宋_GBK"/>
          <w:color w:val="auto"/>
          <w:sz w:val="32"/>
          <w:szCs w:val="32"/>
        </w:rPr>
        <w:t>，从业人员</w:t>
      </w:r>
      <w:r>
        <w:rPr>
          <w:rFonts w:hint="default" w:ascii="Times New Roman" w:hAnsi="Times New Roman" w:eastAsia="方正仿宋_GBK" w:cs="Times New Roman"/>
          <w:color w:val="auto"/>
          <w:sz w:val="32"/>
          <w:szCs w:val="32"/>
        </w:rPr>
        <w:t>0.58</w:t>
      </w:r>
      <w:r>
        <w:rPr>
          <w:rFonts w:hint="eastAsia" w:eastAsia="方正仿宋_GBK"/>
          <w:color w:val="auto"/>
          <w:sz w:val="32"/>
          <w:szCs w:val="32"/>
        </w:rPr>
        <w:t>万人，下降</w:t>
      </w:r>
      <w:r>
        <w:rPr>
          <w:rFonts w:hint="default" w:ascii="Times New Roman" w:hAnsi="Times New Roman" w:eastAsia="方正仿宋_GBK" w:cs="Times New Roman"/>
          <w:color w:val="auto"/>
          <w:sz w:val="32"/>
          <w:szCs w:val="32"/>
        </w:rPr>
        <w:t>3.3%</w:t>
      </w:r>
      <w:r>
        <w:rPr>
          <w:rFonts w:hint="eastAsia" w:eastAsia="方正仿宋_GBK"/>
          <w:color w:val="auto"/>
          <w:sz w:val="32"/>
          <w:szCs w:val="32"/>
        </w:rPr>
        <w:t>。</w:t>
      </w:r>
    </w:p>
    <w:p>
      <w:pPr>
        <w:snapToGrid w:val="0"/>
        <w:spacing w:line="60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（二）主要经济</w:t>
      </w:r>
      <w:r>
        <w:rPr>
          <w:rFonts w:ascii="方正楷体_GBK" w:eastAsia="方正楷体_GBK"/>
          <w:color w:val="auto"/>
          <w:sz w:val="32"/>
          <w:szCs w:val="32"/>
        </w:rPr>
        <w:t>指标</w:t>
      </w:r>
      <w:r>
        <w:rPr>
          <w:rFonts w:hint="eastAsia" w:ascii="方正楷体_GBK" w:eastAsia="方正楷体_GBK"/>
          <w:color w:val="auto"/>
          <w:sz w:val="32"/>
          <w:szCs w:val="32"/>
        </w:rPr>
        <w:t>。</w:t>
      </w:r>
    </w:p>
    <w:p>
      <w:pPr>
        <w:snapToGrid w:val="0"/>
        <w:spacing w:line="60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年末，卫生和社会工作企业法人单位资产总计</w:t>
      </w:r>
      <w:r>
        <w:rPr>
          <w:rFonts w:hint="default" w:ascii="Times New Roman" w:hAnsi="Times New Roman" w:eastAsia="方正仿宋_GBK" w:cs="Times New Roman"/>
          <w:color w:val="auto"/>
          <w:sz w:val="32"/>
          <w:szCs w:val="32"/>
        </w:rPr>
        <w:t>7.71</w:t>
      </w:r>
      <w:r>
        <w:rPr>
          <w:rFonts w:hint="eastAsia" w:eastAsia="方正仿宋_GBK"/>
          <w:color w:val="auto"/>
          <w:sz w:val="32"/>
          <w:szCs w:val="32"/>
        </w:rPr>
        <w:t>亿元，比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年增长</w:t>
      </w:r>
      <w:r>
        <w:rPr>
          <w:rFonts w:hint="default" w:ascii="Times New Roman" w:hAnsi="Times New Roman" w:eastAsia="方正仿宋_GBK" w:cs="Times New Roman"/>
          <w:color w:val="auto"/>
          <w:sz w:val="32"/>
          <w:szCs w:val="32"/>
        </w:rPr>
        <w:t>185.6%</w:t>
      </w:r>
      <w:r>
        <w:rPr>
          <w:rFonts w:hint="eastAsia" w:eastAsia="方正仿宋_GBK"/>
          <w:color w:val="auto"/>
          <w:sz w:val="32"/>
          <w:szCs w:val="32"/>
        </w:rPr>
        <w:t>。负债合计</w:t>
      </w:r>
      <w:r>
        <w:rPr>
          <w:rFonts w:hint="default" w:ascii="Times New Roman" w:hAnsi="Times New Roman" w:eastAsia="方正仿宋_GBK" w:cs="Times New Roman"/>
          <w:color w:val="auto"/>
          <w:sz w:val="32"/>
          <w:szCs w:val="32"/>
        </w:rPr>
        <w:t>4.31</w:t>
      </w:r>
      <w:r>
        <w:rPr>
          <w:rFonts w:hint="eastAsia" w:eastAsia="方正仿宋_GBK"/>
          <w:color w:val="auto"/>
          <w:sz w:val="32"/>
          <w:szCs w:val="32"/>
        </w:rPr>
        <w:t>亿元。全年实现营业收入</w:t>
      </w:r>
      <w:r>
        <w:rPr>
          <w:rFonts w:hint="default" w:ascii="Times New Roman" w:hAnsi="Times New Roman" w:eastAsia="方正仿宋_GBK" w:cs="Times New Roman"/>
          <w:color w:val="auto"/>
          <w:sz w:val="32"/>
          <w:szCs w:val="32"/>
        </w:rPr>
        <w:t>7.77</w:t>
      </w:r>
      <w:r>
        <w:rPr>
          <w:rFonts w:hint="eastAsia" w:eastAsia="方正仿宋_GBK"/>
          <w:color w:val="auto"/>
          <w:sz w:val="32"/>
          <w:szCs w:val="32"/>
        </w:rPr>
        <w:t>亿元。行政事业及非企业法人单位年末资产</w:t>
      </w:r>
      <w:r>
        <w:rPr>
          <w:rFonts w:hint="default" w:ascii="Times New Roman" w:hAnsi="Times New Roman" w:eastAsia="方正仿宋_GBK" w:cs="Times New Roman"/>
          <w:color w:val="auto"/>
          <w:sz w:val="32"/>
          <w:szCs w:val="32"/>
        </w:rPr>
        <w:t>22.48</w:t>
      </w:r>
      <w:r>
        <w:rPr>
          <w:rFonts w:hint="eastAsia" w:eastAsia="方正仿宋_GBK"/>
          <w:color w:val="auto"/>
          <w:sz w:val="32"/>
          <w:szCs w:val="32"/>
        </w:rPr>
        <w:t>亿元，比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年增长</w:t>
      </w:r>
      <w:r>
        <w:rPr>
          <w:rFonts w:hint="default" w:ascii="Times New Roman" w:hAnsi="Times New Roman" w:eastAsia="方正仿宋_GBK" w:cs="Times New Roman"/>
          <w:color w:val="auto"/>
          <w:sz w:val="32"/>
          <w:szCs w:val="32"/>
        </w:rPr>
        <w:t>6.5%</w:t>
      </w:r>
      <w:r>
        <w:rPr>
          <w:rFonts w:hint="eastAsia" w:eastAsia="方正仿宋_GBK"/>
          <w:color w:val="auto"/>
          <w:sz w:val="32"/>
          <w:szCs w:val="32"/>
        </w:rPr>
        <w:t>。本年支出（费用）合计</w:t>
      </w:r>
      <w:r>
        <w:rPr>
          <w:rFonts w:hint="default" w:ascii="Times New Roman" w:hAnsi="Times New Roman" w:eastAsia="方正仿宋_GBK" w:cs="Times New Roman"/>
          <w:color w:val="auto"/>
          <w:sz w:val="32"/>
          <w:szCs w:val="32"/>
        </w:rPr>
        <w:t>16.91</w:t>
      </w:r>
      <w:r>
        <w:rPr>
          <w:rFonts w:hint="eastAsia" w:eastAsia="方正仿宋_GBK"/>
          <w:color w:val="auto"/>
          <w:sz w:val="32"/>
          <w:szCs w:val="32"/>
        </w:rPr>
        <w:t>亿元。</w:t>
      </w:r>
    </w:p>
    <w:p>
      <w:pPr>
        <w:snapToGrid w:val="0"/>
        <w:spacing w:line="60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六</w:t>
      </w:r>
      <w:r>
        <w:rPr>
          <w:rFonts w:ascii="方正黑体_GBK" w:eastAsia="方正黑体_GBK"/>
          <w:color w:val="auto"/>
          <w:sz w:val="32"/>
          <w:szCs w:val="32"/>
        </w:rPr>
        <w:t>、</w:t>
      </w:r>
      <w:r>
        <w:rPr>
          <w:rFonts w:hint="eastAsia" w:ascii="方正黑体_GBK" w:eastAsia="方正黑体_GBK"/>
          <w:color w:val="auto"/>
          <w:sz w:val="32"/>
          <w:szCs w:val="32"/>
        </w:rPr>
        <w:t>文化</w:t>
      </w:r>
      <w:r>
        <w:rPr>
          <w:rFonts w:ascii="方正黑体_GBK" w:eastAsia="方正黑体_GBK"/>
          <w:color w:val="auto"/>
          <w:sz w:val="32"/>
          <w:szCs w:val="32"/>
        </w:rPr>
        <w:t>、体育和娱乐业</w:t>
      </w:r>
    </w:p>
    <w:p>
      <w:pPr>
        <w:snapToGrid w:val="0"/>
        <w:spacing w:line="60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（一）法人单位数和从业人员。</w:t>
      </w:r>
    </w:p>
    <w:p>
      <w:pPr>
        <w:snapToGrid w:val="0"/>
        <w:spacing w:line="60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年末，全区共有文化、体育和娱乐业法人单位</w:t>
      </w:r>
      <w:r>
        <w:rPr>
          <w:rFonts w:hint="default" w:ascii="Times New Roman" w:hAnsi="Times New Roman" w:eastAsia="方正仿宋_GBK" w:cs="Times New Roman"/>
          <w:color w:val="auto"/>
          <w:sz w:val="32"/>
          <w:szCs w:val="32"/>
        </w:rPr>
        <w:t>938</w:t>
      </w:r>
      <w:r>
        <w:rPr>
          <w:rFonts w:hint="eastAsia" w:eastAsia="方正仿宋_GBK"/>
          <w:color w:val="auto"/>
          <w:sz w:val="32"/>
          <w:szCs w:val="32"/>
        </w:rPr>
        <w:t>个，从业人员</w:t>
      </w:r>
      <w:r>
        <w:rPr>
          <w:rFonts w:hint="default" w:ascii="Times New Roman" w:hAnsi="Times New Roman" w:eastAsia="方正仿宋_GBK" w:cs="Times New Roman"/>
          <w:color w:val="auto"/>
          <w:sz w:val="32"/>
          <w:szCs w:val="32"/>
        </w:rPr>
        <w:t>0.70</w:t>
      </w:r>
      <w:r>
        <w:rPr>
          <w:rFonts w:hint="eastAsia" w:eastAsia="方正仿宋_GBK"/>
          <w:color w:val="auto"/>
          <w:sz w:val="32"/>
          <w:szCs w:val="32"/>
        </w:rPr>
        <w:t>万人，分别比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3.0</w:t>
      </w:r>
      <w:r>
        <w:rPr>
          <w:rFonts w:hint="eastAsia" w:eastAsia="方正仿宋_GBK"/>
          <w:color w:val="auto"/>
          <w:sz w:val="32"/>
          <w:szCs w:val="32"/>
        </w:rPr>
        <w:t>倍和</w:t>
      </w:r>
      <w:r>
        <w:rPr>
          <w:rFonts w:hint="default" w:ascii="Times New Roman" w:hAnsi="Times New Roman" w:eastAsia="方正仿宋_GBK" w:cs="Times New Roman"/>
          <w:color w:val="auto"/>
          <w:sz w:val="32"/>
          <w:szCs w:val="32"/>
        </w:rPr>
        <w:t>97.4%</w:t>
      </w:r>
      <w:r>
        <w:rPr>
          <w:rFonts w:hint="eastAsia" w:eastAsia="方正仿宋_GBK"/>
          <w:color w:val="auto"/>
          <w:sz w:val="32"/>
          <w:szCs w:val="32"/>
        </w:rPr>
        <w:t>。其中，行政事业及非企业法人单位</w:t>
      </w:r>
      <w:r>
        <w:rPr>
          <w:rFonts w:hint="default" w:ascii="Times New Roman" w:hAnsi="Times New Roman" w:eastAsia="方正仿宋_GBK" w:cs="Times New Roman"/>
          <w:color w:val="auto"/>
          <w:sz w:val="32"/>
          <w:szCs w:val="32"/>
        </w:rPr>
        <w:t>56</w:t>
      </w:r>
      <w:r>
        <w:rPr>
          <w:rFonts w:hint="eastAsia" w:eastAsia="方正仿宋_GBK"/>
          <w:color w:val="auto"/>
          <w:sz w:val="32"/>
          <w:szCs w:val="32"/>
        </w:rPr>
        <w:t>个，比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64.7%</w:t>
      </w:r>
      <w:r>
        <w:rPr>
          <w:rFonts w:hint="eastAsia" w:eastAsia="方正仿宋_GBK"/>
          <w:color w:val="auto"/>
          <w:sz w:val="32"/>
          <w:szCs w:val="32"/>
        </w:rPr>
        <w:t>，从业人员</w:t>
      </w:r>
      <w:r>
        <w:rPr>
          <w:rFonts w:hint="default" w:ascii="Times New Roman" w:hAnsi="Times New Roman" w:eastAsia="方正仿宋_GBK" w:cs="Times New Roman"/>
          <w:color w:val="auto"/>
          <w:sz w:val="32"/>
          <w:szCs w:val="32"/>
        </w:rPr>
        <w:t>0.03</w:t>
      </w:r>
      <w:r>
        <w:rPr>
          <w:rFonts w:hint="eastAsia" w:eastAsia="方正仿宋_GBK"/>
          <w:color w:val="auto"/>
          <w:sz w:val="32"/>
          <w:szCs w:val="32"/>
        </w:rPr>
        <w:t>万人，下降</w:t>
      </w:r>
      <w:r>
        <w:rPr>
          <w:rFonts w:hint="default" w:ascii="Times New Roman" w:hAnsi="Times New Roman" w:eastAsia="方正仿宋_GBK" w:cs="Times New Roman"/>
          <w:color w:val="auto"/>
          <w:sz w:val="32"/>
          <w:szCs w:val="32"/>
        </w:rPr>
        <w:t>70.1%</w:t>
      </w:r>
      <w:r>
        <w:rPr>
          <w:rFonts w:hint="eastAsia" w:eastAsia="方正仿宋_GBK"/>
          <w:color w:val="auto"/>
          <w:sz w:val="32"/>
          <w:szCs w:val="32"/>
        </w:rPr>
        <w:t>。</w:t>
      </w:r>
    </w:p>
    <w:p>
      <w:pPr>
        <w:snapToGrid w:val="0"/>
        <w:spacing w:line="600" w:lineRule="exact"/>
        <w:ind w:firstLine="640" w:firstLineChars="200"/>
        <w:rPr>
          <w:rFonts w:ascii="方正楷体_GBK" w:eastAsia="方正楷体_GBK"/>
          <w:color w:val="auto"/>
          <w:sz w:val="32"/>
          <w:szCs w:val="32"/>
        </w:rPr>
      </w:pPr>
      <w:r>
        <w:rPr>
          <w:rFonts w:hint="eastAsia" w:ascii="方正楷体_GBK" w:eastAsia="方正楷体_GBK"/>
          <w:color w:val="auto"/>
          <w:sz w:val="32"/>
          <w:szCs w:val="32"/>
        </w:rPr>
        <w:t>（二）主要经济</w:t>
      </w:r>
      <w:r>
        <w:rPr>
          <w:rFonts w:ascii="方正楷体_GBK" w:eastAsia="方正楷体_GBK"/>
          <w:color w:val="auto"/>
          <w:sz w:val="32"/>
          <w:szCs w:val="32"/>
        </w:rPr>
        <w:t>指标</w:t>
      </w:r>
      <w:r>
        <w:rPr>
          <w:rFonts w:hint="eastAsia" w:ascii="方正楷体_GBK" w:eastAsia="方正楷体_GBK"/>
          <w:color w:val="auto"/>
          <w:sz w:val="32"/>
          <w:szCs w:val="32"/>
        </w:rPr>
        <w:t>。</w:t>
      </w:r>
    </w:p>
    <w:p>
      <w:pPr>
        <w:snapToGrid w:val="0"/>
        <w:spacing w:line="600" w:lineRule="exact"/>
        <w:ind w:firstLine="640" w:firstLineChars="200"/>
        <w:rPr>
          <w:rFonts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年末，文化、体育和娱乐业企业法人单位资产总计</w:t>
      </w:r>
      <w:r>
        <w:rPr>
          <w:rFonts w:hint="default" w:ascii="Times New Roman" w:hAnsi="Times New Roman" w:eastAsia="方正仿宋_GBK" w:cs="Times New Roman"/>
          <w:color w:val="auto"/>
          <w:sz w:val="32"/>
          <w:szCs w:val="32"/>
        </w:rPr>
        <w:t>64.34</w:t>
      </w:r>
      <w:r>
        <w:rPr>
          <w:rFonts w:hint="eastAsia" w:eastAsia="方正仿宋_GBK"/>
          <w:color w:val="auto"/>
          <w:sz w:val="32"/>
          <w:szCs w:val="32"/>
        </w:rPr>
        <w:t>元，比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w:t>
      </w:r>
      <w:r>
        <w:rPr>
          <w:rFonts w:eastAsia="方正仿宋_GBK"/>
          <w:color w:val="auto"/>
          <w:sz w:val="32"/>
          <w:szCs w:val="32"/>
        </w:rPr>
        <w:t>增长</w:t>
      </w:r>
      <w:r>
        <w:rPr>
          <w:rFonts w:hint="default" w:ascii="Times New Roman" w:hAnsi="Times New Roman" w:eastAsia="方正仿宋_GBK" w:cs="Times New Roman"/>
          <w:color w:val="auto"/>
          <w:sz w:val="32"/>
          <w:szCs w:val="32"/>
        </w:rPr>
        <w:t>2.1</w:t>
      </w:r>
      <w:r>
        <w:rPr>
          <w:rFonts w:hint="eastAsia" w:eastAsia="方正仿宋_GBK"/>
          <w:color w:val="auto"/>
          <w:sz w:val="32"/>
          <w:szCs w:val="32"/>
        </w:rPr>
        <w:t>倍</w:t>
      </w:r>
      <w:r>
        <w:rPr>
          <w:rFonts w:eastAsia="方正仿宋_GBK"/>
          <w:color w:val="auto"/>
          <w:sz w:val="32"/>
          <w:szCs w:val="32"/>
        </w:rPr>
        <w:t>。</w:t>
      </w:r>
      <w:r>
        <w:rPr>
          <w:rFonts w:hint="eastAsia" w:eastAsia="方正仿宋_GBK"/>
          <w:color w:val="auto"/>
          <w:sz w:val="32"/>
          <w:szCs w:val="32"/>
        </w:rPr>
        <w:t>负债合计</w:t>
      </w:r>
      <w:r>
        <w:rPr>
          <w:rFonts w:hint="default" w:ascii="Times New Roman" w:hAnsi="Times New Roman" w:eastAsia="方正仿宋_GBK" w:cs="Times New Roman"/>
          <w:color w:val="auto"/>
          <w:sz w:val="32"/>
          <w:szCs w:val="32"/>
        </w:rPr>
        <w:t>45.12</w:t>
      </w:r>
      <w:r>
        <w:rPr>
          <w:rFonts w:eastAsia="方正仿宋_GBK"/>
          <w:color w:val="auto"/>
          <w:sz w:val="32"/>
          <w:szCs w:val="32"/>
        </w:rPr>
        <w:t>亿元。</w:t>
      </w:r>
      <w:r>
        <w:rPr>
          <w:rFonts w:hint="eastAsia" w:eastAsia="方正仿宋_GBK"/>
          <w:color w:val="auto"/>
          <w:sz w:val="32"/>
          <w:szCs w:val="32"/>
        </w:rPr>
        <w:t>全年实现营业</w:t>
      </w:r>
      <w:r>
        <w:rPr>
          <w:rFonts w:eastAsia="方正仿宋_GBK"/>
          <w:color w:val="auto"/>
          <w:sz w:val="32"/>
          <w:szCs w:val="32"/>
        </w:rPr>
        <w:t>收入</w:t>
      </w:r>
      <w:r>
        <w:rPr>
          <w:rFonts w:hint="default" w:ascii="Times New Roman" w:hAnsi="Times New Roman" w:eastAsia="方正仿宋_GBK" w:cs="Times New Roman"/>
          <w:color w:val="auto"/>
          <w:sz w:val="32"/>
          <w:szCs w:val="32"/>
        </w:rPr>
        <w:t>10.38</w:t>
      </w:r>
      <w:r>
        <w:rPr>
          <w:rFonts w:eastAsia="方正仿宋_GBK"/>
          <w:color w:val="auto"/>
          <w:sz w:val="32"/>
          <w:szCs w:val="32"/>
        </w:rPr>
        <w:t>亿元。</w:t>
      </w:r>
    </w:p>
    <w:p>
      <w:pPr>
        <w:snapToGrid w:val="0"/>
        <w:spacing w:line="600" w:lineRule="exact"/>
        <w:ind w:firstLine="640" w:firstLineChars="200"/>
        <w:rPr>
          <w:rFonts w:eastAsia="方正仿宋_GBK"/>
          <w:color w:val="auto"/>
          <w:sz w:val="32"/>
          <w:szCs w:val="32"/>
        </w:rPr>
      </w:pPr>
      <w:r>
        <w:rPr>
          <w:rFonts w:hint="eastAsia" w:eastAsia="方正仿宋_GBK"/>
          <w:color w:val="auto"/>
          <w:sz w:val="32"/>
          <w:szCs w:val="32"/>
        </w:rPr>
        <w:t>行政事业及非企业法人单位年末资产</w:t>
      </w:r>
      <w:r>
        <w:rPr>
          <w:rFonts w:hint="default" w:ascii="Times New Roman" w:hAnsi="Times New Roman" w:eastAsia="方正仿宋_GBK" w:cs="Times New Roman"/>
          <w:color w:val="auto"/>
          <w:sz w:val="32"/>
          <w:szCs w:val="32"/>
        </w:rPr>
        <w:t>1.71</w:t>
      </w:r>
      <w:r>
        <w:rPr>
          <w:rFonts w:hint="eastAsia" w:eastAsia="方正仿宋_GBK"/>
          <w:color w:val="auto"/>
          <w:sz w:val="32"/>
          <w:szCs w:val="32"/>
        </w:rPr>
        <w:t>亿元，比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w:t>
      </w:r>
      <w:r>
        <w:rPr>
          <w:rFonts w:eastAsia="方正仿宋_GBK"/>
          <w:color w:val="auto"/>
          <w:sz w:val="32"/>
          <w:szCs w:val="32"/>
        </w:rPr>
        <w:t>增长</w:t>
      </w:r>
      <w:r>
        <w:rPr>
          <w:rFonts w:hint="default" w:ascii="Times New Roman" w:hAnsi="Times New Roman" w:eastAsia="方正仿宋_GBK" w:cs="Times New Roman"/>
          <w:color w:val="auto"/>
          <w:sz w:val="32"/>
          <w:szCs w:val="32"/>
        </w:rPr>
        <w:t>71.0%</w:t>
      </w:r>
      <w:r>
        <w:rPr>
          <w:rFonts w:eastAsia="方正仿宋_GBK"/>
          <w:color w:val="auto"/>
          <w:sz w:val="32"/>
          <w:szCs w:val="32"/>
        </w:rPr>
        <w:t>。</w:t>
      </w:r>
      <w:r>
        <w:rPr>
          <w:rFonts w:hint="eastAsia" w:eastAsia="方正仿宋_GBK"/>
          <w:color w:val="auto"/>
          <w:sz w:val="32"/>
          <w:szCs w:val="32"/>
        </w:rPr>
        <w:t>本年支出（费用）合计</w:t>
      </w:r>
      <w:r>
        <w:rPr>
          <w:rFonts w:hint="default" w:ascii="Times New Roman" w:hAnsi="Times New Roman" w:eastAsia="方正仿宋_GBK" w:cs="Times New Roman"/>
          <w:color w:val="auto"/>
          <w:sz w:val="32"/>
          <w:szCs w:val="32"/>
        </w:rPr>
        <w:t>0.80</w:t>
      </w:r>
      <w:r>
        <w:rPr>
          <w:rFonts w:hint="eastAsia" w:eastAsia="方正仿宋_GBK"/>
          <w:color w:val="auto"/>
          <w:sz w:val="32"/>
          <w:szCs w:val="32"/>
        </w:rPr>
        <w:t>亿元。</w:t>
      </w:r>
    </w:p>
    <w:p>
      <w:pPr>
        <w:snapToGrid w:val="0"/>
        <w:spacing w:line="60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七</w:t>
      </w:r>
      <w:r>
        <w:rPr>
          <w:rFonts w:ascii="方正黑体_GBK" w:eastAsia="方正黑体_GBK"/>
          <w:color w:val="auto"/>
          <w:sz w:val="32"/>
          <w:szCs w:val="32"/>
        </w:rPr>
        <w:t>、</w:t>
      </w:r>
      <w:r>
        <w:rPr>
          <w:rFonts w:hint="eastAsia" w:ascii="方正黑体_GBK" w:eastAsia="方正黑体_GBK"/>
          <w:color w:val="auto"/>
          <w:sz w:val="32"/>
          <w:szCs w:val="32"/>
        </w:rPr>
        <w:t>公共管理</w:t>
      </w:r>
      <w:r>
        <w:rPr>
          <w:rFonts w:ascii="方正黑体_GBK" w:eastAsia="方正黑体_GBK"/>
          <w:color w:val="auto"/>
          <w:sz w:val="32"/>
          <w:szCs w:val="32"/>
        </w:rPr>
        <w:t>、社会保障和社会组织</w:t>
      </w:r>
    </w:p>
    <w:p>
      <w:pPr>
        <w:snapToGrid w:val="0"/>
        <w:spacing w:line="600" w:lineRule="exact"/>
        <w:ind w:firstLine="640" w:firstLineChars="200"/>
        <w:rPr>
          <w:rFonts w:ascii="黑体" w:hAnsi="黑体" w:eastAsia="黑体" w:cs="宋体"/>
          <w:color w:val="auto"/>
          <w:kern w:val="0"/>
          <w:sz w:val="28"/>
          <w:szCs w:val="28"/>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年末，全区共有公共管理、社会保障和社会组织法人单位</w:t>
      </w:r>
      <w:r>
        <w:rPr>
          <w:rFonts w:hint="default" w:ascii="Times New Roman" w:hAnsi="Times New Roman" w:eastAsia="方正仿宋_GBK" w:cs="Times New Roman"/>
          <w:color w:val="auto"/>
          <w:sz w:val="32"/>
          <w:szCs w:val="32"/>
        </w:rPr>
        <w:t>457</w:t>
      </w:r>
      <w:r>
        <w:rPr>
          <w:rFonts w:hint="eastAsia" w:eastAsia="方正仿宋_GBK"/>
          <w:color w:val="auto"/>
          <w:sz w:val="32"/>
          <w:szCs w:val="32"/>
        </w:rPr>
        <w:t>个，比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rPr>
        <w:t>6.3%</w:t>
      </w:r>
      <w:r>
        <w:rPr>
          <w:rFonts w:hint="eastAsia" w:eastAsia="方正仿宋_GBK"/>
          <w:color w:val="auto"/>
          <w:sz w:val="32"/>
          <w:szCs w:val="32"/>
        </w:rPr>
        <w:t>，从业人员</w:t>
      </w:r>
      <w:r>
        <w:rPr>
          <w:rFonts w:hint="default" w:ascii="Times New Roman" w:hAnsi="Times New Roman" w:eastAsia="方正仿宋_GBK" w:cs="Times New Roman"/>
          <w:color w:val="auto"/>
          <w:sz w:val="32"/>
          <w:szCs w:val="32"/>
        </w:rPr>
        <w:t>1.32</w:t>
      </w:r>
      <w:r>
        <w:rPr>
          <w:rFonts w:hint="eastAsia" w:eastAsia="方正仿宋_GBK"/>
          <w:color w:val="auto"/>
          <w:sz w:val="32"/>
          <w:szCs w:val="32"/>
        </w:rPr>
        <w:t>万人，下降</w:t>
      </w:r>
      <w:r>
        <w:rPr>
          <w:rFonts w:hint="default" w:ascii="Times New Roman" w:hAnsi="Times New Roman" w:eastAsia="方正仿宋_GBK" w:cs="Times New Roman"/>
          <w:color w:val="auto"/>
          <w:sz w:val="32"/>
          <w:szCs w:val="32"/>
        </w:rPr>
        <w:t>6.4%</w:t>
      </w:r>
      <w:r>
        <w:rPr>
          <w:rFonts w:hint="eastAsia" w:eastAsia="方正仿宋_GBK"/>
          <w:color w:val="auto"/>
          <w:sz w:val="32"/>
          <w:szCs w:val="32"/>
        </w:rPr>
        <w:t>。行政事业及非企业法人单位的本年支出（费用）合计</w:t>
      </w:r>
      <w:r>
        <w:rPr>
          <w:rFonts w:hint="default" w:ascii="Times New Roman" w:hAnsi="Times New Roman" w:eastAsia="方正仿宋_GBK" w:cs="Times New Roman"/>
          <w:color w:val="auto"/>
          <w:sz w:val="32"/>
          <w:szCs w:val="32"/>
        </w:rPr>
        <w:t>58.47</w:t>
      </w:r>
      <w:r>
        <w:rPr>
          <w:rFonts w:hint="eastAsia" w:eastAsia="方正仿宋_GBK"/>
          <w:color w:val="auto"/>
          <w:sz w:val="32"/>
          <w:szCs w:val="32"/>
        </w:rPr>
        <w:t>亿元。</w:t>
      </w:r>
    </w:p>
    <w:p>
      <w:pPr>
        <w:spacing w:line="600" w:lineRule="exact"/>
        <w:ind w:firstLine="560" w:firstLineChars="200"/>
        <w:rPr>
          <w:rFonts w:ascii="黑体" w:hAnsi="黑体" w:eastAsia="黑体" w:cs="宋体"/>
          <w:color w:val="auto"/>
          <w:kern w:val="0"/>
          <w:sz w:val="28"/>
          <w:szCs w:val="28"/>
        </w:rPr>
      </w:pPr>
      <w:r>
        <w:rPr>
          <w:rFonts w:hint="eastAsia" w:ascii="黑体" w:hAnsi="黑体" w:eastAsia="黑体" w:cs="宋体"/>
          <w:color w:val="auto"/>
          <w:kern w:val="0"/>
          <w:sz w:val="28"/>
          <w:szCs w:val="28"/>
        </w:rPr>
        <w:t>注释：</w:t>
      </w:r>
    </w:p>
    <w:p>
      <w:pPr>
        <w:spacing w:line="600" w:lineRule="exact"/>
        <w:ind w:firstLine="560" w:firstLineChars="200"/>
        <w:rPr>
          <w:rFonts w:eastAsia="方正仿宋_GBK"/>
          <w:color w:val="auto"/>
          <w:kern w:val="0"/>
          <w:sz w:val="28"/>
          <w:szCs w:val="28"/>
        </w:rPr>
      </w:pPr>
      <w:r>
        <w:rPr>
          <w:rFonts w:hint="default" w:ascii="Times New Roman" w:hAnsi="Times New Roman" w:eastAsia="方正仿宋_GBK" w:cs="Times New Roman"/>
          <w:color w:val="auto"/>
          <w:kern w:val="0"/>
          <w:sz w:val="28"/>
          <w:szCs w:val="28"/>
        </w:rPr>
        <w:t>[1]</w:t>
      </w:r>
      <w:r>
        <w:rPr>
          <w:rFonts w:eastAsia="方正仿宋_GBK"/>
          <w:color w:val="auto"/>
          <w:kern w:val="0"/>
          <w:sz w:val="28"/>
          <w:szCs w:val="28"/>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pPr>
        <w:spacing w:line="600" w:lineRule="exact"/>
        <w:ind w:firstLine="560" w:firstLineChars="200"/>
        <w:rPr>
          <w:rFonts w:eastAsia="方正仿宋_GBK"/>
          <w:color w:val="auto"/>
          <w:kern w:val="0"/>
          <w:sz w:val="28"/>
          <w:szCs w:val="28"/>
        </w:rPr>
      </w:pPr>
      <w:r>
        <w:rPr>
          <w:rFonts w:hint="default" w:ascii="Times New Roman" w:hAnsi="Times New Roman" w:eastAsia="方正仿宋_GBK" w:cs="Times New Roman"/>
          <w:color w:val="auto"/>
          <w:kern w:val="0"/>
          <w:sz w:val="28"/>
          <w:szCs w:val="28"/>
        </w:rPr>
        <w:t>[2]</w:t>
      </w:r>
      <w:r>
        <w:rPr>
          <w:rFonts w:eastAsia="方正仿宋_GBK"/>
          <w:color w:val="auto"/>
          <w:kern w:val="0"/>
          <w:sz w:val="28"/>
          <w:szCs w:val="28"/>
        </w:rPr>
        <w:t>本公报中的行政事业及非企业法人单位，不包括执行企业会计制度的事业法人单位、民办非企业法人单位和基金会，农民专业合作社，农村集体经济组织和除宗教活动场所以外的机构类型为其他组织机构的法人单位。</w:t>
      </w:r>
    </w:p>
    <w:p>
      <w:pPr>
        <w:spacing w:line="600" w:lineRule="exact"/>
        <w:ind w:firstLine="560" w:firstLineChars="200"/>
        <w:rPr>
          <w:rFonts w:eastAsia="方正仿宋_GBK"/>
          <w:color w:val="auto"/>
          <w:kern w:val="0"/>
          <w:sz w:val="28"/>
          <w:szCs w:val="28"/>
        </w:rPr>
      </w:pPr>
      <w:r>
        <w:rPr>
          <w:rFonts w:hint="default" w:ascii="Times New Roman" w:hAnsi="Times New Roman" w:eastAsia="方正仿宋_GBK" w:cs="Times New Roman"/>
          <w:color w:val="auto"/>
          <w:kern w:val="0"/>
          <w:sz w:val="28"/>
          <w:szCs w:val="28"/>
        </w:rPr>
        <w:t>[3]</w:t>
      </w:r>
      <w:r>
        <w:rPr>
          <w:rFonts w:eastAsia="方正仿宋_GBK"/>
          <w:color w:val="auto"/>
          <w:kern w:val="0"/>
          <w:sz w:val="28"/>
          <w:szCs w:val="28"/>
        </w:rPr>
        <w:t>表中的合计数和部分计算数据因小数取舍而产生的误差，均未作机械调整。</w:t>
      </w:r>
    </w:p>
    <w:p>
      <w:pPr>
        <w:spacing w:line="600" w:lineRule="exact"/>
        <w:ind w:firstLine="560" w:firstLineChars="200"/>
        <w:rPr>
          <w:rFonts w:eastAsia="方正仿宋_GBK"/>
          <w:color w:val="auto"/>
          <w:kern w:val="0"/>
          <w:sz w:val="28"/>
          <w:szCs w:val="28"/>
        </w:rPr>
      </w:pPr>
    </w:p>
    <w:p>
      <w:pPr>
        <w:spacing w:line="600" w:lineRule="exact"/>
        <w:ind w:firstLine="560" w:firstLineChars="200"/>
        <w:rPr>
          <w:rFonts w:eastAsia="方正仿宋_GBK"/>
          <w:color w:val="auto"/>
          <w:kern w:val="0"/>
          <w:sz w:val="28"/>
          <w:szCs w:val="28"/>
        </w:rPr>
      </w:pPr>
    </w:p>
    <w:p>
      <w:pPr>
        <w:spacing w:line="600" w:lineRule="exact"/>
        <w:ind w:firstLine="560" w:firstLineChars="200"/>
        <w:rPr>
          <w:rFonts w:eastAsia="方正仿宋_GBK"/>
          <w:color w:val="auto"/>
          <w:kern w:val="0"/>
          <w:sz w:val="28"/>
          <w:szCs w:val="28"/>
        </w:rPr>
      </w:pPr>
    </w:p>
    <w:p>
      <w:pPr>
        <w:spacing w:line="600" w:lineRule="exact"/>
        <w:ind w:firstLine="560" w:firstLineChars="200"/>
        <w:rPr>
          <w:rFonts w:eastAsia="方正仿宋_GBK"/>
          <w:color w:val="auto"/>
          <w:kern w:val="0"/>
          <w:sz w:val="28"/>
          <w:szCs w:val="28"/>
        </w:rPr>
      </w:pPr>
    </w:p>
    <w:p>
      <w:pPr>
        <w:spacing w:line="600" w:lineRule="exact"/>
        <w:ind w:firstLine="560" w:firstLineChars="200"/>
        <w:rPr>
          <w:rFonts w:eastAsia="方正仿宋_GBK"/>
          <w:color w:val="auto"/>
          <w:kern w:val="0"/>
          <w:sz w:val="28"/>
          <w:szCs w:val="28"/>
        </w:rPr>
      </w:pPr>
    </w:p>
    <w:p>
      <w:pPr>
        <w:spacing w:line="600" w:lineRule="exact"/>
        <w:ind w:firstLine="560" w:firstLineChars="200"/>
        <w:rPr>
          <w:rFonts w:eastAsia="方正仿宋_GBK"/>
          <w:color w:val="auto"/>
          <w:kern w:val="0"/>
          <w:sz w:val="28"/>
          <w:szCs w:val="28"/>
        </w:rPr>
      </w:pPr>
    </w:p>
    <w:p>
      <w:pPr>
        <w:spacing w:line="600" w:lineRule="exact"/>
        <w:ind w:firstLine="560" w:firstLineChars="200"/>
        <w:rPr>
          <w:rFonts w:eastAsia="方正仿宋_GBK"/>
          <w:color w:val="auto"/>
          <w:kern w:val="0"/>
          <w:sz w:val="28"/>
          <w:szCs w:val="28"/>
        </w:rPr>
      </w:pPr>
    </w:p>
    <w:p>
      <w:pPr>
        <w:spacing w:line="600" w:lineRule="exact"/>
        <w:ind w:firstLine="560" w:firstLineChars="200"/>
        <w:rPr>
          <w:rFonts w:eastAsia="方正仿宋_GBK"/>
          <w:color w:val="auto"/>
          <w:kern w:val="0"/>
          <w:sz w:val="28"/>
          <w:szCs w:val="28"/>
        </w:rPr>
      </w:pPr>
    </w:p>
    <w:p>
      <w:pPr>
        <w:spacing w:line="600" w:lineRule="exact"/>
        <w:ind w:firstLine="560" w:firstLineChars="200"/>
        <w:rPr>
          <w:rFonts w:eastAsia="方正仿宋_GBK"/>
          <w:color w:val="auto"/>
          <w:kern w:val="0"/>
          <w:sz w:val="28"/>
          <w:szCs w:val="28"/>
        </w:rPr>
      </w:pPr>
    </w:p>
    <w:p>
      <w:pPr>
        <w:spacing w:line="600" w:lineRule="exact"/>
        <w:ind w:firstLine="560" w:firstLineChars="200"/>
        <w:rPr>
          <w:rFonts w:eastAsia="方正仿宋_GBK"/>
          <w:color w:val="auto"/>
          <w:kern w:val="0"/>
          <w:sz w:val="28"/>
          <w:szCs w:val="28"/>
        </w:rPr>
      </w:pPr>
    </w:p>
    <w:p>
      <w:pPr>
        <w:spacing w:line="600" w:lineRule="exact"/>
        <w:ind w:firstLine="560" w:firstLineChars="200"/>
        <w:rPr>
          <w:rFonts w:eastAsia="方正仿宋_GBK"/>
          <w:color w:val="auto"/>
          <w:kern w:val="0"/>
          <w:sz w:val="28"/>
          <w:szCs w:val="28"/>
        </w:rPr>
      </w:pPr>
    </w:p>
    <w:p>
      <w:pPr>
        <w:spacing w:line="600" w:lineRule="exact"/>
        <w:ind w:firstLine="560" w:firstLineChars="200"/>
        <w:rPr>
          <w:rFonts w:eastAsia="方正仿宋_GBK"/>
          <w:color w:val="auto"/>
          <w:kern w:val="0"/>
          <w:sz w:val="28"/>
          <w:szCs w:val="28"/>
        </w:rPr>
      </w:pPr>
    </w:p>
    <w:p>
      <w:pPr>
        <w:spacing w:line="600" w:lineRule="exact"/>
        <w:ind w:firstLine="560" w:firstLineChars="200"/>
        <w:rPr>
          <w:rFonts w:eastAsia="方正仿宋_GBK"/>
          <w:color w:val="auto"/>
          <w:kern w:val="0"/>
          <w:sz w:val="28"/>
          <w:szCs w:val="28"/>
        </w:rPr>
      </w:pPr>
    </w:p>
    <w:p>
      <w:pPr>
        <w:spacing w:line="600" w:lineRule="exact"/>
        <w:ind w:firstLine="560" w:firstLineChars="200"/>
        <w:rPr>
          <w:rFonts w:eastAsia="方正仿宋_GBK"/>
          <w:color w:val="auto"/>
          <w:kern w:val="0"/>
          <w:sz w:val="28"/>
          <w:szCs w:val="28"/>
        </w:rPr>
      </w:pPr>
    </w:p>
    <w:p>
      <w:pPr>
        <w:spacing w:line="600" w:lineRule="exact"/>
        <w:ind w:firstLine="560" w:firstLineChars="200"/>
        <w:rPr>
          <w:rFonts w:eastAsia="方正仿宋_GBK"/>
          <w:color w:val="auto"/>
          <w:kern w:val="0"/>
          <w:sz w:val="28"/>
          <w:szCs w:val="28"/>
        </w:rPr>
      </w:pPr>
    </w:p>
    <w:p>
      <w:pPr>
        <w:spacing w:line="600" w:lineRule="exact"/>
        <w:ind w:firstLine="560" w:firstLineChars="200"/>
        <w:rPr>
          <w:rFonts w:eastAsia="方正仿宋_GBK"/>
          <w:color w:val="auto"/>
          <w:kern w:val="0"/>
          <w:sz w:val="28"/>
          <w:szCs w:val="28"/>
        </w:rPr>
      </w:pPr>
    </w:p>
    <w:p>
      <w:pPr>
        <w:spacing w:line="600" w:lineRule="exact"/>
        <w:ind w:firstLine="560" w:firstLineChars="200"/>
        <w:rPr>
          <w:rFonts w:eastAsia="方正仿宋_GBK"/>
          <w:color w:val="auto"/>
          <w:kern w:val="0"/>
          <w:sz w:val="28"/>
          <w:szCs w:val="28"/>
        </w:rPr>
      </w:pPr>
    </w:p>
    <w:p>
      <w:pPr>
        <w:spacing w:line="600" w:lineRule="exact"/>
        <w:ind w:firstLine="560" w:firstLineChars="200"/>
        <w:rPr>
          <w:rFonts w:eastAsia="方正仿宋_GBK"/>
          <w:color w:val="auto"/>
          <w:kern w:val="0"/>
          <w:sz w:val="28"/>
          <w:szCs w:val="28"/>
        </w:rPr>
      </w:pPr>
    </w:p>
    <w:p>
      <w:pPr>
        <w:spacing w:line="600" w:lineRule="exact"/>
        <w:ind w:firstLine="560" w:firstLineChars="200"/>
        <w:rPr>
          <w:rFonts w:eastAsia="方正仿宋_GBK"/>
          <w:color w:val="auto"/>
          <w:kern w:val="0"/>
          <w:sz w:val="28"/>
          <w:szCs w:val="28"/>
        </w:rPr>
      </w:pPr>
    </w:p>
    <w:p>
      <w:pPr>
        <w:spacing w:line="600" w:lineRule="exact"/>
        <w:ind w:firstLine="560" w:firstLineChars="200"/>
        <w:rPr>
          <w:rFonts w:eastAsia="方正仿宋_GBK"/>
          <w:color w:val="auto"/>
          <w:kern w:val="0"/>
          <w:sz w:val="28"/>
          <w:szCs w:val="28"/>
        </w:rPr>
      </w:pPr>
    </w:p>
    <w:p>
      <w:pPr>
        <w:rPr>
          <w:color w:val="auto"/>
        </w:rPr>
      </w:pPr>
    </w:p>
    <w:p>
      <w:pPr>
        <w:widowControl/>
        <w:spacing w:line="600" w:lineRule="exact"/>
        <w:jc w:val="center"/>
        <w:rPr>
          <w:rFonts w:eastAsia="方正小标宋_GBK"/>
          <w:bCs/>
          <w:color w:val="auto"/>
          <w:kern w:val="0"/>
          <w:sz w:val="36"/>
          <w:szCs w:val="36"/>
        </w:rPr>
      </w:pPr>
      <w:r>
        <w:rPr>
          <w:rFonts w:hint="eastAsia" w:eastAsia="方正小标宋_GBK"/>
          <w:bCs/>
          <w:color w:val="auto"/>
          <w:kern w:val="0"/>
          <w:sz w:val="36"/>
          <w:szCs w:val="36"/>
          <w:lang w:eastAsia="zh-CN"/>
        </w:rPr>
        <w:t>南岸区</w:t>
      </w:r>
      <w:r>
        <w:rPr>
          <w:rFonts w:hint="eastAsia" w:eastAsia="方正小标宋_GBK"/>
          <w:bCs/>
          <w:color w:val="auto"/>
          <w:kern w:val="0"/>
          <w:sz w:val="36"/>
          <w:szCs w:val="36"/>
        </w:rPr>
        <w:t>第四次全国经济普查公报（第六号）</w:t>
      </w:r>
    </w:p>
    <w:p>
      <w:pPr>
        <w:widowControl/>
        <w:spacing w:line="600" w:lineRule="exact"/>
        <w:jc w:val="center"/>
        <w:rPr>
          <w:rFonts w:hint="eastAsia" w:eastAsia="方正楷体_GBK"/>
          <w:bCs/>
          <w:color w:val="auto"/>
          <w:kern w:val="0"/>
          <w:sz w:val="32"/>
          <w:szCs w:val="36"/>
        </w:rPr>
      </w:pPr>
      <w:r>
        <w:rPr>
          <w:rFonts w:hint="eastAsia" w:eastAsia="方正楷体_GBK"/>
          <w:bCs/>
          <w:color w:val="auto"/>
          <w:kern w:val="0"/>
          <w:sz w:val="32"/>
          <w:szCs w:val="36"/>
        </w:rPr>
        <w:t>——部分新兴产业</w:t>
      </w:r>
      <w:r>
        <w:rPr>
          <w:rFonts w:eastAsia="方正楷体_GBK"/>
          <w:bCs/>
          <w:color w:val="auto"/>
          <w:kern w:val="0"/>
          <w:sz w:val="32"/>
          <w:szCs w:val="36"/>
        </w:rPr>
        <w:t>基本情况</w:t>
      </w:r>
    </w:p>
    <w:p>
      <w:pPr>
        <w:widowControl/>
        <w:spacing w:line="600" w:lineRule="exact"/>
        <w:jc w:val="center"/>
        <w:rPr>
          <w:rFonts w:eastAsia="方正楷体_GBK"/>
          <w:bCs/>
          <w:color w:val="auto"/>
          <w:kern w:val="0"/>
          <w:sz w:val="32"/>
          <w:szCs w:val="36"/>
        </w:rPr>
      </w:pPr>
    </w:p>
    <w:p>
      <w:pPr>
        <w:widowControl/>
        <w:spacing w:line="600" w:lineRule="exact"/>
        <w:jc w:val="center"/>
        <w:rPr>
          <w:rFonts w:hint="eastAsia" w:eastAsia="方正楷体_GBK"/>
          <w:bCs/>
          <w:color w:val="auto"/>
          <w:kern w:val="0"/>
          <w:sz w:val="32"/>
          <w:szCs w:val="36"/>
        </w:rPr>
      </w:pPr>
      <w:r>
        <w:rPr>
          <w:rFonts w:hint="eastAsia" w:eastAsia="方正楷体_GBK"/>
          <w:bCs/>
          <w:color w:val="auto"/>
          <w:kern w:val="0"/>
          <w:sz w:val="32"/>
          <w:szCs w:val="36"/>
          <w:lang w:eastAsia="zh-CN"/>
        </w:rPr>
        <w:t>南岸区</w:t>
      </w:r>
      <w:r>
        <w:rPr>
          <w:rFonts w:hint="eastAsia" w:eastAsia="方正楷体_GBK"/>
          <w:bCs/>
          <w:color w:val="auto"/>
          <w:kern w:val="0"/>
          <w:sz w:val="32"/>
          <w:szCs w:val="36"/>
        </w:rPr>
        <w:t>统计局</w:t>
      </w:r>
    </w:p>
    <w:p>
      <w:pPr>
        <w:widowControl/>
        <w:spacing w:line="600" w:lineRule="exact"/>
        <w:jc w:val="center"/>
        <w:rPr>
          <w:rFonts w:hint="eastAsia" w:eastAsia="方正楷体_GBK"/>
          <w:bCs/>
          <w:color w:val="auto"/>
          <w:kern w:val="0"/>
          <w:sz w:val="32"/>
          <w:szCs w:val="36"/>
        </w:rPr>
      </w:pPr>
      <w:r>
        <w:rPr>
          <w:rFonts w:hint="eastAsia" w:eastAsia="方正楷体_GBK"/>
          <w:bCs/>
          <w:color w:val="auto"/>
          <w:kern w:val="0"/>
          <w:sz w:val="32"/>
          <w:szCs w:val="36"/>
          <w:lang w:eastAsia="zh-CN"/>
        </w:rPr>
        <w:t>南岸区</w:t>
      </w:r>
      <w:r>
        <w:rPr>
          <w:rFonts w:hint="eastAsia" w:eastAsia="方正楷体_GBK"/>
          <w:bCs/>
          <w:color w:val="auto"/>
          <w:kern w:val="0"/>
          <w:sz w:val="32"/>
          <w:szCs w:val="36"/>
        </w:rPr>
        <w:t>人民</w:t>
      </w:r>
      <w:r>
        <w:rPr>
          <w:rFonts w:eastAsia="方正楷体_GBK"/>
          <w:bCs/>
          <w:color w:val="auto"/>
          <w:kern w:val="0"/>
          <w:sz w:val="32"/>
          <w:szCs w:val="36"/>
        </w:rPr>
        <w:t>政府</w:t>
      </w:r>
      <w:r>
        <w:rPr>
          <w:rFonts w:hint="eastAsia" w:eastAsia="方正楷体_GBK"/>
          <w:bCs/>
          <w:color w:val="auto"/>
          <w:kern w:val="0"/>
          <w:sz w:val="32"/>
          <w:szCs w:val="36"/>
        </w:rPr>
        <w:t>第四次全国经济普查领导小组办公室</w:t>
      </w:r>
    </w:p>
    <w:p>
      <w:pPr>
        <w:widowControl/>
        <w:spacing w:line="600" w:lineRule="exact"/>
        <w:jc w:val="center"/>
        <w:rPr>
          <w:rFonts w:hint="eastAsia" w:eastAsia="方正楷体_GBK"/>
          <w:bCs/>
          <w:color w:val="auto"/>
          <w:kern w:val="0"/>
          <w:sz w:val="32"/>
          <w:szCs w:val="36"/>
        </w:rPr>
      </w:pPr>
      <w:r>
        <w:rPr>
          <w:rFonts w:hint="default" w:ascii="Times New Roman" w:hAnsi="Times New Roman" w:eastAsia="方正楷体_GBK" w:cs="Times New Roman"/>
          <w:bCs/>
          <w:color w:val="auto"/>
          <w:kern w:val="0"/>
          <w:sz w:val="32"/>
          <w:szCs w:val="36"/>
        </w:rPr>
        <w:t>2020</w:t>
      </w:r>
      <w:r>
        <w:rPr>
          <w:rFonts w:hint="eastAsia" w:eastAsia="方正楷体_GBK"/>
          <w:bCs/>
          <w:color w:val="auto"/>
          <w:kern w:val="0"/>
          <w:sz w:val="32"/>
          <w:szCs w:val="36"/>
        </w:rPr>
        <w:t>年</w:t>
      </w:r>
      <w:r>
        <w:rPr>
          <w:rFonts w:hint="default" w:ascii="Times New Roman" w:hAnsi="Times New Roman" w:eastAsia="方正楷体_GBK" w:cs="Times New Roman"/>
          <w:bCs/>
          <w:color w:val="auto"/>
          <w:kern w:val="0"/>
          <w:sz w:val="32"/>
          <w:szCs w:val="36"/>
          <w:lang w:val="en-US" w:eastAsia="zh-CN"/>
        </w:rPr>
        <w:t>4</w:t>
      </w:r>
      <w:r>
        <w:rPr>
          <w:rFonts w:hint="eastAsia" w:eastAsia="方正楷体_GBK"/>
          <w:bCs/>
          <w:color w:val="auto"/>
          <w:kern w:val="0"/>
          <w:sz w:val="32"/>
          <w:szCs w:val="36"/>
        </w:rPr>
        <w:t>月</w:t>
      </w:r>
      <w:r>
        <w:rPr>
          <w:rFonts w:hint="default" w:ascii="Times New Roman" w:hAnsi="Times New Roman" w:eastAsia="方正楷体_GBK" w:cs="Times New Roman"/>
          <w:bCs/>
          <w:color w:val="auto"/>
          <w:kern w:val="0"/>
          <w:sz w:val="32"/>
          <w:szCs w:val="36"/>
          <w:lang w:val="en-US" w:eastAsia="zh-CN"/>
        </w:rPr>
        <w:t>22</w:t>
      </w:r>
      <w:r>
        <w:rPr>
          <w:rFonts w:hint="eastAsia" w:eastAsia="方正楷体_GBK"/>
          <w:bCs/>
          <w:color w:val="auto"/>
          <w:kern w:val="0"/>
          <w:sz w:val="32"/>
          <w:szCs w:val="36"/>
        </w:rPr>
        <w:t>日</w:t>
      </w:r>
    </w:p>
    <w:p>
      <w:pPr>
        <w:widowControl/>
        <w:spacing w:line="600" w:lineRule="exact"/>
        <w:jc w:val="left"/>
        <w:rPr>
          <w:rFonts w:ascii="宋体" w:hAnsi="宋体" w:cs="宋体"/>
          <w:color w:val="auto"/>
          <w:kern w:val="0"/>
          <w:sz w:val="24"/>
        </w:rPr>
      </w:pPr>
      <w:r>
        <w:rPr>
          <w:color w:val="auto"/>
          <w:kern w:val="0"/>
          <w:sz w:val="24"/>
        </w:rPr>
        <w:t> </w:t>
      </w:r>
    </w:p>
    <w:p>
      <w:pPr>
        <w:snapToGrid w:val="0"/>
        <w:spacing w:line="600" w:lineRule="exact"/>
        <w:ind w:firstLine="640" w:firstLineChars="200"/>
        <w:rPr>
          <w:rFonts w:eastAsia="方正仿宋_GBK"/>
          <w:color w:val="auto"/>
          <w:sz w:val="32"/>
          <w:szCs w:val="32"/>
        </w:rPr>
      </w:pPr>
      <w:r>
        <w:rPr>
          <w:rFonts w:hint="eastAsia" w:eastAsia="方正仿宋_GBK"/>
          <w:color w:val="auto"/>
          <w:sz w:val="32"/>
          <w:szCs w:val="32"/>
        </w:rPr>
        <w:t>根据第四次全国经济普查结果，现将部分新兴产业</w:t>
      </w:r>
      <w:r>
        <w:rPr>
          <w:rFonts w:eastAsia="方正仿宋_GBK"/>
          <w:color w:val="auto"/>
          <w:sz w:val="32"/>
          <w:szCs w:val="32"/>
        </w:rPr>
        <w:t>的</w:t>
      </w:r>
      <w:r>
        <w:rPr>
          <w:rFonts w:hint="eastAsia" w:eastAsia="方正仿宋_GBK"/>
          <w:color w:val="auto"/>
          <w:sz w:val="32"/>
          <w:szCs w:val="32"/>
        </w:rPr>
        <w:t>主要数据公布如下：</w:t>
      </w:r>
    </w:p>
    <w:p>
      <w:pPr>
        <w:snapToGrid w:val="0"/>
        <w:spacing w:line="600" w:lineRule="exact"/>
        <w:ind w:firstLine="640" w:firstLineChars="200"/>
        <w:rPr>
          <w:rFonts w:hint="eastAsia" w:ascii="方正黑体_GBK" w:eastAsia="方正黑体_GBK"/>
          <w:color w:val="auto"/>
          <w:sz w:val="32"/>
          <w:szCs w:val="32"/>
        </w:rPr>
      </w:pPr>
      <w:r>
        <w:rPr>
          <w:rFonts w:hint="eastAsia" w:ascii="方正黑体_GBK" w:eastAsia="方正黑体_GBK"/>
          <w:color w:val="auto"/>
          <w:sz w:val="32"/>
          <w:szCs w:val="32"/>
        </w:rPr>
        <w:t>一、工业战略性新兴产业</w:t>
      </w:r>
    </w:p>
    <w:p>
      <w:pPr>
        <w:snapToGrid w:val="0"/>
        <w:spacing w:line="600" w:lineRule="exact"/>
        <w:ind w:firstLine="640" w:firstLineChars="200"/>
        <w:rPr>
          <w:rFonts w:hint="eastAsia" w:ascii="方正黑体_GBK" w:eastAsia="方正黑体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年末，南岸从事战略</w:t>
      </w:r>
      <w:r>
        <w:rPr>
          <w:rFonts w:eastAsia="方正仿宋_GBK"/>
          <w:color w:val="auto"/>
          <w:sz w:val="32"/>
          <w:szCs w:val="32"/>
        </w:rPr>
        <w:t>性新兴产业</w:t>
      </w:r>
      <w:r>
        <w:rPr>
          <w:rFonts w:hint="eastAsia" w:eastAsia="方正仿宋_GBK"/>
          <w:color w:val="auto"/>
          <w:sz w:val="32"/>
          <w:szCs w:val="32"/>
        </w:rPr>
        <w:t>生产的</w:t>
      </w:r>
      <w:r>
        <w:rPr>
          <w:rFonts w:eastAsia="方正仿宋_GBK"/>
          <w:color w:val="auto"/>
          <w:sz w:val="32"/>
          <w:szCs w:val="32"/>
        </w:rPr>
        <w:t>规模以上工业企业法人单</w:t>
      </w:r>
      <w:r>
        <w:rPr>
          <w:rFonts w:hint="eastAsia" w:eastAsia="方正仿宋_GBK"/>
          <w:color w:val="auto"/>
          <w:sz w:val="32"/>
          <w:szCs w:val="32"/>
        </w:rPr>
        <w:t>位</w:t>
      </w:r>
      <w:r>
        <w:rPr>
          <w:rFonts w:hint="default" w:ascii="Times New Roman" w:hAnsi="Times New Roman" w:eastAsia="方正仿宋_GBK" w:cs="Times New Roman"/>
          <w:color w:val="auto"/>
          <w:sz w:val="32"/>
          <w:szCs w:val="32"/>
        </w:rPr>
        <w:t>39</w:t>
      </w:r>
      <w:r>
        <w:rPr>
          <w:rFonts w:hint="eastAsia" w:eastAsia="方正仿宋_GBK"/>
          <w:color w:val="auto"/>
          <w:sz w:val="32"/>
          <w:szCs w:val="32"/>
        </w:rPr>
        <w:t>个，占规模以上</w:t>
      </w:r>
      <w:r>
        <w:rPr>
          <w:rFonts w:eastAsia="方正仿宋_GBK"/>
          <w:color w:val="auto"/>
          <w:sz w:val="32"/>
          <w:szCs w:val="32"/>
        </w:rPr>
        <w:t>工业</w:t>
      </w:r>
      <w:r>
        <w:rPr>
          <w:rFonts w:hint="eastAsia" w:eastAsia="方正仿宋_GBK"/>
          <w:color w:val="auto"/>
          <w:sz w:val="32"/>
          <w:szCs w:val="32"/>
        </w:rPr>
        <w:t>企业</w:t>
      </w:r>
      <w:r>
        <w:rPr>
          <w:rFonts w:eastAsia="方正仿宋_GBK"/>
          <w:color w:val="auto"/>
          <w:sz w:val="32"/>
          <w:szCs w:val="32"/>
        </w:rPr>
        <w:t>法人单位</w:t>
      </w:r>
      <w:r>
        <w:rPr>
          <w:rFonts w:hint="eastAsia" w:eastAsia="方正仿宋_GBK"/>
          <w:color w:val="auto"/>
          <w:sz w:val="32"/>
          <w:szCs w:val="32"/>
        </w:rPr>
        <w:t>的</w:t>
      </w:r>
      <w:r>
        <w:rPr>
          <w:rFonts w:hint="default" w:ascii="Times New Roman" w:hAnsi="Times New Roman" w:eastAsia="方正仿宋_GBK" w:cs="Times New Roman"/>
          <w:color w:val="auto"/>
          <w:sz w:val="32"/>
          <w:szCs w:val="32"/>
        </w:rPr>
        <w:t>22.3%</w:t>
      </w:r>
      <w:r>
        <w:rPr>
          <w:rFonts w:hint="eastAsia" w:eastAsia="方正仿宋_GBK"/>
          <w:color w:val="auto"/>
          <w:sz w:val="32"/>
          <w:szCs w:val="32"/>
        </w:rPr>
        <w:t>。其中，新一代信息技术</w:t>
      </w:r>
      <w:r>
        <w:rPr>
          <w:rFonts w:eastAsia="方正仿宋_GBK"/>
          <w:color w:val="auto"/>
          <w:sz w:val="32"/>
          <w:szCs w:val="32"/>
        </w:rPr>
        <w:t>产业</w:t>
      </w:r>
      <w:r>
        <w:rPr>
          <w:rFonts w:hint="default" w:ascii="Times New Roman" w:hAnsi="Times New Roman" w:eastAsia="方正仿宋_GBK" w:cs="Times New Roman"/>
          <w:color w:val="auto"/>
          <w:sz w:val="32"/>
          <w:szCs w:val="32"/>
        </w:rPr>
        <w:t>14</w:t>
      </w:r>
      <w:r>
        <w:rPr>
          <w:rFonts w:eastAsia="方正仿宋_GBK"/>
          <w:color w:val="auto"/>
          <w:sz w:val="32"/>
          <w:szCs w:val="32"/>
        </w:rPr>
        <w:t>个</w:t>
      </w:r>
      <w:r>
        <w:rPr>
          <w:rFonts w:hint="eastAsia" w:eastAsia="方正仿宋_GBK"/>
          <w:color w:val="auto"/>
          <w:sz w:val="32"/>
          <w:szCs w:val="32"/>
        </w:rPr>
        <w:t>，占</w:t>
      </w:r>
      <w:r>
        <w:rPr>
          <w:rFonts w:eastAsia="方正仿宋_GBK"/>
          <w:color w:val="auto"/>
          <w:sz w:val="32"/>
          <w:szCs w:val="32"/>
        </w:rPr>
        <w:t>工业</w:t>
      </w:r>
      <w:r>
        <w:rPr>
          <w:rFonts w:hint="eastAsia" w:eastAsia="方正仿宋_GBK"/>
          <w:color w:val="auto"/>
          <w:sz w:val="32"/>
          <w:szCs w:val="32"/>
        </w:rPr>
        <w:t>战略性</w:t>
      </w:r>
      <w:r>
        <w:rPr>
          <w:rFonts w:eastAsia="方正仿宋_GBK"/>
          <w:color w:val="auto"/>
          <w:sz w:val="32"/>
          <w:szCs w:val="32"/>
        </w:rPr>
        <w:t>新兴产业</w:t>
      </w:r>
      <w:r>
        <w:rPr>
          <w:rFonts w:hint="eastAsia" w:eastAsia="方正仿宋_GBK"/>
          <w:color w:val="auto"/>
          <w:sz w:val="32"/>
          <w:szCs w:val="32"/>
        </w:rPr>
        <w:t>企业</w:t>
      </w:r>
      <w:r>
        <w:rPr>
          <w:rFonts w:eastAsia="方正仿宋_GBK"/>
          <w:color w:val="auto"/>
          <w:sz w:val="32"/>
          <w:szCs w:val="32"/>
        </w:rPr>
        <w:t>法人单位</w:t>
      </w:r>
      <w:r>
        <w:rPr>
          <w:rFonts w:hint="eastAsia" w:eastAsia="方正仿宋_GBK"/>
          <w:color w:val="auto"/>
          <w:sz w:val="32"/>
          <w:szCs w:val="32"/>
        </w:rPr>
        <w:t>的</w:t>
      </w:r>
      <w:r>
        <w:rPr>
          <w:rFonts w:hint="default" w:ascii="Times New Roman" w:hAnsi="Times New Roman" w:eastAsia="方正仿宋_GBK" w:cs="Times New Roman"/>
          <w:color w:val="auto"/>
          <w:sz w:val="32"/>
          <w:szCs w:val="32"/>
        </w:rPr>
        <w:t>35.9%</w:t>
      </w:r>
      <w:r>
        <w:rPr>
          <w:rFonts w:hint="eastAsia" w:eastAsia="方正仿宋_GBK"/>
          <w:color w:val="auto"/>
          <w:sz w:val="32"/>
          <w:szCs w:val="32"/>
        </w:rPr>
        <w:t>；生</w:t>
      </w:r>
      <w:r>
        <w:rPr>
          <w:rFonts w:eastAsia="方正仿宋_GBK"/>
          <w:color w:val="auto"/>
          <w:sz w:val="32"/>
          <w:szCs w:val="32"/>
        </w:rPr>
        <w:t>物产业</w:t>
      </w:r>
      <w:r>
        <w:rPr>
          <w:rFonts w:hint="default" w:ascii="Times New Roman" w:hAnsi="Times New Roman" w:eastAsia="方正仿宋_GBK" w:cs="Times New Roman"/>
          <w:color w:val="auto"/>
          <w:sz w:val="32"/>
          <w:szCs w:val="32"/>
        </w:rPr>
        <w:t>8</w:t>
      </w:r>
      <w:r>
        <w:rPr>
          <w:rFonts w:eastAsia="方正仿宋_GBK"/>
          <w:color w:val="auto"/>
          <w:sz w:val="32"/>
          <w:szCs w:val="32"/>
        </w:rPr>
        <w:t>个</w:t>
      </w:r>
      <w:r>
        <w:rPr>
          <w:rFonts w:hint="eastAsia" w:eastAsia="方正仿宋_GBK"/>
          <w:color w:val="auto"/>
          <w:sz w:val="32"/>
          <w:szCs w:val="32"/>
        </w:rPr>
        <w:t>，占</w:t>
      </w:r>
      <w:r>
        <w:rPr>
          <w:rFonts w:hint="default" w:ascii="Times New Roman" w:hAnsi="Times New Roman" w:eastAsia="方正仿宋_GBK" w:cs="Times New Roman"/>
          <w:color w:val="auto"/>
          <w:sz w:val="32"/>
          <w:szCs w:val="32"/>
        </w:rPr>
        <w:t>20.5%</w:t>
      </w:r>
      <w:r>
        <w:rPr>
          <w:rFonts w:hint="eastAsia" w:eastAsia="方正仿宋_GBK"/>
          <w:color w:val="auto"/>
          <w:sz w:val="32"/>
          <w:szCs w:val="32"/>
        </w:rPr>
        <w:t>；高端装备制造</w:t>
      </w:r>
      <w:r>
        <w:rPr>
          <w:rFonts w:eastAsia="方正仿宋_GBK"/>
          <w:color w:val="auto"/>
          <w:sz w:val="32"/>
          <w:szCs w:val="32"/>
        </w:rPr>
        <w:t>业</w:t>
      </w:r>
      <w:r>
        <w:rPr>
          <w:rFonts w:hint="default" w:ascii="Times New Roman" w:hAnsi="Times New Roman" w:eastAsia="方正仿宋_GBK" w:cs="Times New Roman"/>
          <w:color w:val="auto"/>
          <w:sz w:val="32"/>
          <w:szCs w:val="32"/>
        </w:rPr>
        <w:t>6</w:t>
      </w:r>
      <w:r>
        <w:rPr>
          <w:rFonts w:hint="eastAsia" w:eastAsia="方正仿宋_GBK"/>
          <w:color w:val="auto"/>
          <w:sz w:val="32"/>
          <w:szCs w:val="32"/>
        </w:rPr>
        <w:t>个，占</w:t>
      </w:r>
      <w:r>
        <w:rPr>
          <w:rFonts w:hint="default" w:ascii="Times New Roman" w:hAnsi="Times New Roman" w:eastAsia="方正仿宋_GBK" w:cs="Times New Roman"/>
          <w:color w:val="auto"/>
          <w:sz w:val="32"/>
          <w:szCs w:val="32"/>
        </w:rPr>
        <w:t>15.4%</w:t>
      </w:r>
      <w:r>
        <w:rPr>
          <w:rFonts w:hint="eastAsia" w:eastAsia="方正仿宋_GBK"/>
          <w:color w:val="auto"/>
          <w:sz w:val="32"/>
          <w:szCs w:val="32"/>
        </w:rPr>
        <w:t>。</w:t>
      </w:r>
    </w:p>
    <w:p>
      <w:pPr>
        <w:snapToGrid w:val="0"/>
        <w:spacing w:line="60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二、高技术制造业</w:t>
      </w:r>
    </w:p>
    <w:p>
      <w:pPr>
        <w:snapToGrid w:val="0"/>
        <w:spacing w:line="600" w:lineRule="exact"/>
        <w:ind w:firstLine="640" w:firstLineChars="200"/>
        <w:rPr>
          <w:rFonts w:eastAsia="方正仿宋_GBK"/>
          <w:color w:val="auto"/>
          <w:sz w:val="32"/>
          <w:szCs w:val="32"/>
        </w:rPr>
      </w:pPr>
      <w:r>
        <w:rPr>
          <w:rFonts w:ascii="Times New Roman" w:hAnsi="Times New Roman" w:eastAsia="方正仿宋_GBK" w:cs="Times New Roman"/>
          <w:color w:val="auto"/>
          <w:sz w:val="32"/>
          <w:szCs w:val="32"/>
        </w:rPr>
        <w:t>2018</w:t>
      </w:r>
      <w:r>
        <w:rPr>
          <w:rFonts w:hint="eastAsia" w:eastAsia="方正仿宋_GBK"/>
          <w:color w:val="auto"/>
          <w:sz w:val="32"/>
          <w:szCs w:val="32"/>
        </w:rPr>
        <w:t>年末，南岸区共有规模以上高技术产业（制造业）企业法人单位</w:t>
      </w:r>
      <w:r>
        <w:rPr>
          <w:rFonts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rPr>
        <w:t>5</w:t>
      </w:r>
      <w:r>
        <w:rPr>
          <w:rFonts w:hint="eastAsia" w:eastAsia="方正仿宋_GBK"/>
          <w:color w:val="auto"/>
          <w:sz w:val="32"/>
          <w:szCs w:val="32"/>
        </w:rPr>
        <w:t>个，占规模以上制造业的比重为</w:t>
      </w:r>
      <w:r>
        <w:rPr>
          <w:rFonts w:hint="eastAsia" w:ascii="Times New Roman" w:hAnsi="Times New Roman" w:eastAsia="方正仿宋_GBK" w:cs="Times New Roman"/>
          <w:color w:val="auto"/>
          <w:sz w:val="32"/>
          <w:szCs w:val="32"/>
        </w:rPr>
        <w:t>20</w:t>
      </w:r>
      <w:r>
        <w:rPr>
          <w:rFonts w:ascii="Times New Roman" w:hAnsi="Times New Roman" w:eastAsia="方正仿宋_GBK" w:cs="Times New Roman"/>
          <w:color w:val="auto"/>
          <w:sz w:val="32"/>
          <w:szCs w:val="32"/>
        </w:rPr>
        <w:t>%</w:t>
      </w:r>
      <w:r>
        <w:rPr>
          <w:rFonts w:hint="eastAsia" w:eastAsia="方正仿宋_GBK"/>
          <w:color w:val="auto"/>
          <w:sz w:val="32"/>
          <w:szCs w:val="32"/>
        </w:rPr>
        <w:t>。</w:t>
      </w:r>
    </w:p>
    <w:p>
      <w:pPr>
        <w:snapToGrid w:val="0"/>
        <w:spacing w:line="600" w:lineRule="exact"/>
        <w:ind w:firstLine="640" w:firstLineChars="200"/>
        <w:rPr>
          <w:rFonts w:eastAsia="方正仿宋_GBK"/>
          <w:color w:val="auto"/>
          <w:sz w:val="32"/>
          <w:szCs w:val="32"/>
        </w:rPr>
      </w:pPr>
      <w:r>
        <w:rPr>
          <w:rFonts w:ascii="Times New Roman" w:hAnsi="Times New Roman" w:eastAsia="方正仿宋_GBK" w:cs="Times New Roman"/>
          <w:color w:val="auto"/>
          <w:sz w:val="32"/>
          <w:szCs w:val="32"/>
        </w:rPr>
        <w:t>2018</w:t>
      </w:r>
      <w:r>
        <w:rPr>
          <w:rFonts w:hint="eastAsia" w:eastAsia="方正仿宋_GBK"/>
          <w:color w:val="auto"/>
          <w:sz w:val="32"/>
          <w:szCs w:val="32"/>
        </w:rPr>
        <w:t>年，规模以上高技术产业（制造业）企业法人单位</w:t>
      </w:r>
      <w:r>
        <w:rPr>
          <w:rFonts w:ascii="Times New Roman" w:hAnsi="Times New Roman" w:eastAsia="方正仿宋_GBK" w:cs="Times New Roman"/>
          <w:color w:val="auto"/>
          <w:sz w:val="32"/>
          <w:szCs w:val="32"/>
        </w:rPr>
        <w:t>R&amp;D</w:t>
      </w:r>
      <w:r>
        <w:rPr>
          <w:rFonts w:hint="eastAsia" w:eastAsia="方正仿宋_GBK"/>
          <w:color w:val="auto"/>
          <w:sz w:val="32"/>
          <w:szCs w:val="32"/>
        </w:rPr>
        <w:t>（全称研究与试验发展，以下简称</w:t>
      </w:r>
      <w:r>
        <w:rPr>
          <w:rFonts w:ascii="Times New Roman" w:hAnsi="Times New Roman" w:eastAsia="方正仿宋_GBK" w:cs="Times New Roman"/>
          <w:color w:val="auto"/>
          <w:sz w:val="32"/>
          <w:szCs w:val="32"/>
        </w:rPr>
        <w:t>R&amp;D</w:t>
      </w:r>
      <w:r>
        <w:rPr>
          <w:rFonts w:hint="eastAsia" w:eastAsia="方正仿宋_GBK"/>
          <w:color w:val="auto"/>
          <w:sz w:val="32"/>
          <w:szCs w:val="32"/>
        </w:rPr>
        <w:t>）经费支出</w:t>
      </w:r>
      <w:r>
        <w:rPr>
          <w:rFonts w:ascii="Times New Roman" w:hAnsi="Times New Roman" w:eastAsia="方正仿宋_GBK" w:cs="Times New Roman"/>
          <w:color w:val="auto"/>
          <w:sz w:val="32"/>
          <w:szCs w:val="32"/>
        </w:rPr>
        <w:t>2.53</w:t>
      </w:r>
      <w:r>
        <w:rPr>
          <w:rFonts w:hint="eastAsia" w:eastAsia="方正仿宋_GBK"/>
          <w:color w:val="auto"/>
          <w:sz w:val="32"/>
          <w:szCs w:val="32"/>
        </w:rPr>
        <w:t>亿元，占规模以上制造业的比重为</w:t>
      </w:r>
      <w:r>
        <w:rPr>
          <w:rFonts w:ascii="Times New Roman" w:hAnsi="Times New Roman" w:eastAsia="方正仿宋_GBK" w:cs="Times New Roman"/>
          <w:color w:val="auto"/>
          <w:sz w:val="32"/>
          <w:szCs w:val="32"/>
        </w:rPr>
        <w:t>24.5%</w:t>
      </w:r>
      <w:r>
        <w:rPr>
          <w:rFonts w:hint="eastAsia" w:eastAsia="方正仿宋_GBK"/>
          <w:color w:val="auto"/>
          <w:sz w:val="32"/>
          <w:szCs w:val="32"/>
        </w:rPr>
        <w:t xml:space="preserve">， </w:t>
      </w:r>
      <w:r>
        <w:rPr>
          <w:rFonts w:ascii="Times New Roman" w:hAnsi="Times New Roman" w:eastAsia="方正仿宋_GBK" w:cs="Times New Roman"/>
          <w:color w:val="auto"/>
          <w:sz w:val="32"/>
          <w:szCs w:val="32"/>
        </w:rPr>
        <w:t>R&amp;D</w:t>
      </w:r>
      <w:r>
        <w:rPr>
          <w:rFonts w:hint="eastAsia" w:eastAsia="方正仿宋_GBK"/>
          <w:color w:val="auto"/>
          <w:sz w:val="32"/>
          <w:szCs w:val="32"/>
        </w:rPr>
        <w:t>经费与营业收入之比为</w:t>
      </w:r>
      <w:r>
        <w:rPr>
          <w:rFonts w:ascii="Times New Roman" w:hAnsi="Times New Roman" w:eastAsia="方正仿宋_GBK" w:cs="Times New Roman"/>
          <w:color w:val="auto"/>
          <w:sz w:val="32"/>
          <w:szCs w:val="32"/>
        </w:rPr>
        <w:t>0.66%</w:t>
      </w:r>
      <w:r>
        <w:rPr>
          <w:rFonts w:hint="eastAsia" w:eastAsia="方正仿宋_GBK"/>
          <w:color w:val="auto"/>
          <w:sz w:val="32"/>
          <w:szCs w:val="32"/>
        </w:rPr>
        <w:t>。</w:t>
      </w:r>
    </w:p>
    <w:p>
      <w:pPr>
        <w:snapToGrid w:val="0"/>
        <w:spacing w:line="600" w:lineRule="exact"/>
        <w:ind w:firstLine="640" w:firstLineChars="200"/>
        <w:rPr>
          <w:rFonts w:eastAsia="方正仿宋_GBK"/>
          <w:color w:val="auto"/>
          <w:sz w:val="32"/>
          <w:szCs w:val="32"/>
        </w:rPr>
      </w:pPr>
      <w:r>
        <w:rPr>
          <w:rFonts w:ascii="Times New Roman" w:hAnsi="Times New Roman" w:eastAsia="方正仿宋_GBK" w:cs="Times New Roman"/>
          <w:color w:val="auto"/>
          <w:sz w:val="32"/>
          <w:szCs w:val="32"/>
        </w:rPr>
        <w:t>2018</w:t>
      </w:r>
      <w:r>
        <w:rPr>
          <w:rFonts w:hint="eastAsia" w:eastAsia="方正仿宋_GBK"/>
          <w:color w:val="auto"/>
          <w:sz w:val="32"/>
          <w:szCs w:val="32"/>
        </w:rPr>
        <w:t>年，规模以上高技术产业（制造业）企业法人单位全年专利申请量</w:t>
      </w:r>
      <w:r>
        <w:rPr>
          <w:rFonts w:ascii="Times New Roman" w:hAnsi="Times New Roman" w:eastAsia="方正仿宋_GBK" w:cs="Times New Roman"/>
          <w:color w:val="auto"/>
          <w:sz w:val="32"/>
          <w:szCs w:val="32"/>
        </w:rPr>
        <w:t>104</w:t>
      </w:r>
      <w:r>
        <w:rPr>
          <w:rFonts w:hint="eastAsia" w:eastAsia="方正仿宋_GBK"/>
          <w:color w:val="auto"/>
          <w:sz w:val="32"/>
          <w:szCs w:val="32"/>
        </w:rPr>
        <w:t>件，其中发明专利申请</w:t>
      </w:r>
      <w:r>
        <w:rPr>
          <w:rFonts w:ascii="Times New Roman" w:hAnsi="Times New Roman" w:eastAsia="方正仿宋_GBK" w:cs="Times New Roman"/>
          <w:color w:val="auto"/>
          <w:sz w:val="32"/>
          <w:szCs w:val="32"/>
        </w:rPr>
        <w:t>39</w:t>
      </w:r>
      <w:r>
        <w:rPr>
          <w:rFonts w:hint="eastAsia" w:eastAsia="方正仿宋_GBK"/>
          <w:color w:val="auto"/>
          <w:sz w:val="32"/>
          <w:szCs w:val="32"/>
        </w:rPr>
        <w:t>件，发明专利申请所占比重为</w:t>
      </w:r>
      <w:r>
        <w:rPr>
          <w:rFonts w:ascii="Times New Roman" w:hAnsi="Times New Roman" w:eastAsia="方正仿宋_GBK" w:cs="Times New Roman"/>
          <w:color w:val="auto"/>
          <w:sz w:val="32"/>
          <w:szCs w:val="32"/>
        </w:rPr>
        <w:t>37.5%</w:t>
      </w:r>
      <w:r>
        <w:rPr>
          <w:rFonts w:hint="eastAsia" w:eastAsia="方正仿宋_GBK"/>
          <w:color w:val="auto"/>
          <w:sz w:val="32"/>
          <w:szCs w:val="32"/>
        </w:rPr>
        <w:t>，比规模以上制造业平均水平高</w:t>
      </w:r>
      <w:r>
        <w:rPr>
          <w:rFonts w:ascii="Times New Roman" w:hAnsi="Times New Roman" w:eastAsia="方正仿宋_GBK" w:cs="Times New Roman"/>
          <w:color w:val="auto"/>
          <w:sz w:val="32"/>
          <w:szCs w:val="32"/>
        </w:rPr>
        <w:t>6</w:t>
      </w:r>
      <w:r>
        <w:rPr>
          <w:rFonts w:hint="eastAsia" w:eastAsia="方正仿宋_GBK"/>
          <w:color w:val="auto"/>
          <w:sz w:val="32"/>
          <w:szCs w:val="32"/>
        </w:rPr>
        <w:t>个百分点。</w:t>
      </w:r>
    </w:p>
    <w:p>
      <w:pPr>
        <w:snapToGrid w:val="0"/>
        <w:spacing w:line="60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三、工业企业研究与试</w:t>
      </w:r>
      <w:r>
        <w:rPr>
          <w:rFonts w:ascii="方正黑体_GBK" w:eastAsia="方正黑体_GBK"/>
          <w:color w:val="auto"/>
          <w:sz w:val="32"/>
          <w:szCs w:val="32"/>
        </w:rPr>
        <w:t>验发展</w:t>
      </w:r>
      <w:r>
        <w:rPr>
          <w:rFonts w:hint="eastAsia" w:ascii="方正黑体_GBK" w:eastAsia="方正黑体_GBK"/>
          <w:color w:val="auto"/>
          <w:sz w:val="32"/>
          <w:szCs w:val="32"/>
        </w:rPr>
        <w:t>活动</w:t>
      </w:r>
    </w:p>
    <w:p>
      <w:pPr>
        <w:snapToGrid w:val="0"/>
        <w:spacing w:line="600" w:lineRule="exact"/>
        <w:ind w:firstLine="640" w:firstLineChars="200"/>
        <w:rPr>
          <w:rFonts w:eastAsia="方正仿宋_GBK"/>
          <w:color w:val="auto"/>
          <w:sz w:val="32"/>
          <w:szCs w:val="32"/>
        </w:rPr>
      </w:pPr>
      <w:r>
        <w:rPr>
          <w:rFonts w:ascii="Times New Roman" w:hAnsi="Times New Roman" w:eastAsia="方正仿宋_GBK" w:cs="Times New Roman"/>
          <w:color w:val="auto"/>
          <w:sz w:val="32"/>
          <w:szCs w:val="32"/>
        </w:rPr>
        <w:t>2018</w:t>
      </w:r>
      <w:r>
        <w:rPr>
          <w:rFonts w:hint="eastAsia" w:eastAsia="方正仿宋_GBK"/>
          <w:color w:val="auto"/>
          <w:sz w:val="32"/>
          <w:szCs w:val="32"/>
        </w:rPr>
        <w:t>年，开展</w:t>
      </w:r>
      <w:r>
        <w:rPr>
          <w:rFonts w:ascii="Times New Roman" w:hAnsi="Times New Roman" w:eastAsia="方正仿宋_GBK" w:cs="Times New Roman"/>
          <w:color w:val="auto"/>
          <w:sz w:val="32"/>
          <w:szCs w:val="32"/>
        </w:rPr>
        <w:t>R&amp;D</w:t>
      </w:r>
      <w:r>
        <w:rPr>
          <w:rFonts w:hint="eastAsia" w:eastAsia="方正仿宋_GBK"/>
          <w:color w:val="auto"/>
          <w:sz w:val="32"/>
          <w:szCs w:val="32"/>
        </w:rPr>
        <w:t>活动的规模以上工业企业法人单位</w:t>
      </w:r>
      <w:r>
        <w:rPr>
          <w:rFonts w:ascii="Times New Roman" w:hAnsi="Times New Roman" w:eastAsia="方正仿宋_GBK" w:cs="Times New Roman"/>
          <w:color w:val="auto"/>
          <w:sz w:val="32"/>
          <w:szCs w:val="32"/>
        </w:rPr>
        <w:t>74</w:t>
      </w:r>
      <w:r>
        <w:rPr>
          <w:rFonts w:hint="eastAsia" w:eastAsia="方正仿宋_GBK"/>
          <w:color w:val="auto"/>
          <w:sz w:val="32"/>
          <w:szCs w:val="32"/>
        </w:rPr>
        <w:t>个，比</w:t>
      </w:r>
      <w:r>
        <w:rPr>
          <w:rFonts w:ascii="Times New Roman" w:hAnsi="Times New Roman" w:eastAsia="方正仿宋_GBK" w:cs="Times New Roman"/>
          <w:color w:val="auto"/>
          <w:sz w:val="32"/>
          <w:szCs w:val="32"/>
        </w:rPr>
        <w:t>2013</w:t>
      </w:r>
      <w:r>
        <w:rPr>
          <w:rFonts w:hint="eastAsia" w:eastAsia="方正仿宋_GBK"/>
          <w:color w:val="auto"/>
          <w:sz w:val="32"/>
          <w:szCs w:val="32"/>
        </w:rPr>
        <w:t>年增长</w:t>
      </w:r>
      <w:r>
        <w:rPr>
          <w:rFonts w:ascii="Times New Roman" w:hAnsi="Times New Roman" w:eastAsia="方正仿宋_GBK" w:cs="Times New Roman"/>
          <w:color w:val="auto"/>
          <w:sz w:val="32"/>
          <w:szCs w:val="32"/>
        </w:rPr>
        <w:t>105.6%</w:t>
      </w:r>
      <w:r>
        <w:rPr>
          <w:rFonts w:hint="eastAsia" w:eastAsia="方正仿宋_GBK"/>
          <w:color w:val="auto"/>
          <w:sz w:val="32"/>
          <w:szCs w:val="32"/>
        </w:rPr>
        <w:t>，占全部规模以上工业企业法人单位的</w:t>
      </w:r>
      <w:r>
        <w:rPr>
          <w:rFonts w:ascii="Times New Roman" w:hAnsi="Times New Roman" w:eastAsia="方正仿宋_GBK" w:cs="Times New Roman"/>
          <w:color w:val="auto"/>
          <w:sz w:val="32"/>
          <w:szCs w:val="32"/>
        </w:rPr>
        <w:t>42.3%</w:t>
      </w:r>
      <w:r>
        <w:rPr>
          <w:rFonts w:hint="eastAsia" w:eastAsia="方正仿宋_GBK"/>
          <w:color w:val="auto"/>
          <w:sz w:val="32"/>
          <w:szCs w:val="32"/>
        </w:rPr>
        <w:t>。</w:t>
      </w:r>
    </w:p>
    <w:p>
      <w:pPr>
        <w:snapToGrid w:val="0"/>
        <w:spacing w:line="600" w:lineRule="exact"/>
        <w:ind w:firstLine="640" w:firstLineChars="200"/>
        <w:rPr>
          <w:rFonts w:eastAsia="方正仿宋_GBK"/>
          <w:color w:val="auto"/>
          <w:sz w:val="32"/>
          <w:szCs w:val="32"/>
        </w:rPr>
      </w:pPr>
      <w:r>
        <w:rPr>
          <w:rFonts w:ascii="Times New Roman" w:hAnsi="Times New Roman" w:eastAsia="方正仿宋_GBK" w:cs="Times New Roman"/>
          <w:color w:val="auto"/>
          <w:sz w:val="32"/>
          <w:szCs w:val="32"/>
        </w:rPr>
        <w:t>2018</w:t>
      </w:r>
      <w:r>
        <w:rPr>
          <w:rFonts w:hint="eastAsia" w:eastAsia="方正仿宋_GBK"/>
          <w:color w:val="auto"/>
          <w:sz w:val="32"/>
          <w:szCs w:val="32"/>
        </w:rPr>
        <w:t>年，规模以上工业企业法人单位</w:t>
      </w:r>
      <w:r>
        <w:rPr>
          <w:rFonts w:ascii="Times New Roman" w:hAnsi="Times New Roman" w:eastAsia="方正仿宋_GBK" w:cs="Times New Roman"/>
          <w:color w:val="auto"/>
          <w:sz w:val="32"/>
          <w:szCs w:val="32"/>
        </w:rPr>
        <w:t>R&amp;D</w:t>
      </w:r>
      <w:r>
        <w:rPr>
          <w:rFonts w:hint="eastAsia" w:eastAsia="方正仿宋_GBK"/>
          <w:color w:val="auto"/>
          <w:sz w:val="32"/>
          <w:szCs w:val="32"/>
        </w:rPr>
        <w:t>人员折合全时当量</w:t>
      </w:r>
      <w:r>
        <w:rPr>
          <w:rFonts w:ascii="Times New Roman" w:hAnsi="Times New Roman" w:eastAsia="方正仿宋_GBK" w:cs="Times New Roman"/>
          <w:color w:val="auto"/>
          <w:sz w:val="32"/>
          <w:szCs w:val="32"/>
        </w:rPr>
        <w:t>2638</w:t>
      </w:r>
      <w:r>
        <w:rPr>
          <w:rFonts w:hint="eastAsia" w:eastAsia="方正仿宋_GBK"/>
          <w:color w:val="auto"/>
          <w:sz w:val="32"/>
          <w:szCs w:val="32"/>
        </w:rPr>
        <w:t>人年，比</w:t>
      </w:r>
      <w:r>
        <w:rPr>
          <w:rFonts w:ascii="Times New Roman" w:hAnsi="Times New Roman" w:eastAsia="方正小标宋_GBK" w:cs="Times New Roman"/>
          <w:color w:val="auto"/>
          <w:sz w:val="32"/>
          <w:szCs w:val="32"/>
        </w:rPr>
        <w:t>2013</w:t>
      </w:r>
      <w:r>
        <w:rPr>
          <w:rFonts w:hint="eastAsia" w:eastAsia="方正仿宋_GBK"/>
          <w:color w:val="auto"/>
          <w:sz w:val="32"/>
          <w:szCs w:val="32"/>
        </w:rPr>
        <w:t>年增长</w:t>
      </w:r>
      <w:r>
        <w:rPr>
          <w:rFonts w:ascii="Times New Roman" w:hAnsi="Times New Roman" w:eastAsia="方正仿宋_GBK" w:cs="Times New Roman"/>
          <w:color w:val="auto"/>
          <w:sz w:val="32"/>
          <w:szCs w:val="32"/>
        </w:rPr>
        <w:t>93.8%</w:t>
      </w:r>
      <w:r>
        <w:rPr>
          <w:rFonts w:hint="eastAsia" w:eastAsia="方正仿宋_GBK"/>
          <w:color w:val="auto"/>
          <w:sz w:val="32"/>
          <w:szCs w:val="32"/>
        </w:rPr>
        <w:t>。</w:t>
      </w:r>
    </w:p>
    <w:p>
      <w:pPr>
        <w:snapToGrid w:val="0"/>
        <w:spacing w:line="600" w:lineRule="exact"/>
        <w:ind w:firstLine="640" w:firstLineChars="200"/>
        <w:rPr>
          <w:rFonts w:eastAsia="方正仿宋_GBK"/>
          <w:color w:val="auto"/>
          <w:sz w:val="32"/>
          <w:szCs w:val="32"/>
        </w:rPr>
      </w:pPr>
      <w:r>
        <w:rPr>
          <w:rFonts w:ascii="Times New Roman" w:hAnsi="Times New Roman" w:eastAsia="方正仿宋_GBK" w:cs="Times New Roman"/>
          <w:color w:val="auto"/>
          <w:sz w:val="32"/>
          <w:szCs w:val="32"/>
        </w:rPr>
        <w:t>2018</w:t>
      </w:r>
      <w:r>
        <w:rPr>
          <w:rFonts w:hint="eastAsia" w:eastAsia="方正仿宋_GBK"/>
          <w:color w:val="auto"/>
          <w:sz w:val="32"/>
          <w:szCs w:val="32"/>
        </w:rPr>
        <w:t>年，规模以上工业企业法人单位</w:t>
      </w:r>
      <w:r>
        <w:rPr>
          <w:rFonts w:ascii="Times New Roman" w:hAnsi="Times New Roman" w:eastAsia="方正仿宋_GBK" w:cs="Times New Roman"/>
          <w:color w:val="auto"/>
          <w:sz w:val="32"/>
          <w:szCs w:val="32"/>
        </w:rPr>
        <w:t>R&amp;D</w:t>
      </w:r>
      <w:r>
        <w:rPr>
          <w:rFonts w:hint="eastAsia" w:eastAsia="方正仿宋_GBK"/>
          <w:color w:val="auto"/>
          <w:sz w:val="32"/>
          <w:szCs w:val="32"/>
        </w:rPr>
        <w:t>经费支出</w:t>
      </w:r>
      <w:r>
        <w:rPr>
          <w:rFonts w:ascii="Times New Roman" w:hAnsi="Times New Roman" w:eastAsia="方正小标宋_GBK" w:cs="Times New Roman"/>
          <w:color w:val="auto"/>
          <w:sz w:val="32"/>
          <w:szCs w:val="32"/>
        </w:rPr>
        <w:t>10.33</w:t>
      </w:r>
      <w:r>
        <w:rPr>
          <w:rFonts w:hint="eastAsia" w:eastAsia="方正仿宋_GBK"/>
          <w:color w:val="auto"/>
          <w:sz w:val="32"/>
          <w:szCs w:val="32"/>
        </w:rPr>
        <w:t>亿元，比</w:t>
      </w:r>
      <w:r>
        <w:rPr>
          <w:rFonts w:ascii="Times New Roman" w:hAnsi="Times New Roman" w:eastAsia="方正仿宋_GBK" w:cs="Times New Roman"/>
          <w:color w:val="auto"/>
          <w:sz w:val="32"/>
          <w:szCs w:val="32"/>
        </w:rPr>
        <w:t>2013年</w:t>
      </w:r>
      <w:r>
        <w:rPr>
          <w:rFonts w:hint="eastAsia" w:eastAsia="方正仿宋_GBK"/>
          <w:color w:val="auto"/>
          <w:sz w:val="32"/>
          <w:szCs w:val="32"/>
        </w:rPr>
        <w:t>增长</w:t>
      </w:r>
      <w:r>
        <w:rPr>
          <w:rFonts w:ascii="Times New Roman" w:hAnsi="Times New Roman" w:eastAsia="方正仿宋_GBK" w:cs="Times New Roman"/>
          <w:color w:val="auto"/>
          <w:sz w:val="32"/>
          <w:szCs w:val="32"/>
        </w:rPr>
        <w:t>53.6%</w:t>
      </w:r>
      <w:r>
        <w:rPr>
          <w:rFonts w:hint="eastAsia" w:eastAsia="方正仿宋_GBK"/>
          <w:color w:val="auto"/>
          <w:sz w:val="32"/>
          <w:szCs w:val="32"/>
        </w:rPr>
        <w:t>，</w:t>
      </w:r>
      <w:r>
        <w:rPr>
          <w:rFonts w:ascii="Times New Roman" w:hAnsi="Times New Roman" w:eastAsia="方正仿宋_GBK" w:cs="Times New Roman"/>
          <w:color w:val="auto"/>
          <w:sz w:val="32"/>
          <w:szCs w:val="32"/>
        </w:rPr>
        <w:t>R&amp;D</w:t>
      </w:r>
      <w:r>
        <w:rPr>
          <w:rFonts w:hint="eastAsia" w:eastAsia="方正仿宋_GBK"/>
          <w:color w:val="auto"/>
          <w:sz w:val="32"/>
          <w:szCs w:val="32"/>
        </w:rPr>
        <w:t>经费与营业收入之比为</w:t>
      </w:r>
      <w:r>
        <w:rPr>
          <w:rFonts w:ascii="Times New Roman" w:hAnsi="Times New Roman" w:eastAsia="方正仿宋_GBK" w:cs="Times New Roman"/>
          <w:color w:val="auto"/>
          <w:sz w:val="32"/>
          <w:szCs w:val="32"/>
        </w:rPr>
        <w:t>1.18%。</w:t>
      </w:r>
      <w:r>
        <w:rPr>
          <w:rFonts w:hint="eastAsia" w:eastAsia="方正仿宋_GBK"/>
          <w:color w:val="auto"/>
          <w:sz w:val="32"/>
          <w:szCs w:val="32"/>
        </w:rPr>
        <w:t>规模以上工业企业法人单位分行业</w:t>
      </w:r>
      <w:r>
        <w:rPr>
          <w:rFonts w:ascii="Times New Roman" w:hAnsi="Times New Roman" w:eastAsia="方正仿宋_GBK" w:cs="Times New Roman"/>
          <w:color w:val="auto"/>
          <w:sz w:val="32"/>
          <w:szCs w:val="32"/>
        </w:rPr>
        <w:t>R&amp;D</w:t>
      </w:r>
      <w:r>
        <w:rPr>
          <w:rFonts w:hint="eastAsia" w:eastAsia="方正仿宋_GBK"/>
          <w:color w:val="auto"/>
          <w:sz w:val="32"/>
          <w:szCs w:val="32"/>
        </w:rPr>
        <w:t>经费支出及</w:t>
      </w:r>
      <w:r>
        <w:rPr>
          <w:rFonts w:ascii="Times New Roman" w:hAnsi="Times New Roman" w:eastAsia="方正仿宋_GBK" w:cs="Times New Roman"/>
          <w:color w:val="auto"/>
          <w:sz w:val="32"/>
          <w:szCs w:val="32"/>
        </w:rPr>
        <w:t>R&amp;D</w:t>
      </w:r>
      <w:r>
        <w:rPr>
          <w:rFonts w:hint="eastAsia" w:eastAsia="方正仿宋_GBK"/>
          <w:color w:val="auto"/>
          <w:sz w:val="32"/>
          <w:szCs w:val="32"/>
        </w:rPr>
        <w:t>经费与营业收入之比详见表</w:t>
      </w:r>
      <w:r>
        <w:rPr>
          <w:rFonts w:ascii="Times New Roman" w:hAnsi="Times New Roman" w:eastAsia="方正仿宋_GBK" w:cs="Times New Roman"/>
          <w:color w:val="auto"/>
          <w:sz w:val="32"/>
          <w:szCs w:val="32"/>
        </w:rPr>
        <w:t>6-1。</w:t>
      </w:r>
    </w:p>
    <w:p>
      <w:pPr>
        <w:snapToGrid w:val="0"/>
        <w:spacing w:line="600" w:lineRule="exact"/>
        <w:ind w:firstLine="640" w:firstLineChars="200"/>
        <w:rPr>
          <w:rFonts w:eastAsia="方正仿宋_GBK"/>
          <w:color w:val="auto"/>
          <w:sz w:val="32"/>
          <w:szCs w:val="32"/>
        </w:rPr>
      </w:pPr>
      <w:r>
        <w:rPr>
          <w:rFonts w:ascii="Times New Roman" w:hAnsi="Times New Roman" w:eastAsia="方正仿宋_GBK" w:cs="Times New Roman"/>
          <w:color w:val="auto"/>
          <w:sz w:val="32"/>
          <w:szCs w:val="32"/>
        </w:rPr>
        <w:t>2018</w:t>
      </w:r>
      <w:r>
        <w:rPr>
          <w:rFonts w:hint="eastAsia" w:eastAsia="方正仿宋_GBK"/>
          <w:color w:val="auto"/>
          <w:sz w:val="32"/>
          <w:szCs w:val="32"/>
        </w:rPr>
        <w:t>年，规模以上工业企业法人单位全年专利申请量</w:t>
      </w:r>
      <w:r>
        <w:rPr>
          <w:rFonts w:ascii="Times New Roman" w:hAnsi="Times New Roman" w:eastAsia="方正仿宋_GBK" w:cs="Times New Roman"/>
          <w:color w:val="auto"/>
          <w:sz w:val="32"/>
          <w:szCs w:val="32"/>
        </w:rPr>
        <w:t>931</w:t>
      </w:r>
      <w:r>
        <w:rPr>
          <w:rFonts w:hint="eastAsia" w:eastAsia="方正仿宋_GBK"/>
          <w:color w:val="auto"/>
          <w:sz w:val="32"/>
          <w:szCs w:val="32"/>
        </w:rPr>
        <w:t>件，其中发明专利申请</w:t>
      </w:r>
      <w:r>
        <w:rPr>
          <w:rFonts w:ascii="Times New Roman" w:hAnsi="Times New Roman" w:eastAsia="方正仿宋_GBK" w:cs="Times New Roman"/>
          <w:color w:val="auto"/>
          <w:sz w:val="32"/>
          <w:szCs w:val="32"/>
        </w:rPr>
        <w:t>293</w:t>
      </w:r>
      <w:r>
        <w:rPr>
          <w:rFonts w:hint="eastAsia" w:eastAsia="方正仿宋_GBK"/>
          <w:color w:val="auto"/>
          <w:sz w:val="32"/>
          <w:szCs w:val="32"/>
        </w:rPr>
        <w:t>件，分别比</w:t>
      </w:r>
      <w:r>
        <w:rPr>
          <w:rFonts w:ascii="Times New Roman" w:hAnsi="Times New Roman" w:eastAsia="方正仿宋_GBK" w:cs="Times New Roman"/>
          <w:color w:val="auto"/>
          <w:sz w:val="32"/>
          <w:szCs w:val="32"/>
        </w:rPr>
        <w:t>2013</w:t>
      </w:r>
      <w:r>
        <w:rPr>
          <w:rFonts w:hint="eastAsia" w:eastAsia="方正仿宋_GBK"/>
          <w:color w:val="auto"/>
          <w:sz w:val="32"/>
          <w:szCs w:val="32"/>
        </w:rPr>
        <w:t>年增长</w:t>
      </w:r>
      <w:r>
        <w:rPr>
          <w:rFonts w:ascii="Times New Roman" w:hAnsi="Times New Roman" w:eastAsia="方正仿宋_GBK" w:cs="Times New Roman"/>
          <w:color w:val="auto"/>
          <w:sz w:val="32"/>
          <w:szCs w:val="32"/>
        </w:rPr>
        <w:t>5.4%和49.5%</w:t>
      </w:r>
      <w:r>
        <w:rPr>
          <w:rFonts w:hint="eastAsia" w:eastAsia="方正仿宋_GBK"/>
          <w:color w:val="auto"/>
          <w:sz w:val="32"/>
          <w:szCs w:val="32"/>
        </w:rPr>
        <w:t>；发明专利申请所占比重为</w:t>
      </w:r>
      <w:r>
        <w:rPr>
          <w:rFonts w:ascii="Times New Roman" w:hAnsi="Times New Roman" w:eastAsia="方正仿宋_GBK" w:cs="Times New Roman"/>
          <w:color w:val="auto"/>
          <w:sz w:val="32"/>
          <w:szCs w:val="32"/>
        </w:rPr>
        <w:t>31.5%，比2013</w:t>
      </w:r>
      <w:r>
        <w:rPr>
          <w:rFonts w:hint="eastAsia" w:eastAsia="方正仿宋_GBK"/>
          <w:color w:val="auto"/>
          <w:sz w:val="32"/>
          <w:szCs w:val="32"/>
        </w:rPr>
        <w:t>年提高</w:t>
      </w:r>
      <w:r>
        <w:rPr>
          <w:rFonts w:ascii="Times New Roman" w:hAnsi="Times New Roman" w:eastAsia="方正仿宋_GBK" w:cs="Times New Roman"/>
          <w:color w:val="auto"/>
          <w:sz w:val="32"/>
          <w:szCs w:val="32"/>
        </w:rPr>
        <w:t>9.3</w:t>
      </w:r>
      <w:r>
        <w:rPr>
          <w:rFonts w:hint="eastAsia" w:eastAsia="方正仿宋_GBK"/>
          <w:color w:val="auto"/>
          <w:sz w:val="32"/>
          <w:szCs w:val="32"/>
        </w:rPr>
        <w:t>个百分点。</w:t>
      </w:r>
    </w:p>
    <w:p>
      <w:pPr>
        <w:spacing w:line="400" w:lineRule="exact"/>
        <w:ind w:left="57" w:right="57"/>
        <w:jc w:val="center"/>
        <w:rPr>
          <w:rFonts w:ascii="方正小标宋_GBK" w:hAnsi="宋体" w:eastAsia="方正小标宋_GBK" w:cs="宋体"/>
          <w:bCs/>
          <w:color w:val="auto"/>
          <w:kern w:val="0"/>
          <w:sz w:val="28"/>
          <w:szCs w:val="28"/>
        </w:rPr>
      </w:pPr>
      <w:r>
        <w:rPr>
          <w:rFonts w:hint="eastAsia" w:ascii="方正小标宋_GBK" w:hAnsi="宋体" w:eastAsia="方正小标宋_GBK" w:cs="宋体"/>
          <w:bCs/>
          <w:color w:val="auto"/>
          <w:kern w:val="0"/>
          <w:sz w:val="28"/>
          <w:szCs w:val="28"/>
        </w:rPr>
        <w:t>表</w:t>
      </w:r>
      <w:r>
        <w:rPr>
          <w:rFonts w:ascii="方正小标宋_GBK" w:hAnsi="宋体" w:eastAsia="方正小标宋_GBK" w:cs="宋体"/>
          <w:bCs/>
          <w:color w:val="auto"/>
          <w:kern w:val="0"/>
          <w:sz w:val="28"/>
          <w:szCs w:val="28"/>
        </w:rPr>
        <w:t>6-1</w:t>
      </w:r>
      <w:r>
        <w:rPr>
          <w:rFonts w:hint="eastAsia" w:ascii="方正小标宋_GBK" w:hAnsi="宋体" w:eastAsia="方正小标宋_GBK" w:cs="宋体"/>
          <w:bCs/>
          <w:color w:val="auto"/>
          <w:kern w:val="0"/>
          <w:sz w:val="28"/>
          <w:szCs w:val="28"/>
        </w:rPr>
        <w:t>　按行业大类分组的规模以上工业企业法人单位</w:t>
      </w:r>
      <w:r>
        <w:rPr>
          <w:rFonts w:ascii="方正小标宋_GBK" w:hAnsi="宋体" w:eastAsia="方正小标宋_GBK" w:cs="宋体"/>
          <w:bCs/>
          <w:color w:val="auto"/>
          <w:kern w:val="0"/>
          <w:sz w:val="28"/>
          <w:szCs w:val="28"/>
        </w:rPr>
        <w:t>R&amp;D</w:t>
      </w:r>
      <w:r>
        <w:rPr>
          <w:rFonts w:hint="eastAsia" w:ascii="方正小标宋_GBK" w:hAnsi="宋体" w:eastAsia="方正小标宋_GBK" w:cs="宋体"/>
          <w:bCs/>
          <w:color w:val="auto"/>
          <w:kern w:val="0"/>
          <w:sz w:val="28"/>
          <w:szCs w:val="28"/>
        </w:rPr>
        <w:t>经费支出</w:t>
      </w:r>
    </w:p>
    <w:p>
      <w:pPr>
        <w:spacing w:line="400" w:lineRule="exact"/>
        <w:ind w:left="57" w:right="57"/>
        <w:jc w:val="center"/>
        <w:rPr>
          <w:rFonts w:ascii="方正小标宋_GBK" w:hAnsi="宋体" w:eastAsia="方正小标宋_GBK" w:cs="宋体"/>
          <w:bCs/>
          <w:color w:val="auto"/>
          <w:kern w:val="0"/>
          <w:sz w:val="28"/>
          <w:szCs w:val="28"/>
        </w:rPr>
      </w:pPr>
      <w:r>
        <w:rPr>
          <w:rFonts w:hint="eastAsia" w:ascii="方正小标宋_GBK" w:hAnsi="宋体" w:eastAsia="方正小标宋_GBK" w:cs="宋体"/>
          <w:bCs/>
          <w:color w:val="auto"/>
          <w:kern w:val="0"/>
          <w:sz w:val="28"/>
          <w:szCs w:val="28"/>
        </w:rPr>
        <w:t>及R&amp;D经费与营业收入之比</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794"/>
        <w:gridCol w:w="1560"/>
        <w:gridCol w:w="19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4794" w:type="dxa"/>
            <w:tcBorders>
              <w:top w:val="single" w:color="auto" w:sz="12" w:space="0"/>
              <w:left w:val="nil"/>
              <w:bottom w:val="single" w:color="auto" w:sz="4" w:space="0"/>
              <w:right w:val="single" w:color="auto" w:sz="4" w:space="0"/>
            </w:tcBorders>
            <w:vAlign w:val="center"/>
          </w:tcPr>
          <w:p>
            <w:pPr>
              <w:widowControl/>
              <w:spacing w:line="240" w:lineRule="exact"/>
              <w:ind w:left="57" w:right="57" w:firstLine="420"/>
              <w:jc w:val="center"/>
              <w:rPr>
                <w:rFonts w:ascii="宋体" w:hAnsi="宋体" w:cs="宋体"/>
                <w:b/>
                <w:color w:val="auto"/>
                <w:kern w:val="0"/>
                <w:szCs w:val="21"/>
              </w:rPr>
            </w:pPr>
            <w:r>
              <w:rPr>
                <w:rFonts w:hint="eastAsia" w:ascii="宋体" w:hAnsi="宋体" w:cs="宋体"/>
                <w:b/>
                <w:color w:val="auto"/>
                <w:kern w:val="0"/>
                <w:szCs w:val="21"/>
              </w:rPr>
              <w:t>　</w:t>
            </w:r>
          </w:p>
        </w:tc>
        <w:tc>
          <w:tcPr>
            <w:tcW w:w="1560" w:type="dxa"/>
            <w:tcBorders>
              <w:top w:val="single" w:color="auto" w:sz="12" w:space="0"/>
              <w:left w:val="single" w:color="auto" w:sz="4" w:space="0"/>
              <w:bottom w:val="single" w:color="auto" w:sz="4" w:space="0"/>
              <w:right w:val="single" w:color="auto" w:sz="4" w:space="0"/>
            </w:tcBorders>
            <w:vAlign w:val="center"/>
          </w:tcPr>
          <w:p>
            <w:pPr>
              <w:widowControl/>
              <w:spacing w:line="240" w:lineRule="exact"/>
              <w:ind w:left="57" w:right="57"/>
              <w:jc w:val="center"/>
              <w:rPr>
                <w:rFonts w:eastAsia="黑体"/>
                <w:color w:val="auto"/>
                <w:kern w:val="0"/>
                <w:szCs w:val="21"/>
              </w:rPr>
            </w:pPr>
            <w:r>
              <w:rPr>
                <w:rFonts w:eastAsia="黑体"/>
                <w:color w:val="auto"/>
                <w:kern w:val="0"/>
                <w:szCs w:val="21"/>
              </w:rPr>
              <w:t>R&amp;D经费支出</w:t>
            </w:r>
          </w:p>
          <w:p>
            <w:pPr>
              <w:widowControl/>
              <w:spacing w:line="240" w:lineRule="exact"/>
              <w:ind w:left="57" w:right="57"/>
              <w:jc w:val="center"/>
              <w:rPr>
                <w:rFonts w:eastAsia="黑体"/>
                <w:color w:val="auto"/>
                <w:kern w:val="0"/>
                <w:szCs w:val="21"/>
              </w:rPr>
            </w:pPr>
            <w:r>
              <w:rPr>
                <w:rFonts w:eastAsia="黑体"/>
                <w:color w:val="auto"/>
                <w:kern w:val="0"/>
                <w:szCs w:val="21"/>
              </w:rPr>
              <w:t>（</w:t>
            </w:r>
            <w:r>
              <w:rPr>
                <w:rFonts w:hint="eastAsia" w:eastAsia="黑体"/>
                <w:color w:val="auto"/>
                <w:kern w:val="0"/>
                <w:szCs w:val="21"/>
              </w:rPr>
              <w:t>万</w:t>
            </w:r>
            <w:r>
              <w:rPr>
                <w:rFonts w:eastAsia="黑体"/>
                <w:color w:val="auto"/>
                <w:kern w:val="0"/>
                <w:szCs w:val="21"/>
              </w:rPr>
              <w:t>元）</w:t>
            </w:r>
          </w:p>
        </w:tc>
        <w:tc>
          <w:tcPr>
            <w:tcW w:w="1952" w:type="dxa"/>
            <w:tcBorders>
              <w:top w:val="single" w:color="auto" w:sz="12" w:space="0"/>
              <w:left w:val="single" w:color="auto" w:sz="4" w:space="0"/>
              <w:bottom w:val="single" w:color="auto" w:sz="4" w:space="0"/>
              <w:right w:val="nil"/>
            </w:tcBorders>
            <w:vAlign w:val="center"/>
          </w:tcPr>
          <w:p>
            <w:pPr>
              <w:widowControl/>
              <w:spacing w:line="240" w:lineRule="exact"/>
              <w:ind w:left="57" w:right="57"/>
              <w:jc w:val="center"/>
              <w:rPr>
                <w:rFonts w:eastAsia="黑体"/>
                <w:color w:val="auto"/>
                <w:kern w:val="0"/>
                <w:szCs w:val="21"/>
              </w:rPr>
            </w:pPr>
            <w:r>
              <w:rPr>
                <w:rFonts w:eastAsia="黑体"/>
                <w:color w:val="auto"/>
                <w:kern w:val="0"/>
                <w:szCs w:val="21"/>
              </w:rPr>
              <w:t>R&amp;D经费与营业收入之比（%）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single" w:color="auto" w:sz="4" w:space="0"/>
              <w:left w:val="nil"/>
              <w:bottom w:val="nil"/>
              <w:right w:val="single" w:color="auto" w:sz="4" w:space="0"/>
            </w:tcBorders>
            <w:vAlign w:val="center"/>
          </w:tcPr>
          <w:p>
            <w:pPr>
              <w:widowControl/>
              <w:spacing w:line="240" w:lineRule="exact"/>
              <w:ind w:left="57" w:right="57"/>
              <w:jc w:val="center"/>
              <w:rPr>
                <w:rFonts w:ascii="宋体" w:hAnsi="宋体" w:cs="宋体"/>
                <w:color w:val="auto"/>
                <w:kern w:val="0"/>
                <w:szCs w:val="21"/>
              </w:rPr>
            </w:pPr>
            <w:r>
              <w:rPr>
                <w:rFonts w:hint="eastAsia" w:ascii="宋体" w:hAnsi="宋体" w:cs="宋体"/>
                <w:b/>
                <w:bCs/>
                <w:color w:val="auto"/>
                <w:kern w:val="0"/>
                <w:szCs w:val="21"/>
              </w:rPr>
              <w:t>合　计</w:t>
            </w:r>
          </w:p>
        </w:tc>
        <w:tc>
          <w:tcPr>
            <w:tcW w:w="1560" w:type="dxa"/>
            <w:tcBorders>
              <w:top w:val="single" w:color="auto" w:sz="4" w:space="0"/>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b/>
                <w:color w:val="auto"/>
                <w:szCs w:val="21"/>
              </w:rPr>
            </w:pPr>
            <w:r>
              <w:rPr>
                <w:rFonts w:ascii="Times New Roman" w:hAnsi="Times New Roman" w:cs="Times New Roman"/>
                <w:b/>
                <w:color w:val="auto"/>
                <w:szCs w:val="21"/>
              </w:rPr>
              <w:t>103298.4</w:t>
            </w:r>
          </w:p>
        </w:tc>
        <w:tc>
          <w:tcPr>
            <w:tcW w:w="1952" w:type="dxa"/>
            <w:tcBorders>
              <w:top w:val="single" w:color="auto" w:sz="4" w:space="0"/>
              <w:left w:val="single" w:color="auto" w:sz="4" w:space="0"/>
              <w:bottom w:val="nil"/>
              <w:right w:val="nil"/>
            </w:tcBorders>
            <w:vAlign w:val="center"/>
          </w:tcPr>
          <w:p>
            <w:pPr>
              <w:widowControl/>
              <w:spacing w:line="240" w:lineRule="exact"/>
              <w:ind w:left="57" w:right="57"/>
              <w:jc w:val="right"/>
              <w:rPr>
                <w:rFonts w:ascii="Times New Roman" w:hAnsi="Times New Roman" w:cs="Times New Roman"/>
                <w:b/>
                <w:color w:val="auto"/>
                <w:szCs w:val="21"/>
              </w:rPr>
            </w:pPr>
            <w:r>
              <w:rPr>
                <w:rFonts w:ascii="Times New Roman" w:hAnsi="Times New Roman" w:cs="Times New Roman"/>
                <w:b/>
                <w:color w:val="auto"/>
                <w:szCs w:val="21"/>
              </w:rPr>
              <w:t>1.18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widowControl/>
              <w:spacing w:line="240" w:lineRule="exact"/>
              <w:ind w:left="57" w:right="57"/>
              <w:rPr>
                <w:rFonts w:ascii="宋体" w:hAnsi="宋体" w:cs="宋体"/>
                <w:b/>
                <w:color w:val="auto"/>
                <w:kern w:val="0"/>
                <w:szCs w:val="21"/>
              </w:rPr>
            </w:pPr>
            <w:r>
              <w:rPr>
                <w:rFonts w:hint="eastAsia" w:ascii="宋体" w:hAnsi="宋体" w:cs="宋体"/>
                <w:b/>
                <w:color w:val="auto"/>
                <w:kern w:val="0"/>
                <w:szCs w:val="21"/>
              </w:rPr>
              <w:t>采矿业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b/>
                <w:color w:val="auto"/>
                <w:szCs w:val="21"/>
              </w:rPr>
            </w:pPr>
          </w:p>
        </w:tc>
        <w:tc>
          <w:tcPr>
            <w:tcW w:w="1952" w:type="dxa"/>
            <w:tcBorders>
              <w:top w:val="nil"/>
              <w:left w:val="single" w:color="auto" w:sz="4" w:space="0"/>
              <w:bottom w:val="nil"/>
              <w:right w:val="nil"/>
            </w:tcBorders>
            <w:vAlign w:val="center"/>
          </w:tcPr>
          <w:p>
            <w:pPr>
              <w:widowControl/>
              <w:spacing w:line="240" w:lineRule="exact"/>
              <w:ind w:left="57" w:right="57"/>
              <w:jc w:val="right"/>
              <w:rPr>
                <w:rFonts w:ascii="Times New Roman" w:hAnsi="Times New Roman" w:cs="Times New Roman"/>
                <w:b/>
                <w:color w:val="auto"/>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煤炭开采和洗选业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石油和天然气开采业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非金属矿采选业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widowControl/>
              <w:spacing w:line="240" w:lineRule="exact"/>
              <w:ind w:left="57" w:right="57"/>
              <w:rPr>
                <w:rFonts w:ascii="宋体" w:hAnsi="宋体" w:cs="宋体"/>
                <w:b/>
                <w:color w:val="auto"/>
                <w:kern w:val="0"/>
                <w:szCs w:val="21"/>
              </w:rPr>
            </w:pPr>
            <w:r>
              <w:rPr>
                <w:rFonts w:hint="eastAsia" w:ascii="宋体" w:hAnsi="宋体" w:cs="宋体"/>
                <w:b/>
                <w:color w:val="auto"/>
                <w:kern w:val="0"/>
                <w:szCs w:val="21"/>
              </w:rPr>
              <w:t>制造业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b/>
                <w:color w:val="auto"/>
                <w:szCs w:val="21"/>
              </w:rPr>
            </w:pPr>
            <w:r>
              <w:rPr>
                <w:rFonts w:ascii="Times New Roman" w:hAnsi="Times New Roman" w:cs="Times New Roman"/>
                <w:b/>
                <w:color w:val="auto"/>
                <w:szCs w:val="21"/>
              </w:rPr>
              <w:t xml:space="preserve">103298.4 </w:t>
            </w:r>
          </w:p>
        </w:tc>
        <w:tc>
          <w:tcPr>
            <w:tcW w:w="1952" w:type="dxa"/>
            <w:tcBorders>
              <w:top w:val="nil"/>
              <w:left w:val="single" w:color="auto" w:sz="4" w:space="0"/>
              <w:bottom w:val="nil"/>
              <w:right w:val="nil"/>
            </w:tcBorders>
            <w:vAlign w:val="center"/>
          </w:tcPr>
          <w:p>
            <w:pPr>
              <w:widowControl/>
              <w:spacing w:line="240" w:lineRule="exact"/>
              <w:ind w:left="57" w:right="57"/>
              <w:jc w:val="right"/>
              <w:rPr>
                <w:rFonts w:ascii="Times New Roman" w:hAnsi="Times New Roman" w:cs="Times New Roman"/>
                <w:b/>
                <w:color w:val="auto"/>
                <w:szCs w:val="21"/>
              </w:rPr>
            </w:pPr>
            <w:r>
              <w:rPr>
                <w:rFonts w:ascii="Times New Roman" w:hAnsi="Times New Roman" w:cs="Times New Roman"/>
                <w:b/>
                <w:color w:val="auto"/>
                <w:szCs w:val="21"/>
              </w:rPr>
              <w:t>1.18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农副食品加工业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r>
              <w:rPr>
                <w:rFonts w:ascii="Times New Roman" w:hAnsi="Times New Roman" w:cs="Times New Roman"/>
                <w:color w:val="auto"/>
                <w:szCs w:val="21"/>
              </w:rPr>
              <w:t xml:space="preserve">843.4 </w:t>
            </w: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r>
              <w:rPr>
                <w:rFonts w:ascii="Times New Roman" w:hAnsi="Times New Roman" w:cs="Times New Roman"/>
                <w:color w:val="auto"/>
                <w:szCs w:val="21"/>
              </w:rPr>
              <w:t xml:space="preserve">0.92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食品制造业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r>
              <w:rPr>
                <w:rFonts w:ascii="Times New Roman" w:hAnsi="Times New Roman" w:cs="Times New Roman"/>
                <w:color w:val="auto"/>
                <w:szCs w:val="21"/>
              </w:rPr>
              <w:t xml:space="preserve">330.6 </w:t>
            </w: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r>
              <w:rPr>
                <w:rFonts w:ascii="Times New Roman" w:hAnsi="Times New Roman" w:cs="Times New Roman"/>
                <w:color w:val="auto"/>
                <w:szCs w:val="21"/>
              </w:rPr>
              <w:t xml:space="preserve">0.37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single" w:color="auto" w:sz="12" w:space="0"/>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酒、饮料和精制茶制造业</w:t>
            </w:r>
          </w:p>
        </w:tc>
        <w:tc>
          <w:tcPr>
            <w:tcW w:w="1560" w:type="dxa"/>
            <w:tcBorders>
              <w:top w:val="nil"/>
              <w:left w:val="single" w:color="auto" w:sz="4" w:space="0"/>
              <w:bottom w:val="single" w:color="auto" w:sz="12" w:space="0"/>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r>
              <w:rPr>
                <w:rFonts w:ascii="Times New Roman" w:hAnsi="Times New Roman" w:cs="Times New Roman"/>
                <w:color w:val="auto"/>
                <w:szCs w:val="21"/>
              </w:rPr>
              <w:t xml:space="preserve">  </w:t>
            </w:r>
          </w:p>
        </w:tc>
        <w:tc>
          <w:tcPr>
            <w:tcW w:w="1952" w:type="dxa"/>
            <w:tcBorders>
              <w:top w:val="nil"/>
              <w:left w:val="single" w:color="auto" w:sz="4" w:space="0"/>
              <w:bottom w:val="single" w:color="auto" w:sz="12" w:space="0"/>
              <w:right w:val="nil"/>
            </w:tcBorders>
            <w:vAlign w:val="center"/>
          </w:tcPr>
          <w:p>
            <w:pPr>
              <w:spacing w:line="240" w:lineRule="exact"/>
              <w:jc w:val="right"/>
              <w:rPr>
                <w:rFonts w:ascii="Times New Roman" w:hAnsi="Times New Roman" w:cs="Times New Roman"/>
                <w:color w:val="auto"/>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single" w:color="auto" w:sz="12" w:space="0"/>
              <w:left w:val="nil"/>
              <w:bottom w:val="single" w:color="auto" w:sz="4" w:space="0"/>
              <w:right w:val="single" w:color="auto" w:sz="4" w:space="0"/>
            </w:tcBorders>
            <w:vAlign w:val="center"/>
          </w:tcPr>
          <w:p>
            <w:pPr>
              <w:widowControl/>
              <w:spacing w:line="240" w:lineRule="exact"/>
              <w:ind w:left="57" w:right="57" w:firstLine="420"/>
              <w:jc w:val="center"/>
              <w:rPr>
                <w:color w:val="auto"/>
                <w:szCs w:val="21"/>
              </w:rPr>
            </w:pPr>
            <w:r>
              <w:rPr>
                <w:rFonts w:hint="eastAsia" w:ascii="宋体" w:hAnsi="宋体" w:cs="宋体"/>
                <w:b/>
                <w:color w:val="auto"/>
                <w:kern w:val="0"/>
                <w:szCs w:val="21"/>
              </w:rPr>
              <w:t>　</w:t>
            </w:r>
          </w:p>
        </w:tc>
        <w:tc>
          <w:tcPr>
            <w:tcW w:w="1560" w:type="dxa"/>
            <w:tcBorders>
              <w:top w:val="single" w:color="auto" w:sz="12" w:space="0"/>
              <w:left w:val="single" w:color="auto" w:sz="4" w:space="0"/>
              <w:bottom w:val="single" w:color="auto" w:sz="4" w:space="0"/>
              <w:right w:val="single" w:color="auto" w:sz="4" w:space="0"/>
            </w:tcBorders>
            <w:vAlign w:val="center"/>
          </w:tcPr>
          <w:p>
            <w:pPr>
              <w:widowControl/>
              <w:spacing w:line="240" w:lineRule="exact"/>
              <w:ind w:left="57" w:right="57"/>
              <w:jc w:val="center"/>
              <w:rPr>
                <w:rFonts w:eastAsia="黑体"/>
                <w:color w:val="auto"/>
                <w:kern w:val="0"/>
                <w:szCs w:val="21"/>
              </w:rPr>
            </w:pPr>
            <w:r>
              <w:rPr>
                <w:rFonts w:eastAsia="黑体"/>
                <w:color w:val="auto"/>
                <w:kern w:val="0"/>
                <w:szCs w:val="21"/>
              </w:rPr>
              <w:t>R&amp;D经费支出</w:t>
            </w:r>
          </w:p>
          <w:p>
            <w:pPr>
              <w:widowControl/>
              <w:spacing w:line="240" w:lineRule="exact"/>
              <w:ind w:left="57" w:right="57"/>
              <w:jc w:val="center"/>
              <w:rPr>
                <w:rFonts w:ascii="Times New Roman" w:hAnsi="Times New Roman" w:cs="Times New Roman"/>
                <w:color w:val="auto"/>
                <w:szCs w:val="21"/>
              </w:rPr>
            </w:pPr>
            <w:r>
              <w:rPr>
                <w:rFonts w:eastAsia="黑体"/>
                <w:color w:val="auto"/>
                <w:kern w:val="0"/>
                <w:szCs w:val="21"/>
              </w:rPr>
              <w:t>（</w:t>
            </w:r>
            <w:r>
              <w:rPr>
                <w:rFonts w:hint="eastAsia" w:eastAsia="黑体"/>
                <w:color w:val="auto"/>
                <w:kern w:val="0"/>
                <w:szCs w:val="21"/>
              </w:rPr>
              <w:t>万</w:t>
            </w:r>
            <w:r>
              <w:rPr>
                <w:rFonts w:eastAsia="黑体"/>
                <w:color w:val="auto"/>
                <w:kern w:val="0"/>
                <w:szCs w:val="21"/>
              </w:rPr>
              <w:t>元）</w:t>
            </w:r>
          </w:p>
        </w:tc>
        <w:tc>
          <w:tcPr>
            <w:tcW w:w="1952" w:type="dxa"/>
            <w:tcBorders>
              <w:top w:val="single" w:color="auto" w:sz="12" w:space="0"/>
              <w:left w:val="single" w:color="auto" w:sz="4" w:space="0"/>
              <w:bottom w:val="single" w:color="auto" w:sz="4" w:space="0"/>
              <w:right w:val="nil"/>
            </w:tcBorders>
            <w:vAlign w:val="center"/>
          </w:tcPr>
          <w:p>
            <w:pPr>
              <w:widowControl/>
              <w:spacing w:line="240" w:lineRule="exact"/>
              <w:ind w:left="57" w:right="57"/>
              <w:jc w:val="center"/>
              <w:rPr>
                <w:rFonts w:ascii="Times New Roman" w:hAnsi="Times New Roman" w:cs="Times New Roman"/>
                <w:color w:val="auto"/>
                <w:szCs w:val="21"/>
              </w:rPr>
            </w:pPr>
            <w:r>
              <w:rPr>
                <w:rFonts w:eastAsia="黑体"/>
                <w:color w:val="auto"/>
                <w:kern w:val="0"/>
                <w:szCs w:val="21"/>
              </w:rPr>
              <w:t>R&amp;D经费与营业收入之比（%）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single" w:color="auto" w:sz="4" w:space="0"/>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烟草制品业</w:t>
            </w:r>
          </w:p>
        </w:tc>
        <w:tc>
          <w:tcPr>
            <w:tcW w:w="1560" w:type="dxa"/>
            <w:tcBorders>
              <w:top w:val="single" w:color="auto" w:sz="4" w:space="0"/>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r>
              <w:rPr>
                <w:rFonts w:ascii="Times New Roman" w:hAnsi="Times New Roman" w:cs="Times New Roman"/>
                <w:color w:val="auto"/>
                <w:szCs w:val="21"/>
              </w:rPr>
              <w:t xml:space="preserve">3731.0 </w:t>
            </w:r>
          </w:p>
        </w:tc>
        <w:tc>
          <w:tcPr>
            <w:tcW w:w="1952" w:type="dxa"/>
            <w:tcBorders>
              <w:top w:val="single" w:color="auto" w:sz="4" w:space="0"/>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r>
              <w:rPr>
                <w:rFonts w:ascii="Times New Roman" w:hAnsi="Times New Roman" w:cs="Times New Roman"/>
                <w:color w:val="auto"/>
                <w:szCs w:val="21"/>
              </w:rPr>
              <w:t>0.26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纺织业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纺织服装、服饰业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皮革、毛皮、羽毛及其制品和制鞋业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木材加工和木、竹、藤、棕、草制品业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家具制造业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造纸和纸制品业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r>
              <w:rPr>
                <w:rFonts w:ascii="Times New Roman" w:hAnsi="Times New Roman" w:cs="Times New Roman"/>
                <w:color w:val="auto"/>
                <w:szCs w:val="21"/>
              </w:rPr>
              <w:t xml:space="preserve">29.0 </w:t>
            </w: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r>
              <w:rPr>
                <w:rFonts w:ascii="Times New Roman" w:hAnsi="Times New Roman" w:cs="Times New Roman"/>
                <w:color w:val="auto"/>
                <w:szCs w:val="21"/>
              </w:rPr>
              <w:t>0.09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印刷和记录媒介复制业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r>
              <w:rPr>
                <w:rFonts w:ascii="Times New Roman" w:hAnsi="Times New Roman" w:cs="Times New Roman"/>
                <w:color w:val="auto"/>
                <w:szCs w:val="21"/>
              </w:rPr>
              <w:t xml:space="preserve">2201.6 </w:t>
            </w: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r>
              <w:rPr>
                <w:rFonts w:ascii="Times New Roman" w:hAnsi="Times New Roman" w:cs="Times New Roman"/>
                <w:color w:val="auto"/>
                <w:szCs w:val="21"/>
              </w:rPr>
              <w:t>3.06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文教、工美、体育和娱乐用品制造业</w:t>
            </w:r>
          </w:p>
        </w:tc>
        <w:tc>
          <w:tcPr>
            <w:tcW w:w="1560" w:type="dxa"/>
            <w:tcBorders>
              <w:top w:val="nil"/>
              <w:left w:val="single" w:color="auto" w:sz="4" w:space="0"/>
              <w:bottom w:val="nil"/>
              <w:right w:val="single" w:color="auto" w:sz="4" w:space="0"/>
            </w:tcBorders>
            <w:vAlign w:val="center"/>
          </w:tcPr>
          <w:p>
            <w:pPr>
              <w:widowControl/>
              <w:wordWrap w:val="0"/>
              <w:spacing w:line="240" w:lineRule="exact"/>
              <w:ind w:left="57" w:right="57"/>
              <w:jc w:val="right"/>
              <w:rPr>
                <w:rFonts w:ascii="Times New Roman" w:hAnsi="Times New Roman" w:cs="Times New Roman"/>
                <w:color w:val="auto"/>
                <w:szCs w:val="21"/>
              </w:rPr>
            </w:pPr>
            <w:r>
              <w:rPr>
                <w:rFonts w:ascii="Times New Roman" w:hAnsi="Times New Roman" w:cs="Times New Roman"/>
                <w:color w:val="auto"/>
                <w:szCs w:val="21"/>
              </w:rPr>
              <w:t xml:space="preserve"> </w:t>
            </w: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石油、煤炭及其他燃料加工业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化学原料和化学制品制造业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r>
              <w:rPr>
                <w:rFonts w:ascii="Times New Roman" w:hAnsi="Times New Roman" w:cs="Times New Roman"/>
                <w:color w:val="auto"/>
                <w:szCs w:val="21"/>
              </w:rPr>
              <w:t xml:space="preserve">4081.2 </w:t>
            </w: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r>
              <w:rPr>
                <w:rFonts w:ascii="Times New Roman" w:hAnsi="Times New Roman" w:cs="Times New Roman"/>
                <w:color w:val="auto"/>
                <w:szCs w:val="21"/>
              </w:rPr>
              <w:t xml:space="preserve">3.55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医药制造业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r>
              <w:rPr>
                <w:rFonts w:ascii="Times New Roman" w:hAnsi="Times New Roman" w:cs="Times New Roman"/>
                <w:color w:val="auto"/>
                <w:szCs w:val="21"/>
              </w:rPr>
              <w:t>11404.1</w:t>
            </w: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r>
              <w:rPr>
                <w:rFonts w:ascii="Times New Roman" w:hAnsi="Times New Roman" w:cs="Times New Roman"/>
                <w:color w:val="auto"/>
                <w:szCs w:val="21"/>
              </w:rPr>
              <w:t xml:space="preserve">3.08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化学纤维制造业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橡胶和塑料制品业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r>
              <w:rPr>
                <w:rFonts w:ascii="Times New Roman" w:hAnsi="Times New Roman" w:cs="Times New Roman"/>
                <w:color w:val="auto"/>
                <w:szCs w:val="21"/>
              </w:rPr>
              <w:t xml:space="preserve">857.1 </w:t>
            </w: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r>
              <w:rPr>
                <w:rFonts w:ascii="Times New Roman" w:hAnsi="Times New Roman" w:cs="Times New Roman"/>
                <w:color w:val="auto"/>
                <w:szCs w:val="21"/>
              </w:rPr>
              <w:t xml:space="preserve">0.91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非金属矿物制品业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r>
              <w:rPr>
                <w:rFonts w:ascii="Times New Roman" w:hAnsi="Times New Roman" w:cs="Times New Roman"/>
                <w:color w:val="auto"/>
                <w:szCs w:val="21"/>
              </w:rPr>
              <w:t xml:space="preserve">598.9 </w:t>
            </w: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r>
              <w:rPr>
                <w:rFonts w:ascii="Times New Roman" w:hAnsi="Times New Roman" w:cs="Times New Roman"/>
                <w:color w:val="auto"/>
                <w:szCs w:val="21"/>
              </w:rPr>
              <w:t xml:space="preserve">0.18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黑色金属冶炼和压延加工业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有色金属冶炼和压延加工业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金属制品业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r>
              <w:rPr>
                <w:rFonts w:ascii="Times New Roman" w:hAnsi="Times New Roman" w:cs="Times New Roman"/>
                <w:color w:val="auto"/>
                <w:szCs w:val="21"/>
              </w:rPr>
              <w:t xml:space="preserve">2839.7 </w:t>
            </w: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r>
              <w:rPr>
                <w:rFonts w:ascii="Times New Roman" w:hAnsi="Times New Roman" w:cs="Times New Roman"/>
                <w:color w:val="auto"/>
                <w:szCs w:val="21"/>
              </w:rPr>
              <w:t xml:space="preserve">1.00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通用设备制造业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r>
              <w:rPr>
                <w:rFonts w:ascii="Times New Roman" w:hAnsi="Times New Roman" w:cs="Times New Roman"/>
                <w:color w:val="auto"/>
                <w:szCs w:val="21"/>
              </w:rPr>
              <w:t xml:space="preserve">25341.9 </w:t>
            </w: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r>
              <w:rPr>
                <w:rFonts w:ascii="Times New Roman" w:hAnsi="Times New Roman" w:cs="Times New Roman"/>
                <w:color w:val="auto"/>
                <w:szCs w:val="21"/>
              </w:rPr>
              <w:t xml:space="preserve">6.21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专用设备制造业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r>
              <w:rPr>
                <w:rFonts w:ascii="Times New Roman" w:hAnsi="Times New Roman" w:cs="Times New Roman"/>
                <w:color w:val="auto"/>
                <w:szCs w:val="21"/>
              </w:rPr>
              <w:t xml:space="preserve">2499.3 </w:t>
            </w: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r>
              <w:rPr>
                <w:rFonts w:ascii="Times New Roman" w:hAnsi="Times New Roman" w:cs="Times New Roman"/>
                <w:color w:val="auto"/>
                <w:szCs w:val="21"/>
              </w:rPr>
              <w:t>3.88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汽车制造业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r>
              <w:rPr>
                <w:rFonts w:ascii="Times New Roman" w:hAnsi="Times New Roman" w:cs="Times New Roman"/>
                <w:color w:val="auto"/>
                <w:szCs w:val="21"/>
              </w:rPr>
              <w:t xml:space="preserve">11606.8 </w:t>
            </w: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r>
              <w:rPr>
                <w:rFonts w:ascii="Times New Roman" w:hAnsi="Times New Roman" w:cs="Times New Roman"/>
                <w:color w:val="auto"/>
                <w:szCs w:val="21"/>
              </w:rPr>
              <w:t xml:space="preserve">3.51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铁路、船舶、航空航天和其他运输设备制造业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r>
              <w:rPr>
                <w:rFonts w:ascii="Times New Roman" w:hAnsi="Times New Roman" w:cs="Times New Roman"/>
                <w:color w:val="auto"/>
                <w:szCs w:val="21"/>
              </w:rPr>
              <w:t xml:space="preserve">14268.2 </w:t>
            </w: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r>
              <w:rPr>
                <w:rFonts w:ascii="Times New Roman" w:hAnsi="Times New Roman" w:cs="Times New Roman"/>
                <w:color w:val="auto"/>
                <w:szCs w:val="21"/>
              </w:rPr>
              <w:t xml:space="preserve">3.16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电气机械和器材制造业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r>
              <w:rPr>
                <w:rFonts w:ascii="Times New Roman" w:hAnsi="Times New Roman" w:cs="Times New Roman"/>
                <w:color w:val="auto"/>
                <w:szCs w:val="21"/>
              </w:rPr>
              <w:t xml:space="preserve">473.8 </w:t>
            </w: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r>
              <w:rPr>
                <w:rFonts w:ascii="Times New Roman" w:hAnsi="Times New Roman" w:cs="Times New Roman"/>
                <w:color w:val="auto"/>
                <w:szCs w:val="21"/>
              </w:rPr>
              <w:t xml:space="preserve">0.07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计算机、通信和其他电子设备制造业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r>
              <w:rPr>
                <w:rFonts w:ascii="Times New Roman" w:hAnsi="Times New Roman" w:cs="Times New Roman"/>
                <w:color w:val="auto"/>
                <w:szCs w:val="21"/>
              </w:rPr>
              <w:t xml:space="preserve">11826.2 </w:t>
            </w: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r>
              <w:rPr>
                <w:rFonts w:ascii="Times New Roman" w:hAnsi="Times New Roman" w:cs="Times New Roman"/>
                <w:color w:val="auto"/>
                <w:szCs w:val="21"/>
              </w:rPr>
              <w:t xml:space="preserve">0.35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仪器仪表制造业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r>
              <w:rPr>
                <w:rFonts w:ascii="Times New Roman" w:hAnsi="Times New Roman" w:cs="Times New Roman"/>
                <w:color w:val="auto"/>
                <w:szCs w:val="21"/>
              </w:rPr>
              <w:t xml:space="preserve">1525.9 </w:t>
            </w: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r>
              <w:rPr>
                <w:rFonts w:ascii="Times New Roman" w:hAnsi="Times New Roman" w:cs="Times New Roman"/>
                <w:color w:val="auto"/>
                <w:szCs w:val="21"/>
              </w:rPr>
              <w:t>1.</w:t>
            </w:r>
            <w:r>
              <w:rPr>
                <w:rFonts w:hint="eastAsia" w:ascii="Times New Roman" w:hAnsi="Times New Roman" w:cs="Times New Roman"/>
                <w:color w:val="auto"/>
                <w:szCs w:val="21"/>
              </w:rPr>
              <w:t>45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其他制造业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r>
              <w:rPr>
                <w:rFonts w:ascii="Times New Roman" w:hAnsi="Times New Roman" w:cs="Times New Roman"/>
                <w:color w:val="auto"/>
                <w:szCs w:val="21"/>
              </w:rPr>
              <w:t xml:space="preserve">8839.7 </w:t>
            </w: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r>
              <w:rPr>
                <w:rFonts w:ascii="Times New Roman" w:hAnsi="Times New Roman" w:cs="Times New Roman"/>
                <w:color w:val="auto"/>
                <w:szCs w:val="21"/>
              </w:rPr>
              <w:t>9.48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废弃资源综合利用业　</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tcPr>
          <w:p>
            <w:pPr>
              <w:widowControl/>
              <w:spacing w:line="240" w:lineRule="exact"/>
              <w:ind w:left="57" w:right="57" w:firstLine="420" w:firstLineChars="200"/>
              <w:rPr>
                <w:rFonts w:ascii="宋体" w:hAnsi="宋体" w:cs="宋体"/>
                <w:color w:val="auto"/>
                <w:kern w:val="0"/>
                <w:szCs w:val="21"/>
              </w:rPr>
            </w:pPr>
            <w:r>
              <w:rPr>
                <w:rFonts w:hint="eastAsia"/>
                <w:color w:val="auto"/>
                <w:szCs w:val="21"/>
              </w:rPr>
              <w:t>金属制品、机械和设备修理业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widowControl/>
              <w:spacing w:line="240" w:lineRule="exact"/>
              <w:ind w:left="57" w:right="57"/>
              <w:rPr>
                <w:rFonts w:ascii="宋体" w:hAnsi="宋体" w:cs="宋体"/>
                <w:b/>
                <w:color w:val="auto"/>
                <w:kern w:val="0"/>
                <w:szCs w:val="21"/>
              </w:rPr>
            </w:pPr>
            <w:r>
              <w:rPr>
                <w:rFonts w:hint="eastAsia" w:ascii="宋体" w:hAnsi="宋体" w:cs="宋体"/>
                <w:b/>
                <w:color w:val="auto"/>
                <w:kern w:val="0"/>
                <w:szCs w:val="21"/>
              </w:rPr>
              <w:t>电力、热力、燃气及水生产和供应业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b/>
                <w:color w:val="auto"/>
                <w:szCs w:val="21"/>
              </w:rPr>
            </w:pPr>
          </w:p>
        </w:tc>
        <w:tc>
          <w:tcPr>
            <w:tcW w:w="1952" w:type="dxa"/>
            <w:tcBorders>
              <w:top w:val="nil"/>
              <w:left w:val="single" w:color="auto" w:sz="4" w:space="0"/>
              <w:bottom w:val="nil"/>
              <w:right w:val="nil"/>
            </w:tcBorders>
            <w:vAlign w:val="center"/>
          </w:tcPr>
          <w:p>
            <w:pPr>
              <w:widowControl/>
              <w:spacing w:line="240" w:lineRule="exact"/>
              <w:ind w:left="57" w:right="57"/>
              <w:jc w:val="right"/>
              <w:rPr>
                <w:rFonts w:ascii="Times New Roman" w:hAnsi="Times New Roman" w:cs="Times New Roman"/>
                <w:b/>
                <w:color w:val="auto"/>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widowControl/>
              <w:spacing w:line="240" w:lineRule="exact"/>
              <w:ind w:left="57" w:right="57"/>
              <w:rPr>
                <w:rFonts w:ascii="宋体" w:hAnsi="宋体" w:cs="宋体"/>
                <w:color w:val="auto"/>
                <w:kern w:val="0"/>
                <w:szCs w:val="21"/>
              </w:rPr>
            </w:pPr>
            <w:r>
              <w:rPr>
                <w:rFonts w:hint="eastAsia" w:ascii="宋体" w:hAnsi="宋体" w:cs="宋体"/>
                <w:color w:val="auto"/>
                <w:kern w:val="0"/>
                <w:szCs w:val="21"/>
              </w:rPr>
              <w:t>　　电力、热力生产和供应业</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nil"/>
              <w:right w:val="single" w:color="auto" w:sz="4" w:space="0"/>
            </w:tcBorders>
            <w:vAlign w:val="center"/>
          </w:tcPr>
          <w:p>
            <w:pPr>
              <w:widowControl/>
              <w:spacing w:line="240" w:lineRule="exact"/>
              <w:ind w:left="57" w:right="57"/>
              <w:rPr>
                <w:rFonts w:ascii="宋体" w:hAnsi="宋体" w:cs="宋体"/>
                <w:color w:val="auto"/>
                <w:kern w:val="0"/>
                <w:szCs w:val="21"/>
              </w:rPr>
            </w:pPr>
            <w:r>
              <w:rPr>
                <w:rFonts w:hint="eastAsia" w:ascii="宋体" w:hAnsi="宋体" w:cs="宋体"/>
                <w:color w:val="auto"/>
                <w:kern w:val="0"/>
                <w:szCs w:val="21"/>
              </w:rPr>
              <w:t>　　燃气生产和供应业　</w:t>
            </w:r>
          </w:p>
        </w:tc>
        <w:tc>
          <w:tcPr>
            <w:tcW w:w="1560" w:type="dxa"/>
            <w:tcBorders>
              <w:top w:val="nil"/>
              <w:left w:val="single" w:color="auto" w:sz="4" w:space="0"/>
              <w:bottom w:val="nil"/>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p>
        </w:tc>
        <w:tc>
          <w:tcPr>
            <w:tcW w:w="1952" w:type="dxa"/>
            <w:tcBorders>
              <w:top w:val="nil"/>
              <w:left w:val="single" w:color="auto" w:sz="4" w:space="0"/>
              <w:bottom w:val="nil"/>
              <w:right w:val="nil"/>
            </w:tcBorders>
            <w:vAlign w:val="center"/>
          </w:tcPr>
          <w:p>
            <w:pPr>
              <w:spacing w:line="240" w:lineRule="exact"/>
              <w:jc w:val="right"/>
              <w:rPr>
                <w:rFonts w:ascii="Times New Roman" w:hAnsi="Times New Roman" w:cs="Times New Roman"/>
                <w:color w:val="auto"/>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794" w:type="dxa"/>
            <w:tcBorders>
              <w:top w:val="nil"/>
              <w:left w:val="nil"/>
              <w:bottom w:val="single" w:color="auto" w:sz="12" w:space="0"/>
              <w:right w:val="single" w:color="auto" w:sz="4" w:space="0"/>
            </w:tcBorders>
            <w:vAlign w:val="center"/>
          </w:tcPr>
          <w:p>
            <w:pPr>
              <w:widowControl/>
              <w:spacing w:line="240" w:lineRule="exact"/>
              <w:ind w:left="57" w:right="57"/>
              <w:rPr>
                <w:rFonts w:ascii="宋体" w:hAnsi="宋体" w:cs="宋体"/>
                <w:color w:val="auto"/>
                <w:kern w:val="0"/>
                <w:szCs w:val="21"/>
              </w:rPr>
            </w:pPr>
            <w:r>
              <w:rPr>
                <w:rFonts w:hint="eastAsia" w:ascii="宋体" w:hAnsi="宋体" w:cs="宋体"/>
                <w:color w:val="auto"/>
                <w:kern w:val="0"/>
                <w:szCs w:val="21"/>
              </w:rPr>
              <w:t>　　水的生产和供应业　</w:t>
            </w:r>
          </w:p>
        </w:tc>
        <w:tc>
          <w:tcPr>
            <w:tcW w:w="1560" w:type="dxa"/>
            <w:tcBorders>
              <w:top w:val="nil"/>
              <w:left w:val="single" w:color="auto" w:sz="4" w:space="0"/>
              <w:bottom w:val="single" w:color="auto" w:sz="12" w:space="0"/>
              <w:right w:val="single" w:color="auto" w:sz="4" w:space="0"/>
            </w:tcBorders>
            <w:vAlign w:val="center"/>
          </w:tcPr>
          <w:p>
            <w:pPr>
              <w:widowControl/>
              <w:spacing w:line="240" w:lineRule="exact"/>
              <w:ind w:left="57" w:right="57"/>
              <w:jc w:val="right"/>
              <w:rPr>
                <w:rFonts w:ascii="Times New Roman" w:hAnsi="Times New Roman" w:cs="Times New Roman"/>
                <w:color w:val="auto"/>
                <w:szCs w:val="21"/>
              </w:rPr>
            </w:pPr>
          </w:p>
        </w:tc>
        <w:tc>
          <w:tcPr>
            <w:tcW w:w="1952" w:type="dxa"/>
            <w:tcBorders>
              <w:top w:val="nil"/>
              <w:left w:val="single" w:color="auto" w:sz="4" w:space="0"/>
              <w:bottom w:val="single" w:color="auto" w:sz="12" w:space="0"/>
              <w:right w:val="nil"/>
            </w:tcBorders>
            <w:vAlign w:val="center"/>
          </w:tcPr>
          <w:p>
            <w:pPr>
              <w:spacing w:line="240" w:lineRule="exact"/>
              <w:jc w:val="right"/>
              <w:rPr>
                <w:rFonts w:ascii="Times New Roman" w:hAnsi="Times New Roman" w:cs="Times New Roman"/>
                <w:color w:val="auto"/>
                <w:szCs w:val="21"/>
              </w:rPr>
            </w:pPr>
          </w:p>
        </w:tc>
      </w:tr>
    </w:tbl>
    <w:p>
      <w:pPr>
        <w:snapToGrid w:val="0"/>
        <w:spacing w:line="600" w:lineRule="exact"/>
        <w:ind w:firstLine="640" w:firstLineChars="200"/>
        <w:rPr>
          <w:rFonts w:ascii="方正黑体_GBK" w:eastAsia="方正黑体_GBK"/>
          <w:color w:val="auto"/>
          <w:sz w:val="32"/>
          <w:szCs w:val="32"/>
        </w:rPr>
      </w:pPr>
      <w:r>
        <w:rPr>
          <w:rFonts w:hint="eastAsia" w:ascii="方正黑体_GBK" w:eastAsia="方正黑体_GBK"/>
          <w:color w:val="auto"/>
          <w:sz w:val="32"/>
          <w:szCs w:val="32"/>
        </w:rPr>
        <w:t>四、文化及相关产业</w:t>
      </w:r>
    </w:p>
    <w:p>
      <w:pPr>
        <w:snapToGrid w:val="0"/>
        <w:spacing w:line="600" w:lineRule="exact"/>
        <w:ind w:firstLine="640" w:firstLineChars="200"/>
        <w:rPr>
          <w:rFonts w:hint="eastAsia" w:eastAsia="方正仿宋_GBK"/>
          <w:color w:val="auto"/>
          <w:sz w:val="32"/>
          <w:szCs w:val="32"/>
          <w:lang w:eastAsia="zh-CN"/>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年末，全</w:t>
      </w:r>
      <w:r>
        <w:rPr>
          <w:rFonts w:hint="eastAsia" w:eastAsia="方正仿宋_GBK"/>
          <w:color w:val="auto"/>
          <w:sz w:val="32"/>
          <w:szCs w:val="32"/>
          <w:lang w:eastAsia="zh-CN"/>
        </w:rPr>
        <w:t>区</w:t>
      </w:r>
      <w:r>
        <w:rPr>
          <w:rFonts w:hint="eastAsia" w:eastAsia="方正仿宋_GBK"/>
          <w:color w:val="auto"/>
          <w:sz w:val="32"/>
          <w:szCs w:val="32"/>
        </w:rPr>
        <w:t>有文化及相关产业法人单位</w:t>
      </w:r>
      <w:r>
        <w:rPr>
          <w:rFonts w:hint="default" w:ascii="Times New Roman" w:hAnsi="Times New Roman" w:eastAsia="方正仿宋_GBK" w:cs="Times New Roman"/>
          <w:color w:val="auto"/>
          <w:sz w:val="32"/>
          <w:szCs w:val="32"/>
          <w:lang w:val="en-US" w:eastAsia="zh-CN"/>
        </w:rPr>
        <w:t>3757</w:t>
      </w:r>
      <w:r>
        <w:rPr>
          <w:rFonts w:hint="eastAsia" w:eastAsia="方正仿宋_GBK"/>
          <w:color w:val="auto"/>
          <w:sz w:val="32"/>
          <w:szCs w:val="32"/>
        </w:rPr>
        <w:t>个，比</w:t>
      </w:r>
      <w:r>
        <w:rPr>
          <w:rFonts w:hint="default" w:ascii="Times New Roman" w:hAnsi="Times New Roman" w:eastAsia="方正仿宋_GBK" w:cs="Times New Roman"/>
          <w:color w:val="auto"/>
          <w:sz w:val="32"/>
          <w:szCs w:val="32"/>
        </w:rPr>
        <w:t>2013</w:t>
      </w:r>
      <w:r>
        <w:rPr>
          <w:rFonts w:hint="eastAsia" w:eastAsia="方正仿宋_GBK"/>
          <w:color w:val="auto"/>
          <w:sz w:val="32"/>
          <w:szCs w:val="32"/>
        </w:rPr>
        <w:t>年末增长</w:t>
      </w:r>
      <w:r>
        <w:rPr>
          <w:rFonts w:hint="default" w:ascii="Times New Roman" w:hAnsi="Times New Roman" w:eastAsia="方正仿宋_GBK" w:cs="Times New Roman"/>
          <w:color w:val="auto"/>
          <w:sz w:val="32"/>
          <w:szCs w:val="32"/>
          <w:lang w:val="en-US" w:eastAsia="zh-CN"/>
        </w:rPr>
        <w:t>202.0</w:t>
      </w:r>
      <w:r>
        <w:rPr>
          <w:rFonts w:hint="default" w:ascii="Times New Roman" w:hAnsi="Times New Roman" w:eastAsia="方正仿宋_GBK" w:cs="Times New Roman"/>
          <w:color w:val="auto"/>
          <w:sz w:val="32"/>
          <w:szCs w:val="32"/>
        </w:rPr>
        <w:t>%</w:t>
      </w:r>
      <w:r>
        <w:rPr>
          <w:rFonts w:hint="eastAsia" w:eastAsia="方正仿宋_GBK"/>
          <w:color w:val="auto"/>
          <w:sz w:val="32"/>
          <w:szCs w:val="32"/>
        </w:rPr>
        <w:t>；从业人员</w:t>
      </w:r>
      <w:r>
        <w:rPr>
          <w:rFonts w:hint="default" w:ascii="Times New Roman" w:hAnsi="Times New Roman" w:eastAsia="方正仿宋_GBK" w:cs="Times New Roman"/>
          <w:color w:val="auto"/>
          <w:sz w:val="32"/>
          <w:szCs w:val="32"/>
          <w:lang w:val="en-US" w:eastAsia="zh-CN"/>
        </w:rPr>
        <w:t>2.80</w:t>
      </w:r>
      <w:r>
        <w:rPr>
          <w:rFonts w:hint="eastAsia" w:eastAsia="方正仿宋_GBK"/>
          <w:color w:val="auto"/>
          <w:sz w:val="32"/>
          <w:szCs w:val="32"/>
        </w:rPr>
        <w:t>万人</w:t>
      </w:r>
      <w:r>
        <w:rPr>
          <w:rFonts w:hint="eastAsia" w:eastAsia="方正仿宋_GBK"/>
          <w:color w:val="auto"/>
          <w:sz w:val="32"/>
          <w:szCs w:val="32"/>
          <w:lang w:eastAsia="zh-CN"/>
        </w:rPr>
        <w:t>，</w:t>
      </w:r>
      <w:r>
        <w:rPr>
          <w:rFonts w:hint="eastAsia" w:eastAsia="方正仿宋_GBK"/>
          <w:color w:val="auto"/>
          <w:sz w:val="32"/>
          <w:szCs w:val="32"/>
        </w:rPr>
        <w:t>资产总计</w:t>
      </w:r>
      <w:r>
        <w:rPr>
          <w:rFonts w:hint="default" w:ascii="Times New Roman" w:hAnsi="Times New Roman" w:eastAsia="方正仿宋_GBK" w:cs="Times New Roman"/>
          <w:color w:val="auto"/>
          <w:sz w:val="32"/>
          <w:szCs w:val="32"/>
          <w:lang w:val="en-US" w:eastAsia="zh-CN"/>
        </w:rPr>
        <w:t>472.60</w:t>
      </w:r>
      <w:r>
        <w:rPr>
          <w:rFonts w:hint="eastAsia" w:eastAsia="方正仿宋_GBK"/>
          <w:color w:val="auto"/>
          <w:sz w:val="32"/>
          <w:szCs w:val="32"/>
        </w:rPr>
        <w:t>亿元</w:t>
      </w:r>
      <w:r>
        <w:rPr>
          <w:rFonts w:hint="eastAsia" w:eastAsia="方正仿宋_GBK"/>
          <w:color w:val="auto"/>
          <w:sz w:val="32"/>
          <w:szCs w:val="32"/>
          <w:lang w:eastAsia="zh-CN"/>
        </w:rPr>
        <w:t>。</w:t>
      </w:r>
    </w:p>
    <w:p>
      <w:pPr>
        <w:snapToGrid w:val="0"/>
        <w:spacing w:line="600" w:lineRule="exact"/>
        <w:ind w:firstLine="640" w:firstLineChars="200"/>
        <w:rPr>
          <w:rFonts w:hint="eastAsia" w:eastAsia="方正仿宋_GBK"/>
          <w:color w:val="auto"/>
          <w:sz w:val="32"/>
          <w:szCs w:val="32"/>
          <w:lang w:eastAsia="zh-CN"/>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年末，全</w:t>
      </w:r>
      <w:r>
        <w:rPr>
          <w:rFonts w:hint="eastAsia" w:eastAsia="方正仿宋_GBK"/>
          <w:color w:val="auto"/>
          <w:sz w:val="32"/>
          <w:szCs w:val="32"/>
          <w:lang w:eastAsia="zh-CN"/>
        </w:rPr>
        <w:t>区</w:t>
      </w:r>
      <w:r>
        <w:rPr>
          <w:rFonts w:hint="eastAsia" w:eastAsia="方正仿宋_GBK"/>
          <w:color w:val="auto"/>
          <w:sz w:val="32"/>
          <w:szCs w:val="32"/>
        </w:rPr>
        <w:t>有经营性文化产业法人单位</w:t>
      </w:r>
      <w:r>
        <w:rPr>
          <w:rFonts w:hint="default" w:ascii="Times New Roman" w:hAnsi="Times New Roman" w:eastAsia="方正仿宋_GBK" w:cs="Times New Roman"/>
          <w:color w:val="auto"/>
          <w:sz w:val="32"/>
          <w:szCs w:val="32"/>
          <w:lang w:val="en-US" w:eastAsia="zh-CN"/>
        </w:rPr>
        <w:t>3660</w:t>
      </w:r>
      <w:r>
        <w:rPr>
          <w:rFonts w:hint="eastAsia" w:eastAsia="方正仿宋_GBK"/>
          <w:color w:val="auto"/>
          <w:sz w:val="32"/>
          <w:szCs w:val="32"/>
        </w:rPr>
        <w:t>个，从业人员</w:t>
      </w:r>
      <w:r>
        <w:rPr>
          <w:rFonts w:hint="default" w:ascii="Times New Roman" w:hAnsi="Times New Roman" w:eastAsia="方正仿宋_GBK" w:cs="Times New Roman"/>
          <w:color w:val="auto"/>
          <w:sz w:val="32"/>
          <w:szCs w:val="32"/>
          <w:lang w:val="en-US" w:eastAsia="zh-CN"/>
        </w:rPr>
        <w:t>2.71</w:t>
      </w:r>
      <w:r>
        <w:rPr>
          <w:rFonts w:hint="eastAsia" w:eastAsia="方正仿宋_GBK"/>
          <w:color w:val="auto"/>
          <w:sz w:val="32"/>
          <w:szCs w:val="32"/>
        </w:rPr>
        <w:t>万人，资产总计</w:t>
      </w:r>
      <w:r>
        <w:rPr>
          <w:rFonts w:hint="default" w:ascii="Times New Roman" w:hAnsi="Times New Roman" w:eastAsia="方正仿宋_GBK" w:cs="Times New Roman"/>
          <w:color w:val="auto"/>
          <w:sz w:val="32"/>
          <w:szCs w:val="32"/>
          <w:lang w:val="en-US" w:eastAsia="zh-CN"/>
        </w:rPr>
        <w:t>464.09</w:t>
      </w:r>
      <w:r>
        <w:rPr>
          <w:rFonts w:hint="eastAsia" w:eastAsia="方正仿宋_GBK"/>
          <w:color w:val="auto"/>
          <w:sz w:val="32"/>
          <w:szCs w:val="32"/>
        </w:rPr>
        <w:t>亿元，全年实现营业收入</w:t>
      </w:r>
      <w:r>
        <w:rPr>
          <w:rFonts w:hint="default" w:ascii="Times New Roman" w:hAnsi="Times New Roman" w:eastAsia="方正仿宋_GBK" w:cs="Times New Roman"/>
          <w:color w:val="auto"/>
          <w:sz w:val="32"/>
          <w:szCs w:val="32"/>
          <w:lang w:val="en-US" w:eastAsia="zh-CN"/>
        </w:rPr>
        <w:t>115.29</w:t>
      </w:r>
      <w:r>
        <w:rPr>
          <w:rFonts w:hint="eastAsia" w:eastAsia="方正仿宋_GBK"/>
          <w:color w:val="auto"/>
          <w:sz w:val="32"/>
          <w:szCs w:val="32"/>
        </w:rPr>
        <w:t>亿元</w:t>
      </w:r>
      <w:r>
        <w:rPr>
          <w:rFonts w:hint="eastAsia" w:eastAsia="方正仿宋_GBK"/>
          <w:color w:val="auto"/>
          <w:sz w:val="32"/>
          <w:szCs w:val="32"/>
          <w:lang w:eastAsia="zh-CN"/>
        </w:rPr>
        <w:t>。</w:t>
      </w:r>
    </w:p>
    <w:p>
      <w:pPr>
        <w:snapToGrid w:val="0"/>
        <w:spacing w:line="600" w:lineRule="exact"/>
        <w:ind w:firstLine="640" w:firstLineChars="200"/>
        <w:rPr>
          <w:rFonts w:hint="eastAsia" w:eastAsia="方正仿宋_GBK"/>
          <w:color w:val="auto"/>
          <w:sz w:val="32"/>
          <w:szCs w:val="32"/>
        </w:rPr>
      </w:pPr>
      <w:r>
        <w:rPr>
          <w:rFonts w:hint="default" w:ascii="Times New Roman" w:hAnsi="Times New Roman" w:eastAsia="方正仿宋_GBK" w:cs="Times New Roman"/>
          <w:color w:val="auto"/>
          <w:sz w:val="32"/>
          <w:szCs w:val="32"/>
        </w:rPr>
        <w:t>2018</w:t>
      </w:r>
      <w:r>
        <w:rPr>
          <w:rFonts w:hint="eastAsia" w:eastAsia="方正仿宋_GBK"/>
          <w:color w:val="auto"/>
          <w:sz w:val="32"/>
          <w:szCs w:val="32"/>
        </w:rPr>
        <w:t>年末，全</w:t>
      </w:r>
      <w:r>
        <w:rPr>
          <w:rFonts w:hint="eastAsia" w:eastAsia="方正仿宋_GBK"/>
          <w:color w:val="auto"/>
          <w:sz w:val="32"/>
          <w:szCs w:val="32"/>
          <w:lang w:eastAsia="zh-CN"/>
        </w:rPr>
        <w:t>区</w:t>
      </w:r>
      <w:r>
        <w:rPr>
          <w:rFonts w:hint="eastAsia" w:eastAsia="方正仿宋_GBK"/>
          <w:color w:val="auto"/>
          <w:sz w:val="32"/>
          <w:szCs w:val="32"/>
        </w:rPr>
        <w:t>有公益性文化事业（含社团）法人单位</w:t>
      </w:r>
      <w:r>
        <w:rPr>
          <w:rFonts w:hint="default" w:ascii="Times New Roman" w:hAnsi="Times New Roman" w:eastAsia="方正仿宋_GBK" w:cs="Times New Roman"/>
          <w:color w:val="auto"/>
          <w:sz w:val="32"/>
          <w:szCs w:val="32"/>
          <w:lang w:val="en-US" w:eastAsia="zh-CN"/>
        </w:rPr>
        <w:t>97</w:t>
      </w:r>
      <w:r>
        <w:rPr>
          <w:rFonts w:hint="eastAsia" w:eastAsia="方正仿宋_GBK"/>
          <w:color w:val="auto"/>
          <w:sz w:val="32"/>
          <w:szCs w:val="32"/>
        </w:rPr>
        <w:t>个，从业人员</w:t>
      </w:r>
      <w:r>
        <w:rPr>
          <w:rFonts w:hint="default" w:ascii="Times New Roman" w:hAnsi="Times New Roman" w:eastAsia="方正仿宋_GBK" w:cs="Times New Roman"/>
          <w:color w:val="auto"/>
          <w:sz w:val="32"/>
          <w:szCs w:val="32"/>
          <w:lang w:val="en-US" w:eastAsia="zh-CN"/>
        </w:rPr>
        <w:t>0.09</w:t>
      </w:r>
      <w:r>
        <w:rPr>
          <w:rFonts w:hint="eastAsia" w:eastAsia="方正仿宋_GBK"/>
          <w:color w:val="auto"/>
          <w:sz w:val="32"/>
          <w:szCs w:val="32"/>
        </w:rPr>
        <w:t>万人，资产总计</w:t>
      </w:r>
      <w:r>
        <w:rPr>
          <w:rFonts w:hint="default" w:ascii="Times New Roman" w:hAnsi="Times New Roman" w:eastAsia="方正仿宋_GBK" w:cs="Times New Roman"/>
          <w:color w:val="auto"/>
          <w:sz w:val="32"/>
          <w:szCs w:val="32"/>
          <w:lang w:val="en-US" w:eastAsia="zh-CN"/>
        </w:rPr>
        <w:t>8.51</w:t>
      </w:r>
      <w:r>
        <w:rPr>
          <w:rFonts w:hint="eastAsia" w:eastAsia="方正仿宋_GBK"/>
          <w:color w:val="auto"/>
          <w:sz w:val="32"/>
          <w:szCs w:val="32"/>
        </w:rPr>
        <w:t>亿元，全年支出（费用）</w:t>
      </w:r>
      <w:r>
        <w:rPr>
          <w:rFonts w:hint="default" w:ascii="Times New Roman" w:hAnsi="Times New Roman" w:eastAsia="方正仿宋_GBK" w:cs="Times New Roman"/>
          <w:color w:val="auto"/>
          <w:sz w:val="32"/>
          <w:szCs w:val="32"/>
          <w:lang w:val="en-US" w:eastAsia="zh-CN"/>
        </w:rPr>
        <w:t>1.88</w:t>
      </w:r>
      <w:r>
        <w:rPr>
          <w:rFonts w:hint="eastAsia" w:eastAsia="方正仿宋_GBK"/>
          <w:color w:val="auto"/>
          <w:sz w:val="32"/>
          <w:szCs w:val="32"/>
        </w:rPr>
        <w:t>亿元。</w:t>
      </w:r>
    </w:p>
    <w:p>
      <w:pPr>
        <w:spacing w:line="560" w:lineRule="exact"/>
        <w:ind w:firstLine="560" w:firstLineChars="200"/>
        <w:rPr>
          <w:rFonts w:ascii="黑体" w:hAnsi="黑体" w:eastAsia="黑体" w:cs="宋体"/>
          <w:color w:val="auto"/>
          <w:kern w:val="0"/>
          <w:sz w:val="28"/>
          <w:szCs w:val="28"/>
        </w:rPr>
      </w:pPr>
      <w:r>
        <w:rPr>
          <w:rFonts w:hint="eastAsia" w:ascii="黑体" w:hAnsi="黑体" w:eastAsia="黑体" w:cs="宋体"/>
          <w:color w:val="auto"/>
          <w:kern w:val="0"/>
          <w:sz w:val="28"/>
          <w:szCs w:val="28"/>
        </w:rPr>
        <w:t>注释：</w:t>
      </w:r>
    </w:p>
    <w:p>
      <w:pPr>
        <w:spacing w:line="560" w:lineRule="exact"/>
        <w:ind w:firstLine="560" w:firstLineChars="200"/>
        <w:rPr>
          <w:rFonts w:eastAsia="方正仿宋_GBK"/>
          <w:color w:val="auto"/>
          <w:kern w:val="0"/>
          <w:sz w:val="28"/>
          <w:szCs w:val="28"/>
        </w:rPr>
      </w:pPr>
      <w:r>
        <w:rPr>
          <w:rFonts w:hint="default" w:ascii="Times New Roman" w:hAnsi="Times New Roman" w:eastAsia="方正仿宋_GBK" w:cs="Times New Roman"/>
          <w:color w:val="auto"/>
          <w:kern w:val="0"/>
          <w:sz w:val="28"/>
          <w:szCs w:val="28"/>
        </w:rPr>
        <w:t>[1]</w:t>
      </w:r>
      <w:r>
        <w:rPr>
          <w:rFonts w:eastAsia="方正仿宋_GBK"/>
          <w:color w:val="auto"/>
          <w:kern w:val="0"/>
          <w:sz w:val="28"/>
          <w:szCs w:val="28"/>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pPr>
        <w:spacing w:line="540" w:lineRule="exact"/>
        <w:ind w:firstLine="560" w:firstLineChars="200"/>
        <w:rPr>
          <w:rFonts w:eastAsia="方正仿宋_GBK"/>
          <w:color w:val="auto"/>
          <w:kern w:val="0"/>
          <w:sz w:val="28"/>
          <w:szCs w:val="28"/>
        </w:rPr>
      </w:pPr>
      <w:r>
        <w:rPr>
          <w:rFonts w:hint="default" w:ascii="Times New Roman" w:hAnsi="Times New Roman" w:eastAsia="方正仿宋_GBK" w:cs="Times New Roman"/>
          <w:color w:val="auto"/>
          <w:kern w:val="0"/>
          <w:sz w:val="28"/>
          <w:szCs w:val="28"/>
        </w:rPr>
        <w:t>[2]</w:t>
      </w:r>
      <w:r>
        <w:rPr>
          <w:rFonts w:eastAsia="方正仿宋_GBK"/>
          <w:color w:val="auto"/>
          <w:kern w:val="0"/>
          <w:sz w:val="28"/>
          <w:szCs w:val="28"/>
        </w:rPr>
        <w:t>战略性新兴产业：根据《国务院关于加快培育和发展战略性新兴产业的决定》（国发〔</w:t>
      </w:r>
      <w:r>
        <w:rPr>
          <w:rFonts w:hint="default" w:ascii="Times New Roman" w:hAnsi="Times New Roman" w:eastAsia="方正仿宋_GBK" w:cs="Times New Roman"/>
          <w:color w:val="auto"/>
          <w:kern w:val="0"/>
          <w:sz w:val="28"/>
          <w:szCs w:val="28"/>
        </w:rPr>
        <w:t>2010</w:t>
      </w:r>
      <w:r>
        <w:rPr>
          <w:rFonts w:eastAsia="方正仿宋_GBK"/>
          <w:color w:val="auto"/>
          <w:kern w:val="0"/>
          <w:sz w:val="28"/>
          <w:szCs w:val="28"/>
        </w:rPr>
        <w:t>〕</w:t>
      </w:r>
      <w:r>
        <w:rPr>
          <w:rFonts w:hint="default" w:ascii="Times New Roman" w:hAnsi="Times New Roman" w:eastAsia="方正仿宋_GBK" w:cs="Times New Roman"/>
          <w:color w:val="auto"/>
          <w:kern w:val="0"/>
          <w:sz w:val="28"/>
          <w:szCs w:val="28"/>
        </w:rPr>
        <w:t>32</w:t>
      </w:r>
      <w:r>
        <w:rPr>
          <w:rFonts w:eastAsia="方正仿宋_GBK"/>
          <w:color w:val="auto"/>
          <w:kern w:val="0"/>
          <w:sz w:val="28"/>
          <w:szCs w:val="28"/>
        </w:rPr>
        <w:t>号）的精神和国家统计局制定的《战略性新兴产业分类（</w:t>
      </w:r>
      <w:r>
        <w:rPr>
          <w:rFonts w:hint="default" w:ascii="Times New Roman" w:hAnsi="Times New Roman" w:eastAsia="方正仿宋_GBK" w:cs="Times New Roman"/>
          <w:color w:val="auto"/>
          <w:kern w:val="0"/>
          <w:sz w:val="28"/>
          <w:szCs w:val="28"/>
        </w:rPr>
        <w:t>2018</w:t>
      </w:r>
      <w:r>
        <w:rPr>
          <w:rFonts w:eastAsia="方正仿宋_GBK"/>
          <w:color w:val="auto"/>
          <w:kern w:val="0"/>
          <w:sz w:val="28"/>
          <w:szCs w:val="28"/>
        </w:rPr>
        <w:t>）》标准确定。战略性新兴产业是以重大技术突破和重大发展需求为基础，对经济社会全局和长远发展具有重大引领带动作用，知识技术密集、物质资源消耗少、成长潜力大、综合效益好的产业，包括：新一代信息技术产业、高端装备制造产业、新材料产业、生物产业、新能源汽车产业、新能源产业、节能环保产业、数字创意产业、相关服务业等</w:t>
      </w:r>
      <w:r>
        <w:rPr>
          <w:rFonts w:hint="default" w:ascii="Times New Roman" w:hAnsi="Times New Roman" w:eastAsia="方正仿宋_GBK" w:cs="Times New Roman"/>
          <w:color w:val="auto"/>
          <w:kern w:val="0"/>
          <w:sz w:val="28"/>
          <w:szCs w:val="28"/>
        </w:rPr>
        <w:t>9</w:t>
      </w:r>
      <w:r>
        <w:rPr>
          <w:rFonts w:eastAsia="方正仿宋_GBK"/>
          <w:color w:val="auto"/>
          <w:kern w:val="0"/>
          <w:sz w:val="28"/>
          <w:szCs w:val="28"/>
        </w:rPr>
        <w:t>大领域。</w:t>
      </w:r>
    </w:p>
    <w:p>
      <w:pPr>
        <w:spacing w:line="560" w:lineRule="exact"/>
        <w:ind w:firstLine="560" w:firstLineChars="200"/>
        <w:rPr>
          <w:rFonts w:eastAsia="方正仿宋_GBK"/>
          <w:color w:val="auto"/>
          <w:kern w:val="0"/>
          <w:sz w:val="28"/>
          <w:szCs w:val="28"/>
        </w:rPr>
      </w:pPr>
      <w:r>
        <w:rPr>
          <w:rFonts w:hint="default" w:ascii="Times New Roman" w:hAnsi="Times New Roman" w:eastAsia="方正仿宋_GBK" w:cs="Times New Roman"/>
          <w:color w:val="auto"/>
          <w:kern w:val="0"/>
          <w:sz w:val="28"/>
          <w:szCs w:val="28"/>
        </w:rPr>
        <w:t>[3]</w:t>
      </w:r>
      <w:r>
        <w:rPr>
          <w:rFonts w:eastAsia="方正仿宋_GBK"/>
          <w:color w:val="auto"/>
          <w:kern w:val="0"/>
          <w:sz w:val="28"/>
          <w:szCs w:val="28"/>
        </w:rPr>
        <w:t>规模以上工业：是指年主营业务收入</w:t>
      </w:r>
      <w:r>
        <w:rPr>
          <w:rFonts w:hint="default" w:ascii="Times New Roman" w:hAnsi="Times New Roman" w:eastAsia="方正仿宋_GBK" w:cs="Times New Roman"/>
          <w:color w:val="auto"/>
          <w:kern w:val="0"/>
          <w:sz w:val="28"/>
          <w:szCs w:val="28"/>
        </w:rPr>
        <w:t>2000</w:t>
      </w:r>
      <w:r>
        <w:rPr>
          <w:rFonts w:eastAsia="方正仿宋_GBK"/>
          <w:color w:val="auto"/>
          <w:kern w:val="0"/>
          <w:sz w:val="28"/>
          <w:szCs w:val="28"/>
        </w:rPr>
        <w:t>万元及以上的工业法人单位。</w:t>
      </w:r>
    </w:p>
    <w:p>
      <w:pPr>
        <w:spacing w:line="560" w:lineRule="exact"/>
        <w:ind w:firstLine="560" w:firstLineChars="200"/>
        <w:rPr>
          <w:rFonts w:eastAsia="方正仿宋_GBK"/>
          <w:color w:val="auto"/>
          <w:kern w:val="0"/>
          <w:sz w:val="28"/>
          <w:szCs w:val="28"/>
        </w:rPr>
      </w:pPr>
      <w:r>
        <w:rPr>
          <w:rFonts w:hint="default" w:ascii="Times New Roman" w:hAnsi="Times New Roman" w:eastAsia="方正仿宋_GBK" w:cs="Times New Roman"/>
          <w:color w:val="auto"/>
          <w:kern w:val="0"/>
          <w:sz w:val="28"/>
          <w:szCs w:val="28"/>
        </w:rPr>
        <w:t>[4]</w:t>
      </w:r>
      <w:r>
        <w:rPr>
          <w:rFonts w:eastAsia="方正仿宋_GBK"/>
          <w:color w:val="auto"/>
          <w:kern w:val="0"/>
          <w:sz w:val="28"/>
          <w:szCs w:val="28"/>
        </w:rPr>
        <w:t>高</w:t>
      </w:r>
      <w:r>
        <w:rPr>
          <w:rFonts w:eastAsia="方正仿宋_GBK"/>
          <w:color w:val="auto"/>
          <w:spacing w:val="-6"/>
          <w:kern w:val="0"/>
          <w:sz w:val="28"/>
          <w:szCs w:val="28"/>
        </w:rPr>
        <w:t>技术制造业：按照《高技术产业（制造业）分类（</w:t>
      </w:r>
      <w:r>
        <w:rPr>
          <w:rFonts w:hint="default" w:ascii="Times New Roman" w:hAnsi="Times New Roman" w:eastAsia="方正仿宋_GBK" w:cs="Times New Roman"/>
          <w:color w:val="auto"/>
          <w:spacing w:val="-6"/>
          <w:kern w:val="0"/>
          <w:sz w:val="28"/>
          <w:szCs w:val="28"/>
        </w:rPr>
        <w:t>2017</w:t>
      </w:r>
      <w:r>
        <w:rPr>
          <w:rFonts w:eastAsia="方正仿宋_GBK"/>
          <w:color w:val="auto"/>
          <w:spacing w:val="-6"/>
          <w:kern w:val="0"/>
          <w:sz w:val="28"/>
          <w:szCs w:val="28"/>
        </w:rPr>
        <w:t>）》，高技术制造业是指国民经济行业中</w:t>
      </w:r>
      <w:r>
        <w:rPr>
          <w:rFonts w:hint="default" w:ascii="Times New Roman" w:hAnsi="Times New Roman" w:eastAsia="方正仿宋_GBK" w:cs="Times New Roman"/>
          <w:color w:val="auto"/>
          <w:spacing w:val="-6"/>
          <w:kern w:val="0"/>
          <w:sz w:val="28"/>
          <w:szCs w:val="28"/>
        </w:rPr>
        <w:t>R&amp;D</w:t>
      </w:r>
      <w:r>
        <w:rPr>
          <w:rFonts w:eastAsia="方正仿宋_GBK"/>
          <w:color w:val="auto"/>
          <w:spacing w:val="-6"/>
          <w:kern w:val="0"/>
          <w:sz w:val="28"/>
          <w:szCs w:val="28"/>
        </w:rPr>
        <w:t>投入强度相对高的制造业行业，包括：医药制造，航空、航天器及设备制造，电子及通信设备制造，计算机及办公设备制造，医疗仪器设备及仪器仪表制造，信息化学品制造等</w:t>
      </w:r>
      <w:r>
        <w:rPr>
          <w:rFonts w:hint="default" w:ascii="Times New Roman" w:hAnsi="Times New Roman" w:eastAsia="方正仿宋_GBK" w:cs="Times New Roman"/>
          <w:color w:val="auto"/>
          <w:spacing w:val="-6"/>
          <w:kern w:val="0"/>
          <w:sz w:val="28"/>
          <w:szCs w:val="28"/>
        </w:rPr>
        <w:t>6</w:t>
      </w:r>
      <w:r>
        <w:rPr>
          <w:rFonts w:eastAsia="方正仿宋_GBK"/>
          <w:color w:val="auto"/>
          <w:spacing w:val="-6"/>
          <w:kern w:val="0"/>
          <w:sz w:val="28"/>
          <w:szCs w:val="28"/>
        </w:rPr>
        <w:t>大类。</w:t>
      </w:r>
    </w:p>
    <w:p>
      <w:pPr>
        <w:spacing w:line="560" w:lineRule="exact"/>
        <w:ind w:firstLine="560" w:firstLineChars="200"/>
        <w:rPr>
          <w:rFonts w:eastAsia="方正仿宋_GBK"/>
          <w:color w:val="auto"/>
          <w:kern w:val="0"/>
          <w:sz w:val="28"/>
          <w:szCs w:val="28"/>
        </w:rPr>
      </w:pPr>
      <w:r>
        <w:rPr>
          <w:rFonts w:hint="default" w:ascii="Times New Roman" w:hAnsi="Times New Roman" w:eastAsia="方正仿宋_GBK" w:cs="Times New Roman"/>
          <w:color w:val="auto"/>
          <w:kern w:val="0"/>
          <w:sz w:val="28"/>
          <w:szCs w:val="28"/>
        </w:rPr>
        <w:t>[5]</w:t>
      </w:r>
      <w:r>
        <w:rPr>
          <w:rFonts w:eastAsia="方正仿宋_GBK"/>
          <w:color w:val="auto"/>
          <w:kern w:val="0"/>
          <w:sz w:val="28"/>
          <w:szCs w:val="28"/>
        </w:rPr>
        <w:t>研究与试验发展：是指为增加知识存量（也包括有关人类、文化和社会的知识）以及设计已有知识的新应用而进行的创造性、系统性工作，包括基础研究、应用研究和试验发展三种类型。</w:t>
      </w:r>
    </w:p>
    <w:p>
      <w:pPr>
        <w:spacing w:line="560" w:lineRule="exact"/>
        <w:ind w:firstLine="560" w:firstLineChars="200"/>
        <w:rPr>
          <w:rFonts w:eastAsia="方正仿宋_GBK"/>
          <w:color w:val="auto"/>
          <w:kern w:val="0"/>
          <w:sz w:val="28"/>
          <w:szCs w:val="28"/>
        </w:rPr>
      </w:pPr>
      <w:r>
        <w:rPr>
          <w:rFonts w:hint="default" w:ascii="Times New Roman" w:hAnsi="Times New Roman" w:eastAsia="方正仿宋_GBK" w:cs="Times New Roman"/>
          <w:color w:val="auto"/>
          <w:kern w:val="0"/>
          <w:sz w:val="28"/>
          <w:szCs w:val="28"/>
        </w:rPr>
        <w:t>[6]</w:t>
      </w:r>
      <w:r>
        <w:rPr>
          <w:rFonts w:eastAsia="方正仿宋_GBK"/>
          <w:color w:val="auto"/>
          <w:kern w:val="0"/>
          <w:sz w:val="28"/>
          <w:szCs w:val="28"/>
        </w:rPr>
        <w:t>文化及相关产业：根据《文化及相关产业分类（</w:t>
      </w:r>
      <w:r>
        <w:rPr>
          <w:rFonts w:hint="default" w:ascii="Times New Roman" w:hAnsi="Times New Roman" w:eastAsia="方正仿宋_GBK" w:cs="Times New Roman"/>
          <w:color w:val="auto"/>
          <w:kern w:val="0"/>
          <w:sz w:val="28"/>
          <w:szCs w:val="28"/>
        </w:rPr>
        <w:t>2018</w:t>
      </w:r>
      <w:r>
        <w:rPr>
          <w:rFonts w:eastAsia="方正仿宋_GBK"/>
          <w:color w:val="auto"/>
          <w:kern w:val="0"/>
          <w:sz w:val="28"/>
          <w:szCs w:val="28"/>
        </w:rPr>
        <w:t>）》，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pPr>
        <w:spacing w:line="560" w:lineRule="exact"/>
        <w:ind w:firstLine="560" w:firstLineChars="200"/>
        <w:rPr>
          <w:rFonts w:eastAsia="方正仿宋_GBK"/>
          <w:color w:val="auto"/>
          <w:kern w:val="0"/>
          <w:sz w:val="28"/>
          <w:szCs w:val="28"/>
        </w:rPr>
      </w:pPr>
      <w:r>
        <w:rPr>
          <w:rFonts w:hint="default" w:ascii="Times New Roman" w:hAnsi="Times New Roman" w:eastAsia="方正仿宋_GBK" w:cs="Times New Roman"/>
          <w:color w:val="auto"/>
          <w:kern w:val="0"/>
          <w:sz w:val="28"/>
          <w:szCs w:val="28"/>
        </w:rPr>
        <w:t>[7]</w:t>
      </w:r>
      <w:r>
        <w:rPr>
          <w:rFonts w:eastAsia="方正仿宋_GBK"/>
          <w:color w:val="auto"/>
          <w:kern w:val="0"/>
          <w:sz w:val="28"/>
          <w:szCs w:val="28"/>
        </w:rPr>
        <w:t>表中的合计数和部分计算数据因小数取舍而产生的误差，均未作机械调整。</w:t>
      </w:r>
    </w:p>
    <w:p>
      <w:pPr>
        <w:snapToGrid w:val="0"/>
        <w:spacing w:line="600" w:lineRule="exact"/>
        <w:ind w:firstLine="640" w:firstLineChars="200"/>
        <w:rPr>
          <w:rFonts w:hint="eastAsia" w:eastAsia="仿宋_GB2312"/>
          <w:color w:val="auto"/>
          <w:sz w:val="32"/>
          <w:szCs w:val="32"/>
        </w:rPr>
      </w:pPr>
    </w:p>
    <w:p>
      <w:pPr>
        <w:snapToGrid w:val="0"/>
        <w:spacing w:line="600" w:lineRule="exact"/>
        <w:ind w:firstLine="640" w:firstLineChars="200"/>
        <w:rPr>
          <w:rFonts w:hint="eastAsia" w:eastAsia="仿宋_GB2312"/>
          <w:color w:val="auto"/>
          <w:sz w:val="32"/>
          <w:szCs w:val="32"/>
        </w:rPr>
      </w:pPr>
    </w:p>
    <w:p>
      <w:pPr>
        <w:snapToGrid w:val="0"/>
        <w:spacing w:line="600" w:lineRule="exact"/>
        <w:ind w:firstLine="640" w:firstLineChars="200"/>
        <w:rPr>
          <w:rFonts w:hint="eastAsia" w:eastAsia="仿宋_GB2312"/>
          <w:color w:val="auto"/>
          <w:sz w:val="32"/>
          <w:szCs w:val="32"/>
        </w:rPr>
      </w:pPr>
    </w:p>
    <w:p>
      <w:pPr>
        <w:snapToGrid w:val="0"/>
        <w:spacing w:line="600" w:lineRule="exact"/>
        <w:ind w:firstLine="640" w:firstLineChars="200"/>
        <w:rPr>
          <w:rFonts w:hint="eastAsia" w:eastAsia="仿宋_GB2312"/>
          <w:color w:val="auto"/>
          <w:sz w:val="32"/>
          <w:szCs w:val="32"/>
        </w:rPr>
      </w:pPr>
    </w:p>
    <w:p>
      <w:pPr>
        <w:snapToGrid w:val="0"/>
        <w:spacing w:line="600" w:lineRule="exact"/>
        <w:ind w:firstLine="640" w:firstLineChars="200"/>
        <w:rPr>
          <w:rFonts w:hint="eastAsia" w:eastAsia="仿宋_GB2312"/>
          <w:color w:val="auto"/>
          <w:sz w:val="32"/>
          <w:szCs w:val="32"/>
        </w:rPr>
      </w:pPr>
    </w:p>
    <w:p>
      <w:pPr>
        <w:snapToGrid w:val="0"/>
        <w:spacing w:line="600" w:lineRule="exact"/>
        <w:ind w:firstLine="640" w:firstLineChars="200"/>
        <w:rPr>
          <w:rFonts w:hint="eastAsia" w:eastAsia="仿宋_GB2312"/>
          <w:color w:val="auto"/>
          <w:sz w:val="32"/>
          <w:szCs w:val="32"/>
        </w:rPr>
      </w:pPr>
    </w:p>
    <w:p>
      <w:pPr>
        <w:snapToGrid w:val="0"/>
        <w:spacing w:line="600" w:lineRule="exact"/>
        <w:ind w:firstLine="640" w:firstLineChars="200"/>
        <w:rPr>
          <w:rFonts w:hint="eastAsia" w:eastAsia="仿宋_GB2312"/>
          <w:color w:val="auto"/>
          <w:sz w:val="32"/>
          <w:szCs w:val="32"/>
        </w:rPr>
      </w:pPr>
    </w:p>
    <w:p>
      <w:pPr>
        <w:snapToGrid w:val="0"/>
        <w:spacing w:line="600" w:lineRule="exact"/>
        <w:ind w:firstLine="640" w:firstLineChars="200"/>
        <w:rPr>
          <w:rFonts w:hint="eastAsia" w:eastAsia="仿宋_GB2312"/>
          <w:color w:val="auto"/>
          <w:sz w:val="32"/>
          <w:szCs w:val="32"/>
        </w:rPr>
      </w:pPr>
    </w:p>
    <w:p>
      <w:pPr>
        <w:snapToGrid w:val="0"/>
        <w:spacing w:line="600" w:lineRule="exact"/>
        <w:ind w:firstLine="640" w:firstLineChars="200"/>
        <w:rPr>
          <w:rFonts w:hint="eastAsia" w:eastAsia="仿宋_GB2312"/>
          <w:color w:val="auto"/>
          <w:sz w:val="32"/>
          <w:szCs w:val="32"/>
        </w:rPr>
      </w:pPr>
    </w:p>
    <w:p>
      <w:pPr>
        <w:snapToGrid w:val="0"/>
        <w:spacing w:line="600" w:lineRule="exact"/>
        <w:ind w:firstLine="640" w:firstLineChars="200"/>
        <w:rPr>
          <w:rFonts w:hint="eastAsia" w:eastAsia="仿宋_GB2312"/>
          <w:color w:val="auto"/>
          <w:sz w:val="32"/>
          <w:szCs w:val="32"/>
        </w:rPr>
      </w:pPr>
    </w:p>
    <w:p>
      <w:pPr>
        <w:snapToGrid w:val="0"/>
        <w:spacing w:line="600" w:lineRule="exact"/>
        <w:ind w:firstLine="640" w:firstLineChars="200"/>
        <w:rPr>
          <w:rFonts w:hint="eastAsia" w:eastAsia="仿宋_GB2312"/>
          <w:color w:val="auto"/>
          <w:sz w:val="32"/>
          <w:szCs w:val="32"/>
        </w:rPr>
      </w:pPr>
    </w:p>
    <w:p>
      <w:pPr>
        <w:snapToGrid w:val="0"/>
        <w:spacing w:line="600" w:lineRule="exact"/>
        <w:ind w:firstLine="640" w:firstLineChars="200"/>
        <w:rPr>
          <w:rFonts w:hint="eastAsia" w:eastAsia="仿宋_GB2312"/>
          <w:color w:val="auto"/>
          <w:sz w:val="32"/>
          <w:szCs w:val="32"/>
        </w:rPr>
      </w:pPr>
    </w:p>
    <w:p>
      <w:pPr>
        <w:rPr>
          <w:color w:val="auto"/>
        </w:rPr>
      </w:pPr>
    </w:p>
    <w:p>
      <w:pPr>
        <w:keepNext w:val="0"/>
        <w:keepLines w:val="0"/>
        <w:pageBreakBefore w:val="0"/>
        <w:widowControl/>
        <w:kinsoku/>
        <w:wordWrap/>
        <w:overflowPunct/>
        <w:topLinePunct w:val="0"/>
        <w:autoSpaceDE/>
        <w:autoSpaceDN/>
        <w:bidi w:val="0"/>
        <w:adjustRightInd/>
        <w:spacing w:line="600" w:lineRule="exact"/>
        <w:jc w:val="center"/>
        <w:textAlignment w:val="auto"/>
        <w:rPr>
          <w:rFonts w:ascii="Times New Roman" w:hAnsi="Times New Roman" w:eastAsia="方正小标宋_GBK" w:cs="Times New Roman"/>
          <w:bCs/>
          <w:color w:val="auto"/>
          <w:kern w:val="0"/>
          <w:sz w:val="36"/>
          <w:szCs w:val="36"/>
        </w:rPr>
      </w:pPr>
      <w:r>
        <w:rPr>
          <w:rFonts w:hint="eastAsia" w:ascii="Times New Roman" w:hAnsi="Times New Roman" w:eastAsia="方正小标宋_GBK" w:cs="Times New Roman"/>
          <w:bCs/>
          <w:color w:val="auto"/>
          <w:kern w:val="0"/>
          <w:sz w:val="36"/>
          <w:szCs w:val="36"/>
        </w:rPr>
        <w:t>南岸区第四次全国经济普查公报（第七号）</w:t>
      </w:r>
    </w:p>
    <w:p>
      <w:pPr>
        <w:keepNext w:val="0"/>
        <w:keepLines w:val="0"/>
        <w:pageBreakBefore w:val="0"/>
        <w:kinsoku/>
        <w:wordWrap/>
        <w:overflowPunct/>
        <w:topLinePunct w:val="0"/>
        <w:autoSpaceDE/>
        <w:autoSpaceDN/>
        <w:bidi w:val="0"/>
        <w:adjustRightInd/>
        <w:spacing w:before="100" w:beforeAutospacing="1" w:line="600" w:lineRule="exact"/>
        <w:jc w:val="center"/>
        <w:textAlignment w:val="auto"/>
        <w:rPr>
          <w:rFonts w:ascii="Times New Roman" w:hAnsi="Times New Roman" w:eastAsia="方正楷体_GBK" w:cs="Times New Roman"/>
          <w:bCs/>
          <w:color w:val="auto"/>
          <w:kern w:val="0"/>
          <w:sz w:val="32"/>
          <w:szCs w:val="36"/>
        </w:rPr>
      </w:pPr>
      <w:r>
        <w:rPr>
          <w:rFonts w:hint="eastAsia" w:ascii="Times New Roman" w:hAnsi="Times New Roman" w:eastAsia="方正楷体_GBK" w:cs="Times New Roman"/>
          <w:bCs/>
          <w:color w:val="auto"/>
          <w:kern w:val="0"/>
          <w:sz w:val="32"/>
          <w:szCs w:val="36"/>
        </w:rPr>
        <w:t>——分镇（街）单位和从业人员情况</w:t>
      </w:r>
    </w:p>
    <w:p>
      <w:pPr>
        <w:keepNext w:val="0"/>
        <w:keepLines w:val="0"/>
        <w:pageBreakBefore w:val="0"/>
        <w:kinsoku/>
        <w:wordWrap/>
        <w:overflowPunct/>
        <w:topLinePunct w:val="0"/>
        <w:autoSpaceDE/>
        <w:autoSpaceDN/>
        <w:bidi w:val="0"/>
        <w:adjustRightInd/>
        <w:spacing w:line="600" w:lineRule="exact"/>
        <w:jc w:val="center"/>
        <w:textAlignment w:val="auto"/>
        <w:rPr>
          <w:rFonts w:ascii="Times New Roman" w:hAnsi="Times New Roman" w:eastAsia="方正楷体_GBK" w:cs="Times New Roman"/>
          <w:bCs/>
          <w:color w:val="auto"/>
          <w:kern w:val="0"/>
          <w:sz w:val="32"/>
          <w:szCs w:val="36"/>
        </w:rPr>
      </w:pPr>
    </w:p>
    <w:p>
      <w:pPr>
        <w:keepNext w:val="0"/>
        <w:keepLines w:val="0"/>
        <w:pageBreakBefore w:val="0"/>
        <w:kinsoku/>
        <w:wordWrap/>
        <w:overflowPunct/>
        <w:topLinePunct w:val="0"/>
        <w:autoSpaceDE/>
        <w:autoSpaceDN/>
        <w:bidi w:val="0"/>
        <w:adjustRightInd/>
        <w:spacing w:line="600" w:lineRule="exact"/>
        <w:jc w:val="center"/>
        <w:textAlignment w:val="auto"/>
        <w:rPr>
          <w:rFonts w:ascii="Times New Roman" w:hAnsi="Times New Roman" w:eastAsia="方正楷体_GBK" w:cs="Times New Roman"/>
          <w:bCs/>
          <w:color w:val="auto"/>
          <w:kern w:val="0"/>
          <w:sz w:val="32"/>
          <w:szCs w:val="36"/>
        </w:rPr>
      </w:pPr>
      <w:r>
        <w:rPr>
          <w:rFonts w:hint="eastAsia" w:ascii="Times New Roman" w:hAnsi="Times New Roman" w:eastAsia="方正楷体_GBK" w:cs="Times New Roman"/>
          <w:bCs/>
          <w:color w:val="auto"/>
          <w:kern w:val="0"/>
          <w:sz w:val="32"/>
          <w:szCs w:val="36"/>
        </w:rPr>
        <w:t>南岸区统计局</w:t>
      </w:r>
    </w:p>
    <w:p>
      <w:pPr>
        <w:keepNext w:val="0"/>
        <w:keepLines w:val="0"/>
        <w:pageBreakBefore w:val="0"/>
        <w:kinsoku/>
        <w:wordWrap/>
        <w:overflowPunct/>
        <w:topLinePunct w:val="0"/>
        <w:autoSpaceDE/>
        <w:autoSpaceDN/>
        <w:bidi w:val="0"/>
        <w:adjustRightInd/>
        <w:spacing w:line="600" w:lineRule="exact"/>
        <w:jc w:val="center"/>
        <w:textAlignment w:val="auto"/>
        <w:rPr>
          <w:rFonts w:ascii="Times New Roman" w:hAnsi="Times New Roman" w:eastAsia="方正楷体_GBK" w:cs="Times New Roman"/>
          <w:bCs/>
          <w:color w:val="auto"/>
          <w:kern w:val="0"/>
          <w:sz w:val="32"/>
          <w:szCs w:val="36"/>
        </w:rPr>
      </w:pPr>
      <w:r>
        <w:rPr>
          <w:rFonts w:hint="eastAsia" w:ascii="Times New Roman" w:hAnsi="Times New Roman" w:eastAsia="方正楷体_GBK" w:cs="Times New Roman"/>
          <w:bCs/>
          <w:color w:val="auto"/>
          <w:kern w:val="0"/>
          <w:sz w:val="32"/>
          <w:szCs w:val="36"/>
        </w:rPr>
        <w:t>南岸区</w:t>
      </w:r>
      <w:r>
        <w:rPr>
          <w:rFonts w:ascii="Times New Roman" w:hAnsi="Times New Roman" w:eastAsia="方正楷体_GBK" w:cs="Times New Roman"/>
          <w:bCs/>
          <w:color w:val="auto"/>
          <w:kern w:val="0"/>
          <w:sz w:val="32"/>
          <w:szCs w:val="36"/>
        </w:rPr>
        <w:t>人民政府</w:t>
      </w:r>
      <w:r>
        <w:rPr>
          <w:rFonts w:hint="eastAsia" w:ascii="Times New Roman" w:hAnsi="Times New Roman" w:eastAsia="方正楷体_GBK" w:cs="Times New Roman"/>
          <w:bCs/>
          <w:color w:val="auto"/>
          <w:kern w:val="0"/>
          <w:sz w:val="32"/>
          <w:szCs w:val="36"/>
        </w:rPr>
        <w:t>第四次全国经济普查领导小组办公室</w:t>
      </w:r>
    </w:p>
    <w:p>
      <w:pPr>
        <w:keepNext w:val="0"/>
        <w:keepLines w:val="0"/>
        <w:pageBreakBefore w:val="0"/>
        <w:kinsoku/>
        <w:wordWrap/>
        <w:overflowPunct/>
        <w:topLinePunct w:val="0"/>
        <w:autoSpaceDE/>
        <w:autoSpaceDN/>
        <w:bidi w:val="0"/>
        <w:adjustRightInd/>
        <w:spacing w:line="600" w:lineRule="exact"/>
        <w:jc w:val="center"/>
        <w:textAlignment w:val="auto"/>
        <w:rPr>
          <w:rFonts w:ascii="Times New Roman" w:hAnsi="Times New Roman" w:eastAsia="方正楷体_GBK" w:cs="Times New Roman"/>
          <w:bCs/>
          <w:color w:val="auto"/>
          <w:kern w:val="0"/>
          <w:sz w:val="32"/>
          <w:szCs w:val="36"/>
        </w:rPr>
      </w:pPr>
      <w:r>
        <w:rPr>
          <w:rFonts w:hint="eastAsia" w:ascii="Times New Roman" w:hAnsi="Times New Roman" w:eastAsia="方正楷体_GBK" w:cs="Times New Roman"/>
          <w:bCs/>
          <w:color w:val="auto"/>
          <w:kern w:val="0"/>
          <w:sz w:val="32"/>
          <w:szCs w:val="36"/>
        </w:rPr>
        <w:t>20</w:t>
      </w:r>
      <w:r>
        <w:rPr>
          <w:rFonts w:ascii="Times New Roman" w:hAnsi="Times New Roman" w:eastAsia="方正楷体_GBK" w:cs="Times New Roman"/>
          <w:bCs/>
          <w:color w:val="auto"/>
          <w:kern w:val="0"/>
          <w:sz w:val="32"/>
          <w:szCs w:val="36"/>
        </w:rPr>
        <w:t>20</w:t>
      </w:r>
      <w:r>
        <w:rPr>
          <w:rFonts w:hint="eastAsia" w:ascii="Times New Roman" w:hAnsi="Times New Roman" w:eastAsia="方正楷体_GBK" w:cs="Times New Roman"/>
          <w:bCs/>
          <w:color w:val="auto"/>
          <w:kern w:val="0"/>
          <w:sz w:val="32"/>
          <w:szCs w:val="36"/>
        </w:rPr>
        <w:t>年</w:t>
      </w:r>
      <w:r>
        <w:rPr>
          <w:rFonts w:hint="eastAsia" w:ascii="Times New Roman" w:hAnsi="Times New Roman" w:eastAsia="方正楷体_GBK" w:cs="Times New Roman"/>
          <w:bCs/>
          <w:color w:val="auto"/>
          <w:kern w:val="0"/>
          <w:sz w:val="32"/>
          <w:szCs w:val="36"/>
          <w:lang w:val="en-US" w:eastAsia="zh-CN"/>
        </w:rPr>
        <w:t>4</w:t>
      </w:r>
      <w:r>
        <w:rPr>
          <w:rFonts w:hint="eastAsia" w:ascii="Times New Roman" w:hAnsi="Times New Roman" w:eastAsia="方正楷体_GBK" w:cs="Times New Roman"/>
          <w:bCs/>
          <w:color w:val="auto"/>
          <w:kern w:val="0"/>
          <w:sz w:val="32"/>
          <w:szCs w:val="36"/>
        </w:rPr>
        <w:t>月</w:t>
      </w:r>
      <w:r>
        <w:rPr>
          <w:rFonts w:hint="eastAsia" w:ascii="Times New Roman" w:hAnsi="Times New Roman" w:eastAsia="方正楷体_GBK" w:cs="Times New Roman"/>
          <w:bCs/>
          <w:color w:val="auto"/>
          <w:kern w:val="0"/>
          <w:sz w:val="32"/>
          <w:szCs w:val="36"/>
          <w:lang w:val="en-US" w:eastAsia="zh-CN"/>
        </w:rPr>
        <w:t>22</w:t>
      </w:r>
      <w:r>
        <w:rPr>
          <w:rFonts w:hint="eastAsia" w:ascii="Times New Roman" w:hAnsi="Times New Roman" w:eastAsia="方正楷体_GBK" w:cs="Times New Roman"/>
          <w:bCs/>
          <w:color w:val="auto"/>
          <w:kern w:val="0"/>
          <w:sz w:val="32"/>
          <w:szCs w:val="36"/>
        </w:rPr>
        <w:t>日</w:t>
      </w:r>
    </w:p>
    <w:p>
      <w:pPr>
        <w:keepNext w:val="0"/>
        <w:keepLines w:val="0"/>
        <w:pageBreakBefore w:val="0"/>
        <w:kinsoku/>
        <w:wordWrap/>
        <w:overflowPunct/>
        <w:topLinePunct w:val="0"/>
        <w:autoSpaceDE/>
        <w:autoSpaceDN/>
        <w:bidi w:val="0"/>
        <w:adjustRightInd/>
        <w:spacing w:line="600" w:lineRule="exact"/>
        <w:textAlignment w:val="auto"/>
        <w:rPr>
          <w:rFonts w:asciiTheme="minorEastAsia" w:hAnsiTheme="minorEastAsia"/>
          <w:color w:val="auto"/>
          <w:sz w:val="32"/>
          <w:szCs w:val="32"/>
        </w:rPr>
      </w:pPr>
      <w:r>
        <w:rPr>
          <w:rFonts w:cs="Calibri" w:asciiTheme="minorEastAsia" w:hAnsiTheme="minorEastAsia"/>
          <w:color w:val="auto"/>
          <w:sz w:val="32"/>
          <w:szCs w:val="32"/>
        </w:rPr>
        <w:t> </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根据第四次全国经济普查结果，现将我区分镇（街）的单位和从业人员基本情况公布如下：</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方正黑体_GBK" w:eastAsia="方正黑体_GBK"/>
          <w:color w:val="auto"/>
          <w:sz w:val="32"/>
          <w:szCs w:val="32"/>
        </w:rPr>
      </w:pPr>
      <w:r>
        <w:rPr>
          <w:rFonts w:hint="eastAsia" w:ascii="方正黑体_GBK" w:eastAsia="方正黑体_GBK"/>
          <w:color w:val="auto"/>
          <w:sz w:val="32"/>
          <w:szCs w:val="32"/>
        </w:rPr>
        <w:t>一、单位基本情况</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2018</w:t>
      </w:r>
      <w:r>
        <w:rPr>
          <w:rFonts w:hint="eastAsia" w:ascii="方正仿宋_GBK" w:hAnsi="方正仿宋_GBK" w:eastAsia="方正仿宋_GBK" w:cs="方正仿宋_GBK"/>
          <w:color w:val="auto"/>
          <w:sz w:val="32"/>
          <w:szCs w:val="32"/>
        </w:rPr>
        <w:t>年末，在第二产业和第三产业法人单位中，位居前三位的镇（街）是：南坪街道</w:t>
      </w:r>
      <w:r>
        <w:rPr>
          <w:rFonts w:hint="default" w:ascii="Times New Roman" w:hAnsi="Times New Roman" w:eastAsia="方正仿宋_GBK" w:cs="Times New Roman"/>
          <w:color w:val="auto"/>
          <w:sz w:val="32"/>
          <w:szCs w:val="32"/>
        </w:rPr>
        <w:t>5749</w:t>
      </w:r>
      <w:r>
        <w:rPr>
          <w:rFonts w:hint="eastAsia" w:ascii="方正仿宋_GBK" w:hAnsi="方正仿宋_GBK" w:eastAsia="方正仿宋_GBK" w:cs="方正仿宋_GBK"/>
          <w:color w:val="auto"/>
          <w:sz w:val="32"/>
          <w:szCs w:val="32"/>
        </w:rPr>
        <w:t>个，占</w:t>
      </w:r>
      <w:r>
        <w:rPr>
          <w:rFonts w:hint="default" w:ascii="Times New Roman" w:hAnsi="Times New Roman" w:eastAsia="方正仿宋_GBK" w:cs="Times New Roman"/>
          <w:color w:val="auto"/>
          <w:sz w:val="32"/>
          <w:szCs w:val="32"/>
        </w:rPr>
        <w:t>22.3%</w:t>
      </w:r>
      <w:r>
        <w:rPr>
          <w:rFonts w:hint="eastAsia" w:ascii="方正仿宋_GBK" w:hAnsi="方正仿宋_GBK" w:eastAsia="方正仿宋_GBK" w:cs="方正仿宋_GBK"/>
          <w:color w:val="auto"/>
          <w:sz w:val="32"/>
          <w:szCs w:val="32"/>
        </w:rPr>
        <w:t>；长生桥镇</w:t>
      </w:r>
      <w:r>
        <w:rPr>
          <w:rFonts w:hint="default" w:ascii="Times New Roman" w:hAnsi="Times New Roman" w:eastAsia="方正仿宋_GBK" w:cs="Times New Roman"/>
          <w:color w:val="auto"/>
          <w:sz w:val="32"/>
          <w:szCs w:val="32"/>
        </w:rPr>
        <w:t>3227</w:t>
      </w:r>
      <w:r>
        <w:rPr>
          <w:rFonts w:hint="eastAsia" w:ascii="方正仿宋_GBK" w:hAnsi="方正仿宋_GBK" w:eastAsia="方正仿宋_GBK" w:cs="方正仿宋_GBK"/>
          <w:color w:val="auto"/>
          <w:sz w:val="32"/>
          <w:szCs w:val="32"/>
        </w:rPr>
        <w:t>个，占</w:t>
      </w:r>
      <w:r>
        <w:rPr>
          <w:rFonts w:hint="default" w:ascii="Times New Roman" w:hAnsi="Times New Roman" w:eastAsia="方正仿宋_GBK" w:cs="Times New Roman"/>
          <w:color w:val="auto"/>
          <w:sz w:val="32"/>
          <w:szCs w:val="32"/>
        </w:rPr>
        <w:t>12.5%</w:t>
      </w:r>
      <w:r>
        <w:rPr>
          <w:rFonts w:hint="eastAsia" w:ascii="方正仿宋_GBK" w:hAnsi="方正仿宋_GBK" w:eastAsia="方正仿宋_GBK" w:cs="方正仿宋_GBK"/>
          <w:color w:val="auto"/>
          <w:sz w:val="32"/>
          <w:szCs w:val="32"/>
        </w:rPr>
        <w:t>；铜元局街道</w:t>
      </w:r>
      <w:r>
        <w:rPr>
          <w:rFonts w:hint="default" w:ascii="Times New Roman" w:hAnsi="Times New Roman" w:eastAsia="方正仿宋_GBK" w:cs="Times New Roman"/>
          <w:color w:val="auto"/>
          <w:sz w:val="32"/>
          <w:szCs w:val="32"/>
        </w:rPr>
        <w:t>3087</w:t>
      </w:r>
      <w:r>
        <w:rPr>
          <w:rFonts w:hint="eastAsia" w:ascii="方正仿宋_GBK" w:hAnsi="方正仿宋_GBK" w:eastAsia="方正仿宋_GBK" w:cs="方正仿宋_GBK"/>
          <w:color w:val="auto"/>
          <w:sz w:val="32"/>
          <w:szCs w:val="32"/>
        </w:rPr>
        <w:t>个，占</w:t>
      </w:r>
      <w:r>
        <w:rPr>
          <w:rFonts w:hint="default" w:ascii="Times New Roman" w:hAnsi="Times New Roman" w:eastAsia="方正仿宋_GBK" w:cs="Times New Roman"/>
          <w:color w:val="auto"/>
          <w:sz w:val="32"/>
          <w:szCs w:val="32"/>
        </w:rPr>
        <w:t>12.0%</w:t>
      </w:r>
      <w:r>
        <w:rPr>
          <w:rFonts w:hint="eastAsia" w:ascii="方正仿宋_GBK" w:hAnsi="方正仿宋_GBK" w:eastAsia="方正仿宋_GBK" w:cs="方正仿宋_GBK"/>
          <w:color w:val="auto"/>
          <w:sz w:val="32"/>
          <w:szCs w:val="32"/>
        </w:rPr>
        <w:t>。按镇（街）分组的单位情况详见表</w:t>
      </w:r>
      <w:r>
        <w:rPr>
          <w:rFonts w:hint="default" w:ascii="Times New Roman" w:hAnsi="Times New Roman" w:eastAsia="方正仿宋_GBK" w:cs="Times New Roman"/>
          <w:color w:val="auto"/>
          <w:sz w:val="32"/>
          <w:szCs w:val="32"/>
        </w:rPr>
        <w:t>7-1</w:t>
      </w:r>
      <w:r>
        <w:rPr>
          <w:rFonts w:hint="eastAsia" w:ascii="方正仿宋_GBK" w:hAnsi="方正仿宋_GBK" w:eastAsia="方正仿宋_GBK" w:cs="方正仿宋_GBK"/>
          <w:color w:val="auto"/>
          <w:sz w:val="32"/>
          <w:szCs w:val="32"/>
        </w:rPr>
        <w:t>。</w:t>
      </w:r>
    </w:p>
    <w:p>
      <w:pPr>
        <w:keepNext w:val="0"/>
        <w:keepLines w:val="0"/>
        <w:pageBreakBefore w:val="0"/>
        <w:kinsoku/>
        <w:wordWrap/>
        <w:overflowPunct/>
        <w:topLinePunct w:val="0"/>
        <w:autoSpaceDE/>
        <w:autoSpaceDN/>
        <w:bidi w:val="0"/>
        <w:adjustRightInd/>
        <w:spacing w:line="600" w:lineRule="exact"/>
        <w:ind w:firstLine="1400" w:firstLineChars="500"/>
        <w:textAlignment w:val="auto"/>
        <w:rPr>
          <w:rFonts w:hint="eastAsia" w:ascii="方正小标宋_GBK" w:hAnsi="方正小标宋_GBK" w:eastAsia="方正小标宋_GBK" w:cs="方正小标宋_GBK"/>
          <w:color w:val="auto"/>
          <w:sz w:val="28"/>
          <w:szCs w:val="28"/>
        </w:rPr>
      </w:pPr>
      <w:r>
        <w:rPr>
          <w:rFonts w:hint="eastAsia" w:ascii="方正小标宋_GBK" w:hAnsi="方正小标宋_GBK" w:eastAsia="方正小标宋_GBK" w:cs="方正小标宋_GBK"/>
          <w:color w:val="auto"/>
          <w:kern w:val="0"/>
          <w:sz w:val="28"/>
          <w:szCs w:val="28"/>
        </w:rPr>
        <w:t>表7-1　按地区分组的法人单位和产业活动单位</w:t>
      </w:r>
    </w:p>
    <w:tbl>
      <w:tblPr>
        <w:tblStyle w:val="4"/>
        <w:tblW w:w="4549" w:type="pct"/>
        <w:tblInd w:w="380" w:type="dxa"/>
        <w:tblLayout w:type="autofit"/>
        <w:tblCellMar>
          <w:top w:w="0" w:type="dxa"/>
          <w:left w:w="108" w:type="dxa"/>
          <w:bottom w:w="0" w:type="dxa"/>
          <w:right w:w="108" w:type="dxa"/>
        </w:tblCellMar>
      </w:tblPr>
      <w:tblGrid>
        <w:gridCol w:w="2325"/>
        <w:gridCol w:w="1651"/>
        <w:gridCol w:w="1420"/>
        <w:gridCol w:w="1540"/>
        <w:gridCol w:w="1307"/>
      </w:tblGrid>
      <w:tr>
        <w:tblPrEx>
          <w:tblCellMar>
            <w:top w:w="0" w:type="dxa"/>
            <w:left w:w="108" w:type="dxa"/>
            <w:bottom w:w="0" w:type="dxa"/>
            <w:right w:w="108" w:type="dxa"/>
          </w:tblCellMar>
        </w:tblPrEx>
        <w:trPr>
          <w:trHeight w:val="402" w:hRule="atLeast"/>
        </w:trPr>
        <w:tc>
          <w:tcPr>
            <w:tcW w:w="1410" w:type="pct"/>
            <w:vMerge w:val="restart"/>
            <w:tcBorders>
              <w:top w:val="single" w:color="auto" w:sz="12" w:space="0"/>
              <w:left w:val="nil"/>
              <w:bottom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镇（街）</w:t>
            </w:r>
          </w:p>
        </w:tc>
        <w:tc>
          <w:tcPr>
            <w:tcW w:w="1862" w:type="pct"/>
            <w:gridSpan w:val="2"/>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法人单位</w:t>
            </w:r>
          </w:p>
        </w:tc>
        <w:tc>
          <w:tcPr>
            <w:tcW w:w="1726" w:type="pct"/>
            <w:gridSpan w:val="2"/>
            <w:tcBorders>
              <w:top w:val="single" w:color="auto" w:sz="12" w:space="0"/>
              <w:left w:val="single" w:color="auto" w:sz="4" w:space="0"/>
              <w:bottom w:val="single" w:color="auto" w:sz="4" w:space="0"/>
              <w:right w:val="nil"/>
            </w:tcBorders>
            <w:shd w:val="clear" w:color="auto" w:fill="auto"/>
            <w:vAlign w:val="center"/>
          </w:tcPr>
          <w:p>
            <w:pPr>
              <w:widowControl/>
              <w:jc w:val="center"/>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产业活动单位</w:t>
            </w:r>
          </w:p>
        </w:tc>
      </w:tr>
      <w:tr>
        <w:tblPrEx>
          <w:tblCellMar>
            <w:top w:w="0" w:type="dxa"/>
            <w:left w:w="108" w:type="dxa"/>
            <w:bottom w:w="0" w:type="dxa"/>
            <w:right w:w="108" w:type="dxa"/>
          </w:tblCellMar>
        </w:tblPrEx>
        <w:trPr>
          <w:trHeight w:val="430" w:hRule="atLeast"/>
        </w:trPr>
        <w:tc>
          <w:tcPr>
            <w:tcW w:w="1410" w:type="pct"/>
            <w:vMerge w:val="continue"/>
            <w:tcBorders>
              <w:top w:val="single" w:color="auto" w:sz="4" w:space="0"/>
              <w:left w:val="nil"/>
              <w:bottom w:val="single" w:color="auto" w:sz="4" w:space="0"/>
              <w:right w:val="single" w:color="auto" w:sz="4" w:space="0"/>
            </w:tcBorders>
            <w:vAlign w:val="center"/>
          </w:tcPr>
          <w:p>
            <w:pPr>
              <w:widowControl/>
              <w:jc w:val="left"/>
              <w:rPr>
                <w:rFonts w:hint="eastAsia" w:ascii="黑体" w:hAnsi="黑体" w:eastAsia="黑体" w:cs="黑体"/>
                <w:b w:val="0"/>
                <w:bCs/>
                <w:color w:val="auto"/>
                <w:kern w:val="0"/>
                <w:sz w:val="21"/>
                <w:szCs w:val="21"/>
              </w:rPr>
            </w:pPr>
          </w:p>
        </w:tc>
        <w:tc>
          <w:tcPr>
            <w:tcW w:w="10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数量(个)</w:t>
            </w:r>
          </w:p>
        </w:tc>
        <w:tc>
          <w:tcPr>
            <w:tcW w:w="8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比重(%)</w:t>
            </w:r>
          </w:p>
        </w:tc>
        <w:tc>
          <w:tcPr>
            <w:tcW w:w="9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数量(个)</w:t>
            </w:r>
          </w:p>
        </w:tc>
        <w:tc>
          <w:tcPr>
            <w:tcW w:w="792" w:type="pct"/>
            <w:tcBorders>
              <w:top w:val="single" w:color="auto" w:sz="4" w:space="0"/>
              <w:left w:val="single" w:color="auto" w:sz="4" w:space="0"/>
              <w:bottom w:val="single" w:color="auto" w:sz="4" w:space="0"/>
              <w:right w:val="nil"/>
            </w:tcBorders>
            <w:shd w:val="clear" w:color="auto" w:fill="auto"/>
            <w:vAlign w:val="center"/>
          </w:tcPr>
          <w:p>
            <w:pPr>
              <w:widowControl/>
              <w:jc w:val="center"/>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比重(%)</w:t>
            </w:r>
          </w:p>
        </w:tc>
      </w:tr>
      <w:tr>
        <w:tblPrEx>
          <w:tblCellMar>
            <w:top w:w="0" w:type="dxa"/>
            <w:left w:w="108" w:type="dxa"/>
            <w:bottom w:w="0" w:type="dxa"/>
            <w:right w:w="108" w:type="dxa"/>
          </w:tblCellMar>
        </w:tblPrEx>
        <w:trPr>
          <w:trHeight w:val="270" w:hRule="atLeast"/>
        </w:trPr>
        <w:tc>
          <w:tcPr>
            <w:tcW w:w="1410" w:type="pct"/>
            <w:tcBorders>
              <w:top w:val="single" w:color="auto" w:sz="4" w:space="0"/>
              <w:right w:val="single" w:color="auto" w:sz="4" w:space="0"/>
            </w:tcBorders>
            <w:shd w:val="clear" w:color="auto" w:fill="auto"/>
            <w:noWrap/>
            <w:vAlign w:val="center"/>
          </w:tcPr>
          <w:p>
            <w:pPr>
              <w:widowControl/>
              <w:jc w:val="center"/>
              <w:rPr>
                <w:rFonts w:cs="宋体" w:asciiTheme="minorEastAsia" w:hAnsiTheme="minorEastAsia"/>
                <w:b/>
                <w:color w:val="auto"/>
                <w:kern w:val="0"/>
                <w:sz w:val="21"/>
                <w:szCs w:val="21"/>
              </w:rPr>
            </w:pPr>
            <w:r>
              <w:rPr>
                <w:rFonts w:hint="eastAsia" w:cs="宋体" w:asciiTheme="minorEastAsia" w:hAnsiTheme="minorEastAsia"/>
                <w:b/>
                <w:color w:val="auto"/>
                <w:kern w:val="0"/>
                <w:sz w:val="21"/>
                <w:szCs w:val="21"/>
              </w:rPr>
              <w:t>合  计</w:t>
            </w:r>
          </w:p>
        </w:tc>
        <w:tc>
          <w:tcPr>
            <w:tcW w:w="1001" w:type="pct"/>
            <w:tcBorders>
              <w:top w:val="single" w:color="auto" w:sz="4" w:space="0"/>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25747</w:t>
            </w:r>
          </w:p>
        </w:tc>
        <w:tc>
          <w:tcPr>
            <w:tcW w:w="861" w:type="pct"/>
            <w:tcBorders>
              <w:top w:val="single" w:color="auto" w:sz="4" w:space="0"/>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100</w:t>
            </w:r>
          </w:p>
        </w:tc>
        <w:tc>
          <w:tcPr>
            <w:tcW w:w="934" w:type="pct"/>
            <w:tcBorders>
              <w:top w:val="single" w:color="auto" w:sz="4" w:space="0"/>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29595</w:t>
            </w:r>
          </w:p>
        </w:tc>
        <w:tc>
          <w:tcPr>
            <w:tcW w:w="792" w:type="pct"/>
            <w:tcBorders>
              <w:top w:val="single" w:color="auto" w:sz="4" w:space="0"/>
              <w:left w:val="single" w:color="auto" w:sz="4" w:space="0"/>
            </w:tcBorders>
            <w:shd w:val="clear" w:color="auto" w:fill="auto"/>
            <w:noWrap/>
            <w:vAlign w:val="center"/>
          </w:tcPr>
          <w:p>
            <w:pPr>
              <w:widowControl/>
              <w:ind w:right="1"/>
              <w:jc w:val="right"/>
              <w:rPr>
                <w:rFonts w:hint="default" w:ascii="Times New Roman" w:hAnsi="Times New Roman" w:cs="Times New Roman"/>
                <w:b/>
                <w:color w:val="auto"/>
                <w:kern w:val="0"/>
                <w:szCs w:val="21"/>
              </w:rPr>
            </w:pPr>
            <w:r>
              <w:rPr>
                <w:rFonts w:hint="default" w:ascii="Times New Roman" w:hAnsi="Times New Roman" w:cs="Times New Roman"/>
                <w:b/>
                <w:color w:val="auto"/>
                <w:kern w:val="0"/>
                <w:szCs w:val="21"/>
              </w:rPr>
              <w:t>100</w:t>
            </w:r>
          </w:p>
        </w:tc>
      </w:tr>
      <w:tr>
        <w:tblPrEx>
          <w:tblCellMar>
            <w:top w:w="0" w:type="dxa"/>
            <w:left w:w="108" w:type="dxa"/>
            <w:bottom w:w="0" w:type="dxa"/>
            <w:right w:w="108" w:type="dxa"/>
          </w:tblCellMar>
        </w:tblPrEx>
        <w:trPr>
          <w:trHeight w:val="298" w:hRule="atLeast"/>
        </w:trPr>
        <w:tc>
          <w:tcPr>
            <w:tcW w:w="1410" w:type="pct"/>
            <w:tcBorders>
              <w:top w:val="nil"/>
              <w:right w:val="single" w:color="auto" w:sz="4" w:space="0"/>
            </w:tcBorders>
            <w:shd w:val="clear" w:color="auto" w:fill="auto"/>
            <w:noWrap/>
            <w:vAlign w:val="center"/>
          </w:tcPr>
          <w:p>
            <w:pPr>
              <w:widowControl/>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铜元局街道</w:t>
            </w:r>
          </w:p>
        </w:tc>
        <w:tc>
          <w:tcPr>
            <w:tcW w:w="1001"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3087</w:t>
            </w:r>
          </w:p>
        </w:tc>
        <w:tc>
          <w:tcPr>
            <w:tcW w:w="861"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12.0</w:t>
            </w:r>
          </w:p>
        </w:tc>
        <w:tc>
          <w:tcPr>
            <w:tcW w:w="934"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3453</w:t>
            </w:r>
          </w:p>
        </w:tc>
        <w:tc>
          <w:tcPr>
            <w:tcW w:w="792" w:type="pct"/>
            <w:tcBorders>
              <w:top w:val="nil"/>
              <w:lef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13.4</w:t>
            </w:r>
          </w:p>
        </w:tc>
      </w:tr>
      <w:tr>
        <w:tblPrEx>
          <w:tblCellMar>
            <w:top w:w="0" w:type="dxa"/>
            <w:left w:w="108" w:type="dxa"/>
            <w:bottom w:w="0" w:type="dxa"/>
            <w:right w:w="108" w:type="dxa"/>
          </w:tblCellMar>
        </w:tblPrEx>
        <w:trPr>
          <w:trHeight w:val="270" w:hRule="atLeast"/>
        </w:trPr>
        <w:tc>
          <w:tcPr>
            <w:tcW w:w="1410" w:type="pct"/>
            <w:tcBorders>
              <w:top w:val="nil"/>
              <w:right w:val="single" w:color="auto" w:sz="4" w:space="0"/>
            </w:tcBorders>
            <w:shd w:val="clear" w:color="auto" w:fill="auto"/>
            <w:noWrap/>
            <w:vAlign w:val="center"/>
          </w:tcPr>
          <w:p>
            <w:pPr>
              <w:widowControl/>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花园路街道</w:t>
            </w:r>
          </w:p>
        </w:tc>
        <w:tc>
          <w:tcPr>
            <w:tcW w:w="1001"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3044</w:t>
            </w:r>
          </w:p>
        </w:tc>
        <w:tc>
          <w:tcPr>
            <w:tcW w:w="861"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11.8</w:t>
            </w:r>
          </w:p>
        </w:tc>
        <w:tc>
          <w:tcPr>
            <w:tcW w:w="934"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3447</w:t>
            </w:r>
          </w:p>
        </w:tc>
        <w:tc>
          <w:tcPr>
            <w:tcW w:w="792" w:type="pct"/>
            <w:tcBorders>
              <w:top w:val="nil"/>
              <w:lef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13.4</w:t>
            </w:r>
          </w:p>
        </w:tc>
      </w:tr>
      <w:tr>
        <w:tblPrEx>
          <w:tblCellMar>
            <w:top w:w="0" w:type="dxa"/>
            <w:left w:w="108" w:type="dxa"/>
            <w:bottom w:w="0" w:type="dxa"/>
            <w:right w:w="108" w:type="dxa"/>
          </w:tblCellMar>
        </w:tblPrEx>
        <w:trPr>
          <w:trHeight w:val="270" w:hRule="atLeast"/>
        </w:trPr>
        <w:tc>
          <w:tcPr>
            <w:tcW w:w="1410" w:type="pct"/>
            <w:tcBorders>
              <w:top w:val="nil"/>
              <w:right w:val="single" w:color="auto" w:sz="4" w:space="0"/>
            </w:tcBorders>
            <w:shd w:val="clear" w:color="auto" w:fill="auto"/>
            <w:noWrap/>
            <w:vAlign w:val="center"/>
          </w:tcPr>
          <w:p>
            <w:pPr>
              <w:widowControl/>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南坪街道</w:t>
            </w:r>
          </w:p>
        </w:tc>
        <w:tc>
          <w:tcPr>
            <w:tcW w:w="1001"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5749</w:t>
            </w:r>
          </w:p>
        </w:tc>
        <w:tc>
          <w:tcPr>
            <w:tcW w:w="861"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22.3</w:t>
            </w:r>
          </w:p>
        </w:tc>
        <w:tc>
          <w:tcPr>
            <w:tcW w:w="934"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6877</w:t>
            </w:r>
          </w:p>
        </w:tc>
        <w:tc>
          <w:tcPr>
            <w:tcW w:w="792" w:type="pct"/>
            <w:tcBorders>
              <w:top w:val="nil"/>
              <w:lef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26.7</w:t>
            </w:r>
          </w:p>
        </w:tc>
      </w:tr>
      <w:tr>
        <w:tblPrEx>
          <w:tblCellMar>
            <w:top w:w="0" w:type="dxa"/>
            <w:left w:w="108" w:type="dxa"/>
            <w:bottom w:w="0" w:type="dxa"/>
            <w:right w:w="108" w:type="dxa"/>
          </w:tblCellMar>
        </w:tblPrEx>
        <w:trPr>
          <w:trHeight w:val="270" w:hRule="atLeast"/>
        </w:trPr>
        <w:tc>
          <w:tcPr>
            <w:tcW w:w="1410" w:type="pct"/>
            <w:tcBorders>
              <w:top w:val="nil"/>
              <w:right w:val="single" w:color="auto" w:sz="4" w:space="0"/>
            </w:tcBorders>
            <w:shd w:val="clear" w:color="auto" w:fill="auto"/>
            <w:noWrap/>
            <w:vAlign w:val="center"/>
          </w:tcPr>
          <w:p>
            <w:pPr>
              <w:widowControl/>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海棠溪街道</w:t>
            </w:r>
          </w:p>
        </w:tc>
        <w:tc>
          <w:tcPr>
            <w:tcW w:w="1001"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2579</w:t>
            </w:r>
          </w:p>
        </w:tc>
        <w:tc>
          <w:tcPr>
            <w:tcW w:w="861"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10.0</w:t>
            </w:r>
          </w:p>
        </w:tc>
        <w:tc>
          <w:tcPr>
            <w:tcW w:w="934"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2892</w:t>
            </w:r>
          </w:p>
        </w:tc>
        <w:tc>
          <w:tcPr>
            <w:tcW w:w="792" w:type="pct"/>
            <w:tcBorders>
              <w:top w:val="nil"/>
              <w:lef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11.2</w:t>
            </w:r>
          </w:p>
        </w:tc>
      </w:tr>
      <w:tr>
        <w:tblPrEx>
          <w:tblCellMar>
            <w:top w:w="0" w:type="dxa"/>
            <w:left w:w="108" w:type="dxa"/>
            <w:bottom w:w="0" w:type="dxa"/>
            <w:right w:w="108" w:type="dxa"/>
          </w:tblCellMar>
        </w:tblPrEx>
        <w:trPr>
          <w:trHeight w:val="270" w:hRule="atLeast"/>
        </w:trPr>
        <w:tc>
          <w:tcPr>
            <w:tcW w:w="1410" w:type="pct"/>
            <w:tcBorders>
              <w:top w:val="nil"/>
              <w:right w:val="single" w:color="auto" w:sz="4" w:space="0"/>
            </w:tcBorders>
            <w:shd w:val="clear" w:color="auto" w:fill="auto"/>
            <w:noWrap/>
            <w:vAlign w:val="center"/>
          </w:tcPr>
          <w:p>
            <w:pPr>
              <w:widowControl/>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龙门浩街道</w:t>
            </w:r>
          </w:p>
        </w:tc>
        <w:tc>
          <w:tcPr>
            <w:tcW w:w="1001"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380</w:t>
            </w:r>
          </w:p>
        </w:tc>
        <w:tc>
          <w:tcPr>
            <w:tcW w:w="861"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1.5</w:t>
            </w:r>
          </w:p>
        </w:tc>
        <w:tc>
          <w:tcPr>
            <w:tcW w:w="934"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441</w:t>
            </w:r>
          </w:p>
        </w:tc>
        <w:tc>
          <w:tcPr>
            <w:tcW w:w="792" w:type="pct"/>
            <w:tcBorders>
              <w:top w:val="nil"/>
              <w:lef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1.7</w:t>
            </w:r>
          </w:p>
        </w:tc>
      </w:tr>
      <w:tr>
        <w:tblPrEx>
          <w:tblCellMar>
            <w:top w:w="0" w:type="dxa"/>
            <w:left w:w="108" w:type="dxa"/>
            <w:bottom w:w="0" w:type="dxa"/>
            <w:right w:w="108" w:type="dxa"/>
          </w:tblCellMar>
        </w:tblPrEx>
        <w:trPr>
          <w:trHeight w:val="270" w:hRule="atLeast"/>
        </w:trPr>
        <w:tc>
          <w:tcPr>
            <w:tcW w:w="1410" w:type="pct"/>
            <w:tcBorders>
              <w:top w:val="nil"/>
              <w:right w:val="single" w:color="auto" w:sz="4" w:space="0"/>
            </w:tcBorders>
            <w:shd w:val="clear" w:color="auto" w:fill="auto"/>
            <w:noWrap/>
            <w:vAlign w:val="center"/>
          </w:tcPr>
          <w:p>
            <w:pPr>
              <w:widowControl/>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弹子石街道</w:t>
            </w:r>
          </w:p>
        </w:tc>
        <w:tc>
          <w:tcPr>
            <w:tcW w:w="1001"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767</w:t>
            </w:r>
          </w:p>
        </w:tc>
        <w:tc>
          <w:tcPr>
            <w:tcW w:w="861"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3.0</w:t>
            </w:r>
          </w:p>
        </w:tc>
        <w:tc>
          <w:tcPr>
            <w:tcW w:w="934"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987</w:t>
            </w:r>
          </w:p>
        </w:tc>
        <w:tc>
          <w:tcPr>
            <w:tcW w:w="792" w:type="pct"/>
            <w:tcBorders>
              <w:top w:val="nil"/>
              <w:lef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3.8</w:t>
            </w:r>
          </w:p>
        </w:tc>
      </w:tr>
      <w:tr>
        <w:tblPrEx>
          <w:tblCellMar>
            <w:top w:w="0" w:type="dxa"/>
            <w:left w:w="108" w:type="dxa"/>
            <w:bottom w:w="0" w:type="dxa"/>
            <w:right w:w="108" w:type="dxa"/>
          </w:tblCellMar>
        </w:tblPrEx>
        <w:trPr>
          <w:trHeight w:val="270" w:hRule="atLeast"/>
        </w:trPr>
        <w:tc>
          <w:tcPr>
            <w:tcW w:w="1410" w:type="pct"/>
            <w:tcBorders>
              <w:top w:val="nil"/>
              <w:right w:val="single" w:color="auto" w:sz="4" w:space="0"/>
            </w:tcBorders>
            <w:shd w:val="clear" w:color="auto" w:fill="auto"/>
            <w:noWrap/>
            <w:vAlign w:val="center"/>
          </w:tcPr>
          <w:p>
            <w:pPr>
              <w:widowControl/>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南山街道</w:t>
            </w:r>
          </w:p>
        </w:tc>
        <w:tc>
          <w:tcPr>
            <w:tcW w:w="1001"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870</w:t>
            </w:r>
          </w:p>
        </w:tc>
        <w:tc>
          <w:tcPr>
            <w:tcW w:w="861"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3.4</w:t>
            </w:r>
          </w:p>
        </w:tc>
        <w:tc>
          <w:tcPr>
            <w:tcW w:w="934"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947</w:t>
            </w:r>
          </w:p>
        </w:tc>
        <w:tc>
          <w:tcPr>
            <w:tcW w:w="792" w:type="pct"/>
            <w:tcBorders>
              <w:top w:val="nil"/>
              <w:lef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3.7</w:t>
            </w:r>
          </w:p>
        </w:tc>
      </w:tr>
      <w:tr>
        <w:tblPrEx>
          <w:tblCellMar>
            <w:top w:w="0" w:type="dxa"/>
            <w:left w:w="108" w:type="dxa"/>
            <w:bottom w:w="0" w:type="dxa"/>
            <w:right w:w="108" w:type="dxa"/>
          </w:tblCellMar>
        </w:tblPrEx>
        <w:trPr>
          <w:trHeight w:val="270" w:hRule="atLeast"/>
        </w:trPr>
        <w:tc>
          <w:tcPr>
            <w:tcW w:w="1410" w:type="pct"/>
            <w:tcBorders>
              <w:top w:val="nil"/>
              <w:right w:val="single" w:color="auto" w:sz="4" w:space="0"/>
            </w:tcBorders>
            <w:shd w:val="clear" w:color="auto" w:fill="auto"/>
            <w:noWrap/>
            <w:vAlign w:val="center"/>
          </w:tcPr>
          <w:p>
            <w:pPr>
              <w:widowControl/>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天文街道</w:t>
            </w:r>
          </w:p>
        </w:tc>
        <w:tc>
          <w:tcPr>
            <w:tcW w:w="1001"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772</w:t>
            </w:r>
          </w:p>
        </w:tc>
        <w:tc>
          <w:tcPr>
            <w:tcW w:w="861"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3.0</w:t>
            </w:r>
          </w:p>
        </w:tc>
        <w:tc>
          <w:tcPr>
            <w:tcW w:w="934"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979</w:t>
            </w:r>
          </w:p>
        </w:tc>
        <w:tc>
          <w:tcPr>
            <w:tcW w:w="792" w:type="pct"/>
            <w:tcBorders>
              <w:top w:val="nil"/>
              <w:lef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3.8</w:t>
            </w:r>
          </w:p>
        </w:tc>
      </w:tr>
      <w:tr>
        <w:tblPrEx>
          <w:tblCellMar>
            <w:top w:w="0" w:type="dxa"/>
            <w:left w:w="108" w:type="dxa"/>
            <w:bottom w:w="0" w:type="dxa"/>
            <w:right w:w="108" w:type="dxa"/>
          </w:tblCellMar>
        </w:tblPrEx>
        <w:trPr>
          <w:trHeight w:val="270" w:hRule="atLeast"/>
        </w:trPr>
        <w:tc>
          <w:tcPr>
            <w:tcW w:w="1410" w:type="pct"/>
            <w:tcBorders>
              <w:top w:val="nil"/>
              <w:bottom w:val="single" w:color="auto" w:sz="12" w:space="0"/>
              <w:right w:val="single" w:color="auto" w:sz="4" w:space="0"/>
            </w:tcBorders>
            <w:shd w:val="clear" w:color="auto" w:fill="auto"/>
            <w:noWrap/>
            <w:vAlign w:val="center"/>
          </w:tcPr>
          <w:p>
            <w:pPr>
              <w:widowControl/>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南坪镇</w:t>
            </w:r>
          </w:p>
        </w:tc>
        <w:tc>
          <w:tcPr>
            <w:tcW w:w="1001" w:type="pct"/>
            <w:tcBorders>
              <w:top w:val="nil"/>
              <w:left w:val="single" w:color="auto" w:sz="4" w:space="0"/>
              <w:bottom w:val="single" w:color="auto" w:sz="12"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2818</w:t>
            </w:r>
          </w:p>
        </w:tc>
        <w:tc>
          <w:tcPr>
            <w:tcW w:w="861" w:type="pct"/>
            <w:tcBorders>
              <w:top w:val="nil"/>
              <w:left w:val="single" w:color="auto" w:sz="4" w:space="0"/>
              <w:bottom w:val="single" w:color="auto" w:sz="12"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10.9</w:t>
            </w:r>
          </w:p>
        </w:tc>
        <w:tc>
          <w:tcPr>
            <w:tcW w:w="934" w:type="pct"/>
            <w:tcBorders>
              <w:top w:val="nil"/>
              <w:left w:val="single" w:color="auto" w:sz="4" w:space="0"/>
              <w:bottom w:val="single" w:color="auto" w:sz="12"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3157</w:t>
            </w:r>
          </w:p>
        </w:tc>
        <w:tc>
          <w:tcPr>
            <w:tcW w:w="792" w:type="pct"/>
            <w:tcBorders>
              <w:top w:val="nil"/>
              <w:left w:val="single" w:color="auto" w:sz="4" w:space="0"/>
              <w:bottom w:val="single" w:color="auto" w:sz="12"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12.3</w:t>
            </w:r>
          </w:p>
        </w:tc>
      </w:tr>
      <w:tr>
        <w:tblPrEx>
          <w:tblCellMar>
            <w:top w:w="0" w:type="dxa"/>
            <w:left w:w="108" w:type="dxa"/>
            <w:bottom w:w="0" w:type="dxa"/>
            <w:right w:w="108" w:type="dxa"/>
          </w:tblCellMar>
        </w:tblPrEx>
        <w:trPr>
          <w:trHeight w:val="383" w:hRule="atLeast"/>
        </w:trPr>
        <w:tc>
          <w:tcPr>
            <w:tcW w:w="1410" w:type="pct"/>
            <w:vMerge w:val="restart"/>
            <w:tcBorders>
              <w:top w:val="single" w:color="auto" w:sz="12" w:space="0"/>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color w:val="auto"/>
                <w:kern w:val="0"/>
                <w:sz w:val="21"/>
                <w:szCs w:val="21"/>
              </w:rPr>
            </w:pPr>
            <w:r>
              <w:rPr>
                <w:rFonts w:hint="eastAsia" w:ascii="黑体" w:hAnsi="黑体" w:eastAsia="黑体" w:cs="黑体"/>
                <w:b w:val="0"/>
                <w:bCs/>
                <w:color w:val="auto"/>
                <w:kern w:val="0"/>
                <w:sz w:val="21"/>
                <w:szCs w:val="21"/>
              </w:rPr>
              <w:t>镇（街）</w:t>
            </w:r>
          </w:p>
        </w:tc>
        <w:tc>
          <w:tcPr>
            <w:tcW w:w="1862" w:type="pct"/>
            <w:gridSpan w:val="2"/>
            <w:tcBorders>
              <w:top w:val="single" w:color="auto" w:sz="12"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黑体" w:hAnsi="黑体" w:eastAsia="黑体" w:cs="黑体"/>
                <w:b w:val="0"/>
                <w:bCs/>
                <w:color w:val="auto"/>
                <w:kern w:val="0"/>
                <w:sz w:val="21"/>
                <w:szCs w:val="21"/>
                <w:lang w:val="en-US" w:eastAsia="zh-CN" w:bidi="ar-SA"/>
              </w:rPr>
            </w:pPr>
            <w:r>
              <w:rPr>
                <w:rFonts w:hint="eastAsia" w:ascii="黑体" w:hAnsi="黑体" w:eastAsia="黑体" w:cs="黑体"/>
                <w:b w:val="0"/>
                <w:bCs/>
                <w:color w:val="auto"/>
                <w:kern w:val="0"/>
                <w:sz w:val="21"/>
                <w:szCs w:val="21"/>
              </w:rPr>
              <w:t>法人单位</w:t>
            </w:r>
          </w:p>
        </w:tc>
        <w:tc>
          <w:tcPr>
            <w:tcW w:w="1726" w:type="pct"/>
            <w:gridSpan w:val="2"/>
            <w:tcBorders>
              <w:top w:val="single" w:color="auto" w:sz="12" w:space="0"/>
              <w:left w:val="single" w:color="auto" w:sz="4" w:space="0"/>
              <w:bottom w:val="single" w:color="auto" w:sz="4" w:space="0"/>
              <w:right w:val="nil"/>
            </w:tcBorders>
            <w:shd w:val="clear" w:color="auto" w:fill="auto"/>
            <w:noWrap/>
            <w:vAlign w:val="center"/>
          </w:tcPr>
          <w:p>
            <w:pPr>
              <w:widowControl/>
              <w:jc w:val="center"/>
              <w:rPr>
                <w:rFonts w:hint="default" w:ascii="黑体" w:hAnsi="黑体" w:eastAsia="黑体" w:cs="黑体"/>
                <w:b w:val="0"/>
                <w:bCs/>
                <w:color w:val="auto"/>
                <w:kern w:val="0"/>
                <w:sz w:val="21"/>
                <w:szCs w:val="21"/>
                <w:lang w:val="en-US" w:eastAsia="zh-CN" w:bidi="ar-SA"/>
              </w:rPr>
            </w:pPr>
            <w:r>
              <w:rPr>
                <w:rFonts w:hint="eastAsia" w:ascii="黑体" w:hAnsi="黑体" w:eastAsia="黑体" w:cs="黑体"/>
                <w:b w:val="0"/>
                <w:bCs/>
                <w:color w:val="auto"/>
                <w:kern w:val="0"/>
                <w:sz w:val="21"/>
                <w:szCs w:val="21"/>
              </w:rPr>
              <w:t>产业活动单位</w:t>
            </w:r>
          </w:p>
        </w:tc>
      </w:tr>
      <w:tr>
        <w:tblPrEx>
          <w:tblCellMar>
            <w:top w:w="0" w:type="dxa"/>
            <w:left w:w="108" w:type="dxa"/>
            <w:bottom w:w="0" w:type="dxa"/>
            <w:right w:w="108" w:type="dxa"/>
          </w:tblCellMar>
        </w:tblPrEx>
        <w:trPr>
          <w:trHeight w:val="397" w:hRule="atLeast"/>
        </w:trPr>
        <w:tc>
          <w:tcPr>
            <w:tcW w:w="1410" w:type="pct"/>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cs="宋体" w:asciiTheme="minorEastAsia" w:hAnsiTheme="minorEastAsia"/>
                <w:color w:val="auto"/>
                <w:kern w:val="0"/>
                <w:sz w:val="21"/>
                <w:szCs w:val="21"/>
              </w:rPr>
            </w:pPr>
          </w:p>
        </w:tc>
        <w:tc>
          <w:tcPr>
            <w:tcW w:w="100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黑体" w:hAnsi="黑体" w:eastAsia="黑体" w:cs="黑体"/>
                <w:b w:val="0"/>
                <w:bCs/>
                <w:color w:val="auto"/>
                <w:kern w:val="0"/>
                <w:sz w:val="21"/>
                <w:szCs w:val="21"/>
                <w:lang w:val="en-US" w:eastAsia="zh-CN" w:bidi="ar-SA"/>
              </w:rPr>
            </w:pPr>
            <w:r>
              <w:rPr>
                <w:rFonts w:hint="eastAsia" w:ascii="黑体" w:hAnsi="黑体" w:eastAsia="黑体" w:cs="黑体"/>
                <w:b w:val="0"/>
                <w:bCs/>
                <w:color w:val="auto"/>
                <w:kern w:val="0"/>
                <w:sz w:val="21"/>
                <w:szCs w:val="21"/>
              </w:rPr>
              <w:t>数量(个)</w:t>
            </w:r>
          </w:p>
        </w:tc>
        <w:tc>
          <w:tcPr>
            <w:tcW w:w="86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黑体" w:hAnsi="黑体" w:eastAsia="黑体" w:cs="黑体"/>
                <w:b w:val="0"/>
                <w:bCs/>
                <w:color w:val="auto"/>
                <w:kern w:val="0"/>
                <w:sz w:val="21"/>
                <w:szCs w:val="21"/>
                <w:lang w:val="en-US" w:eastAsia="zh-CN" w:bidi="ar-SA"/>
              </w:rPr>
            </w:pPr>
            <w:r>
              <w:rPr>
                <w:rFonts w:hint="eastAsia" w:ascii="黑体" w:hAnsi="黑体" w:eastAsia="黑体" w:cs="黑体"/>
                <w:b w:val="0"/>
                <w:bCs/>
                <w:color w:val="auto"/>
                <w:kern w:val="0"/>
                <w:sz w:val="21"/>
                <w:szCs w:val="21"/>
              </w:rPr>
              <w:t>比重(%)</w:t>
            </w:r>
          </w:p>
        </w:tc>
        <w:tc>
          <w:tcPr>
            <w:tcW w:w="93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黑体" w:hAnsi="黑体" w:eastAsia="黑体" w:cs="黑体"/>
                <w:b w:val="0"/>
                <w:bCs/>
                <w:color w:val="auto"/>
                <w:kern w:val="0"/>
                <w:sz w:val="21"/>
                <w:szCs w:val="21"/>
                <w:lang w:val="en-US" w:eastAsia="zh-CN" w:bidi="ar-SA"/>
              </w:rPr>
            </w:pPr>
            <w:r>
              <w:rPr>
                <w:rFonts w:hint="eastAsia" w:ascii="黑体" w:hAnsi="黑体" w:eastAsia="黑体" w:cs="黑体"/>
                <w:b w:val="0"/>
                <w:bCs/>
                <w:color w:val="auto"/>
                <w:kern w:val="0"/>
                <w:sz w:val="21"/>
                <w:szCs w:val="21"/>
              </w:rPr>
              <w:t>数量(个)</w:t>
            </w:r>
          </w:p>
        </w:tc>
        <w:tc>
          <w:tcPr>
            <w:tcW w:w="792" w:type="pct"/>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hint="default" w:ascii="黑体" w:hAnsi="黑体" w:eastAsia="黑体" w:cs="黑体"/>
                <w:b w:val="0"/>
                <w:bCs/>
                <w:color w:val="auto"/>
                <w:kern w:val="0"/>
                <w:sz w:val="21"/>
                <w:szCs w:val="21"/>
                <w:lang w:val="en-US" w:eastAsia="zh-CN" w:bidi="ar-SA"/>
              </w:rPr>
            </w:pPr>
            <w:r>
              <w:rPr>
                <w:rFonts w:hint="eastAsia" w:ascii="黑体" w:hAnsi="黑体" w:eastAsia="黑体" w:cs="黑体"/>
                <w:b w:val="0"/>
                <w:bCs/>
                <w:color w:val="auto"/>
                <w:kern w:val="0"/>
                <w:sz w:val="21"/>
                <w:szCs w:val="21"/>
              </w:rPr>
              <w:t>比重(%)</w:t>
            </w:r>
          </w:p>
        </w:tc>
      </w:tr>
      <w:tr>
        <w:tblPrEx>
          <w:tblCellMar>
            <w:top w:w="0" w:type="dxa"/>
            <w:left w:w="108" w:type="dxa"/>
            <w:bottom w:w="0" w:type="dxa"/>
            <w:right w:w="108" w:type="dxa"/>
          </w:tblCellMar>
        </w:tblPrEx>
        <w:trPr>
          <w:trHeight w:val="270" w:hRule="atLeast"/>
        </w:trPr>
        <w:tc>
          <w:tcPr>
            <w:tcW w:w="1410" w:type="pct"/>
            <w:tcBorders>
              <w:top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涂山镇</w:t>
            </w:r>
          </w:p>
        </w:tc>
        <w:tc>
          <w:tcPr>
            <w:tcW w:w="1001" w:type="pct"/>
            <w:tcBorders>
              <w:top w:val="single" w:color="auto" w:sz="4" w:space="0"/>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1564</w:t>
            </w:r>
          </w:p>
        </w:tc>
        <w:tc>
          <w:tcPr>
            <w:tcW w:w="861" w:type="pct"/>
            <w:tcBorders>
              <w:top w:val="single" w:color="auto" w:sz="4" w:space="0"/>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6.1</w:t>
            </w:r>
          </w:p>
        </w:tc>
        <w:tc>
          <w:tcPr>
            <w:tcW w:w="934" w:type="pct"/>
            <w:tcBorders>
              <w:top w:val="single" w:color="auto" w:sz="4" w:space="0"/>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1924</w:t>
            </w:r>
          </w:p>
        </w:tc>
        <w:tc>
          <w:tcPr>
            <w:tcW w:w="792" w:type="pct"/>
            <w:tcBorders>
              <w:top w:val="single" w:color="auto" w:sz="4" w:space="0"/>
              <w:lef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7.5</w:t>
            </w:r>
          </w:p>
        </w:tc>
      </w:tr>
      <w:tr>
        <w:tblPrEx>
          <w:tblCellMar>
            <w:top w:w="0" w:type="dxa"/>
            <w:left w:w="108" w:type="dxa"/>
            <w:bottom w:w="0" w:type="dxa"/>
            <w:right w:w="108" w:type="dxa"/>
          </w:tblCellMar>
        </w:tblPrEx>
        <w:trPr>
          <w:trHeight w:val="270" w:hRule="atLeast"/>
        </w:trPr>
        <w:tc>
          <w:tcPr>
            <w:tcW w:w="1410" w:type="pct"/>
            <w:tcBorders>
              <w:top w:val="nil"/>
              <w:right w:val="single" w:color="auto" w:sz="4" w:space="0"/>
            </w:tcBorders>
            <w:shd w:val="clear" w:color="auto" w:fill="auto"/>
            <w:noWrap/>
            <w:vAlign w:val="center"/>
          </w:tcPr>
          <w:p>
            <w:pPr>
              <w:widowControl/>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鸡冠石镇</w:t>
            </w:r>
          </w:p>
        </w:tc>
        <w:tc>
          <w:tcPr>
            <w:tcW w:w="1001"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313</w:t>
            </w:r>
          </w:p>
        </w:tc>
        <w:tc>
          <w:tcPr>
            <w:tcW w:w="861"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1.2</w:t>
            </w:r>
          </w:p>
        </w:tc>
        <w:tc>
          <w:tcPr>
            <w:tcW w:w="934"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336</w:t>
            </w:r>
          </w:p>
        </w:tc>
        <w:tc>
          <w:tcPr>
            <w:tcW w:w="792" w:type="pct"/>
            <w:tcBorders>
              <w:top w:val="nil"/>
              <w:lef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1.3</w:t>
            </w:r>
          </w:p>
        </w:tc>
      </w:tr>
      <w:tr>
        <w:tblPrEx>
          <w:tblCellMar>
            <w:top w:w="0" w:type="dxa"/>
            <w:left w:w="108" w:type="dxa"/>
            <w:bottom w:w="0" w:type="dxa"/>
            <w:right w:w="108" w:type="dxa"/>
          </w:tblCellMar>
        </w:tblPrEx>
        <w:trPr>
          <w:trHeight w:val="270" w:hRule="atLeast"/>
        </w:trPr>
        <w:tc>
          <w:tcPr>
            <w:tcW w:w="1410" w:type="pct"/>
            <w:tcBorders>
              <w:top w:val="nil"/>
              <w:right w:val="single" w:color="auto" w:sz="4" w:space="0"/>
            </w:tcBorders>
            <w:shd w:val="clear" w:color="auto" w:fill="auto"/>
            <w:noWrap/>
            <w:vAlign w:val="center"/>
          </w:tcPr>
          <w:p>
            <w:pPr>
              <w:widowControl/>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峡口镇</w:t>
            </w:r>
          </w:p>
        </w:tc>
        <w:tc>
          <w:tcPr>
            <w:tcW w:w="1001"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196</w:t>
            </w:r>
          </w:p>
        </w:tc>
        <w:tc>
          <w:tcPr>
            <w:tcW w:w="861"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0.8</w:t>
            </w:r>
          </w:p>
        </w:tc>
        <w:tc>
          <w:tcPr>
            <w:tcW w:w="934"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212</w:t>
            </w:r>
          </w:p>
        </w:tc>
        <w:tc>
          <w:tcPr>
            <w:tcW w:w="792" w:type="pct"/>
            <w:tcBorders>
              <w:top w:val="nil"/>
              <w:lef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0.8</w:t>
            </w:r>
          </w:p>
        </w:tc>
      </w:tr>
      <w:tr>
        <w:tblPrEx>
          <w:tblCellMar>
            <w:top w:w="0" w:type="dxa"/>
            <w:left w:w="108" w:type="dxa"/>
            <w:bottom w:w="0" w:type="dxa"/>
            <w:right w:w="108" w:type="dxa"/>
          </w:tblCellMar>
        </w:tblPrEx>
        <w:trPr>
          <w:trHeight w:val="270" w:hRule="atLeast"/>
        </w:trPr>
        <w:tc>
          <w:tcPr>
            <w:tcW w:w="1410" w:type="pct"/>
            <w:tcBorders>
              <w:top w:val="nil"/>
              <w:right w:val="single" w:color="auto" w:sz="4" w:space="0"/>
            </w:tcBorders>
            <w:shd w:val="clear" w:color="auto" w:fill="auto"/>
            <w:noWrap/>
            <w:vAlign w:val="center"/>
          </w:tcPr>
          <w:p>
            <w:pPr>
              <w:widowControl/>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长生桥镇</w:t>
            </w:r>
          </w:p>
        </w:tc>
        <w:tc>
          <w:tcPr>
            <w:tcW w:w="1001"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3227</w:t>
            </w:r>
          </w:p>
        </w:tc>
        <w:tc>
          <w:tcPr>
            <w:tcW w:w="861"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12.5</w:t>
            </w:r>
          </w:p>
        </w:tc>
        <w:tc>
          <w:tcPr>
            <w:tcW w:w="934" w:type="pct"/>
            <w:tcBorders>
              <w:top w:val="nil"/>
              <w:left w:val="single" w:color="auto" w:sz="4"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3537</w:t>
            </w:r>
          </w:p>
        </w:tc>
        <w:tc>
          <w:tcPr>
            <w:tcW w:w="792" w:type="pct"/>
            <w:tcBorders>
              <w:top w:val="nil"/>
              <w:lef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13.7</w:t>
            </w:r>
          </w:p>
        </w:tc>
      </w:tr>
      <w:tr>
        <w:tblPrEx>
          <w:tblCellMar>
            <w:top w:w="0" w:type="dxa"/>
            <w:left w:w="108" w:type="dxa"/>
            <w:bottom w:w="0" w:type="dxa"/>
            <w:right w:w="108" w:type="dxa"/>
          </w:tblCellMar>
        </w:tblPrEx>
        <w:trPr>
          <w:trHeight w:val="270" w:hRule="atLeast"/>
        </w:trPr>
        <w:tc>
          <w:tcPr>
            <w:tcW w:w="1410" w:type="pct"/>
            <w:tcBorders>
              <w:top w:val="nil"/>
              <w:bottom w:val="nil"/>
              <w:right w:val="single" w:color="auto" w:sz="4" w:space="0"/>
            </w:tcBorders>
            <w:shd w:val="clear" w:color="auto" w:fill="auto"/>
            <w:noWrap/>
            <w:vAlign w:val="center"/>
          </w:tcPr>
          <w:p>
            <w:pPr>
              <w:widowControl/>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迎龙镇</w:t>
            </w:r>
          </w:p>
        </w:tc>
        <w:tc>
          <w:tcPr>
            <w:tcW w:w="1001" w:type="pct"/>
            <w:tcBorders>
              <w:top w:val="nil"/>
              <w:left w:val="single" w:color="auto" w:sz="4" w:space="0"/>
              <w:bottom w:val="nil"/>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179</w:t>
            </w:r>
          </w:p>
        </w:tc>
        <w:tc>
          <w:tcPr>
            <w:tcW w:w="861" w:type="pct"/>
            <w:tcBorders>
              <w:top w:val="nil"/>
              <w:left w:val="single" w:color="auto" w:sz="4" w:space="0"/>
              <w:bottom w:val="nil"/>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0.7</w:t>
            </w:r>
          </w:p>
        </w:tc>
        <w:tc>
          <w:tcPr>
            <w:tcW w:w="934" w:type="pct"/>
            <w:tcBorders>
              <w:top w:val="nil"/>
              <w:left w:val="single" w:color="auto" w:sz="4" w:space="0"/>
              <w:bottom w:val="nil"/>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193</w:t>
            </w:r>
          </w:p>
        </w:tc>
        <w:tc>
          <w:tcPr>
            <w:tcW w:w="792" w:type="pct"/>
            <w:tcBorders>
              <w:top w:val="nil"/>
              <w:left w:val="single" w:color="auto" w:sz="4" w:space="0"/>
              <w:bottom w:val="nil"/>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0.7</w:t>
            </w:r>
          </w:p>
        </w:tc>
      </w:tr>
      <w:tr>
        <w:tblPrEx>
          <w:tblCellMar>
            <w:top w:w="0" w:type="dxa"/>
            <w:left w:w="108" w:type="dxa"/>
            <w:bottom w:w="0" w:type="dxa"/>
            <w:right w:w="108" w:type="dxa"/>
          </w:tblCellMar>
        </w:tblPrEx>
        <w:trPr>
          <w:trHeight w:val="270" w:hRule="atLeast"/>
        </w:trPr>
        <w:tc>
          <w:tcPr>
            <w:tcW w:w="1410" w:type="pct"/>
            <w:tcBorders>
              <w:top w:val="nil"/>
              <w:left w:val="nil"/>
              <w:bottom w:val="single" w:color="auto" w:sz="12" w:space="0"/>
              <w:right w:val="single" w:color="auto" w:sz="4" w:space="0"/>
            </w:tcBorders>
            <w:shd w:val="clear" w:color="auto" w:fill="auto"/>
            <w:noWrap/>
            <w:vAlign w:val="center"/>
          </w:tcPr>
          <w:p>
            <w:pPr>
              <w:widowControl/>
              <w:jc w:val="left"/>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广阳镇</w:t>
            </w:r>
          </w:p>
        </w:tc>
        <w:tc>
          <w:tcPr>
            <w:tcW w:w="1001" w:type="pct"/>
            <w:tcBorders>
              <w:top w:val="nil"/>
              <w:left w:val="single" w:color="auto" w:sz="4" w:space="0"/>
              <w:bottom w:val="single" w:color="auto" w:sz="12"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202</w:t>
            </w:r>
          </w:p>
        </w:tc>
        <w:tc>
          <w:tcPr>
            <w:tcW w:w="861" w:type="pct"/>
            <w:tcBorders>
              <w:top w:val="nil"/>
              <w:left w:val="single" w:color="auto" w:sz="4" w:space="0"/>
              <w:bottom w:val="single" w:color="auto" w:sz="12"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0.8</w:t>
            </w:r>
          </w:p>
        </w:tc>
        <w:tc>
          <w:tcPr>
            <w:tcW w:w="934" w:type="pct"/>
            <w:tcBorders>
              <w:top w:val="nil"/>
              <w:left w:val="single" w:color="auto" w:sz="4" w:space="0"/>
              <w:bottom w:val="single" w:color="auto" w:sz="12" w:space="0"/>
              <w:right w:val="single" w:color="auto" w:sz="4" w:space="0"/>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213</w:t>
            </w:r>
          </w:p>
        </w:tc>
        <w:tc>
          <w:tcPr>
            <w:tcW w:w="792" w:type="pct"/>
            <w:tcBorders>
              <w:top w:val="nil"/>
              <w:left w:val="single" w:color="auto" w:sz="4" w:space="0"/>
              <w:bottom w:val="single" w:color="auto" w:sz="12" w:space="0"/>
              <w:right w:val="nil"/>
            </w:tcBorders>
            <w:shd w:val="clear" w:color="auto" w:fill="auto"/>
            <w:noWrap/>
            <w:vAlign w:val="center"/>
          </w:tcPr>
          <w:p>
            <w:pPr>
              <w:widowControl/>
              <w:ind w:right="1"/>
              <w:jc w:val="righ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0.8</w:t>
            </w:r>
          </w:p>
        </w:tc>
      </w:tr>
    </w:tbl>
    <w:p>
      <w:pPr>
        <w:rPr>
          <w:rFonts w:asciiTheme="minorEastAsia" w:hAnsiTheme="minorEastAsia"/>
          <w:color w:val="auto"/>
          <w:szCs w:val="21"/>
        </w:rPr>
      </w:pPr>
    </w:p>
    <w:p>
      <w:pPr>
        <w:pStyle w:val="8"/>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textAlignment w:val="auto"/>
        <w:rPr>
          <w:rFonts w:ascii="方正黑体_GBK" w:eastAsia="方正黑体_GBK"/>
          <w:color w:val="auto"/>
          <w:sz w:val="32"/>
          <w:szCs w:val="32"/>
        </w:rPr>
      </w:pPr>
      <w:r>
        <w:rPr>
          <w:rFonts w:hint="eastAsia" w:ascii="方正黑体_GBK" w:eastAsia="方正黑体_GBK"/>
          <w:color w:val="auto"/>
          <w:sz w:val="32"/>
          <w:szCs w:val="32"/>
        </w:rPr>
        <w:t>从业人员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rPr>
      </w:pPr>
      <w:r>
        <w:rPr>
          <w:rFonts w:hint="default" w:ascii="Times New Roman" w:hAnsi="Times New Roman" w:eastAsia="方正仿宋_GBK" w:cs="Times New Roman"/>
          <w:color w:val="auto"/>
          <w:sz w:val="32"/>
          <w:szCs w:val="32"/>
        </w:rPr>
        <w:t>2018</w:t>
      </w:r>
      <w:r>
        <w:rPr>
          <w:rFonts w:hint="eastAsia" w:ascii="方正仿宋_GBK" w:hAnsi="方正仿宋_GBK" w:eastAsia="方正仿宋_GBK" w:cs="方正仿宋_GBK"/>
          <w:color w:val="auto"/>
          <w:sz w:val="32"/>
          <w:szCs w:val="32"/>
        </w:rPr>
        <w:t>年末，在法人单位从业人员中，位居前三位的镇（街）是：长生桥镇</w:t>
      </w:r>
      <w:r>
        <w:rPr>
          <w:rFonts w:hint="default" w:ascii="Times New Roman" w:hAnsi="Times New Roman" w:eastAsia="方正仿宋_GBK" w:cs="Times New Roman"/>
          <w:color w:val="auto"/>
          <w:sz w:val="32"/>
          <w:szCs w:val="32"/>
        </w:rPr>
        <w:t>91938</w:t>
      </w:r>
      <w:r>
        <w:rPr>
          <w:rFonts w:hint="eastAsia" w:ascii="方正仿宋_GBK" w:hAnsi="方正仿宋_GBK" w:eastAsia="方正仿宋_GBK" w:cs="方正仿宋_GBK"/>
          <w:color w:val="auto"/>
          <w:sz w:val="32"/>
          <w:szCs w:val="32"/>
        </w:rPr>
        <w:t>人，占</w:t>
      </w:r>
      <w:r>
        <w:rPr>
          <w:rFonts w:hint="default" w:ascii="Times New Roman" w:hAnsi="Times New Roman" w:eastAsia="方正仿宋_GBK" w:cs="Times New Roman"/>
          <w:color w:val="auto"/>
          <w:sz w:val="32"/>
          <w:szCs w:val="32"/>
        </w:rPr>
        <w:t>24.3%</w:t>
      </w:r>
      <w:r>
        <w:rPr>
          <w:rFonts w:hint="eastAsia" w:ascii="方正仿宋_GBK" w:hAnsi="方正仿宋_GBK" w:eastAsia="方正仿宋_GBK" w:cs="方正仿宋_GBK"/>
          <w:color w:val="auto"/>
          <w:sz w:val="32"/>
          <w:szCs w:val="32"/>
        </w:rPr>
        <w:t>；南坪街道</w:t>
      </w:r>
      <w:r>
        <w:rPr>
          <w:rFonts w:hint="default" w:ascii="Times New Roman" w:hAnsi="Times New Roman" w:eastAsia="方正仿宋_GBK" w:cs="Times New Roman"/>
          <w:color w:val="auto"/>
          <w:sz w:val="32"/>
          <w:szCs w:val="32"/>
        </w:rPr>
        <w:t>73529</w:t>
      </w:r>
      <w:r>
        <w:rPr>
          <w:rFonts w:hint="eastAsia" w:ascii="方正仿宋_GBK" w:hAnsi="方正仿宋_GBK" w:eastAsia="方正仿宋_GBK" w:cs="方正仿宋_GBK"/>
          <w:color w:val="auto"/>
          <w:sz w:val="32"/>
          <w:szCs w:val="32"/>
        </w:rPr>
        <w:t>人，占</w:t>
      </w:r>
      <w:r>
        <w:rPr>
          <w:rFonts w:hint="default" w:ascii="Times New Roman" w:hAnsi="Times New Roman" w:eastAsia="方正仿宋_GBK" w:cs="Times New Roman"/>
          <w:color w:val="auto"/>
          <w:sz w:val="32"/>
          <w:szCs w:val="32"/>
        </w:rPr>
        <w:t>19.4%</w:t>
      </w:r>
      <w:r>
        <w:rPr>
          <w:rFonts w:hint="eastAsia" w:ascii="方正仿宋_GBK" w:hAnsi="方正仿宋_GBK" w:eastAsia="方正仿宋_GBK" w:cs="方正仿宋_GBK"/>
          <w:color w:val="auto"/>
          <w:sz w:val="32"/>
          <w:szCs w:val="32"/>
        </w:rPr>
        <w:t>；花园路街镇</w:t>
      </w:r>
      <w:r>
        <w:rPr>
          <w:rFonts w:hint="default" w:ascii="Times New Roman" w:hAnsi="Times New Roman" w:eastAsia="方正仿宋_GBK" w:cs="Times New Roman"/>
          <w:color w:val="auto"/>
          <w:sz w:val="32"/>
          <w:szCs w:val="32"/>
        </w:rPr>
        <w:t>45505</w:t>
      </w:r>
      <w:r>
        <w:rPr>
          <w:rFonts w:hint="eastAsia" w:ascii="方正仿宋_GBK" w:hAnsi="方正仿宋_GBK" w:eastAsia="方正仿宋_GBK" w:cs="方正仿宋_GBK"/>
          <w:color w:val="auto"/>
          <w:sz w:val="32"/>
          <w:szCs w:val="32"/>
        </w:rPr>
        <w:t>人，占</w:t>
      </w:r>
      <w:r>
        <w:rPr>
          <w:rFonts w:hint="default" w:ascii="Times New Roman" w:hAnsi="Times New Roman" w:eastAsia="方正仿宋_GBK" w:cs="Times New Roman"/>
          <w:color w:val="auto"/>
          <w:sz w:val="32"/>
          <w:szCs w:val="32"/>
        </w:rPr>
        <w:t>12.0%</w:t>
      </w:r>
      <w:r>
        <w:rPr>
          <w:rFonts w:hint="eastAsia" w:ascii="方正仿宋_GBK" w:hAnsi="方正仿宋_GBK" w:eastAsia="方正仿宋_GBK" w:cs="方正仿宋_GBK"/>
          <w:color w:val="auto"/>
          <w:sz w:val="32"/>
          <w:szCs w:val="32"/>
        </w:rPr>
        <w:t>。按地区分组的法人单位从业人员情况详见表</w:t>
      </w:r>
      <w:r>
        <w:rPr>
          <w:rFonts w:hint="default" w:ascii="Times New Roman" w:hAnsi="Times New Roman" w:eastAsia="方正仿宋_GBK" w:cs="Times New Roman"/>
          <w:color w:val="auto"/>
          <w:sz w:val="32"/>
          <w:szCs w:val="32"/>
        </w:rPr>
        <w:t>7-2</w:t>
      </w:r>
      <w:r>
        <w:rPr>
          <w:rFonts w:hint="eastAsia" w:ascii="方正仿宋_GBK" w:hAnsi="方正仿宋_GBK" w:eastAsia="方正仿宋_GBK" w:cs="方正仿宋_GBK"/>
          <w:color w:val="auto"/>
          <w:sz w:val="32"/>
          <w:szCs w:val="32"/>
        </w:rPr>
        <w:t>。</w:t>
      </w:r>
      <w:r>
        <w:rPr>
          <w:rFonts w:hint="eastAsia" w:ascii="仿宋" w:hAnsi="仿宋" w:eastAsia="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1680" w:firstLineChars="600"/>
        <w:textAlignment w:val="auto"/>
        <w:rPr>
          <w:rFonts w:hint="eastAsia" w:ascii="方正小标宋_GBK" w:hAnsi="方正小标宋_GBK" w:eastAsia="方正小标宋_GBK" w:cs="方正小标宋_GBK"/>
          <w:color w:val="auto"/>
          <w:sz w:val="28"/>
          <w:szCs w:val="28"/>
        </w:rPr>
      </w:pPr>
      <w:r>
        <w:rPr>
          <w:rFonts w:hint="eastAsia" w:ascii="方正小标宋_GBK" w:hAnsi="方正小标宋_GBK" w:eastAsia="方正小标宋_GBK" w:cs="方正小标宋_GBK"/>
          <w:color w:val="auto"/>
          <w:kern w:val="0"/>
          <w:sz w:val="28"/>
          <w:szCs w:val="28"/>
        </w:rPr>
        <w:t>表7-2　按地区分组的法人单位从业人员</w:t>
      </w:r>
    </w:p>
    <w:tbl>
      <w:tblPr>
        <w:tblStyle w:val="4"/>
        <w:tblW w:w="4523" w:type="pct"/>
        <w:tblInd w:w="433"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29"/>
        <w:gridCol w:w="2561"/>
        <w:gridCol w:w="250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329" w:hRule="atLeast"/>
        </w:trPr>
        <w:tc>
          <w:tcPr>
            <w:tcW w:w="1908" w:type="pct"/>
            <w:vMerge w:val="restart"/>
            <w:tcBorders>
              <w:bottom w:val="single" w:color="auto" w:sz="4" w:space="0"/>
              <w:right w:val="single" w:color="auto" w:sz="4" w:space="0"/>
            </w:tcBorders>
            <w:shd w:val="clear" w:color="auto" w:fill="auto"/>
            <w:vAlign w:val="center"/>
          </w:tcPr>
          <w:p>
            <w:pPr>
              <w:widowControl/>
              <w:jc w:val="center"/>
              <w:rPr>
                <w:rFonts w:hint="eastAsia" w:ascii="黑体" w:hAnsi="黑体" w:eastAsia="黑体" w:cs="黑体"/>
                <w:b/>
                <w:color w:val="auto"/>
                <w:kern w:val="0"/>
                <w:sz w:val="21"/>
                <w:szCs w:val="21"/>
              </w:rPr>
            </w:pPr>
            <w:r>
              <w:rPr>
                <w:rFonts w:hint="eastAsia" w:ascii="黑体" w:hAnsi="黑体" w:eastAsia="黑体" w:cs="黑体"/>
                <w:b w:val="0"/>
                <w:bCs/>
                <w:color w:val="auto"/>
                <w:kern w:val="0"/>
                <w:sz w:val="21"/>
                <w:szCs w:val="21"/>
              </w:rPr>
              <w:t>镇（街）</w:t>
            </w:r>
          </w:p>
        </w:tc>
        <w:tc>
          <w:tcPr>
            <w:tcW w:w="1562" w:type="pct"/>
            <w:vMerge w:val="restart"/>
            <w:tcBorders>
              <w:left w:val="single" w:color="auto" w:sz="4" w:space="0"/>
              <w:bottom w:val="single" w:color="auto" w:sz="4" w:space="0"/>
              <w:right w:val="nil"/>
            </w:tcBorders>
            <w:shd w:val="clear" w:color="auto" w:fill="auto"/>
            <w:vAlign w:val="center"/>
          </w:tcPr>
          <w:p>
            <w:pPr>
              <w:widowControl/>
              <w:jc w:val="center"/>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法人单位从业人员</w:t>
            </w:r>
          </w:p>
          <w:p>
            <w:pPr>
              <w:widowControl/>
              <w:jc w:val="center"/>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（人）</w:t>
            </w:r>
          </w:p>
        </w:tc>
        <w:tc>
          <w:tcPr>
            <w:tcW w:w="1528" w:type="pct"/>
            <w:tcBorders>
              <w:left w:val="nil"/>
              <w:bottom w:val="single" w:color="auto" w:sz="4" w:space="0"/>
            </w:tcBorders>
            <w:shd w:val="clear" w:color="auto" w:fill="auto"/>
            <w:vAlign w:val="center"/>
          </w:tcPr>
          <w:p>
            <w:pPr>
              <w:widowControl/>
              <w:rPr>
                <w:rFonts w:hint="eastAsia" w:ascii="黑体" w:hAnsi="黑体" w:eastAsia="黑体" w:cs="黑体"/>
                <w:b w:val="0"/>
                <w:bCs/>
                <w:color w:val="auto"/>
                <w:kern w:val="0"/>
                <w:sz w:val="21"/>
                <w:szCs w:val="21"/>
                <w:lang w:val="en-US" w:eastAsia="zh-CN"/>
              </w:rPr>
            </w:pPr>
            <w:r>
              <w:rPr>
                <w:rFonts w:hint="eastAsia" w:ascii="黑体" w:hAnsi="黑体" w:eastAsia="黑体" w:cs="黑体"/>
                <w:b w:val="0"/>
                <w:bCs/>
                <w:color w:val="auto"/>
                <w:kern w:val="0"/>
                <w:sz w:val="21"/>
                <w:szCs w:val="21"/>
              </w:rPr>
              <w:t>　</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908" w:type="pct"/>
            <w:vMerge w:val="continue"/>
            <w:tcBorders>
              <w:top w:val="single" w:color="auto" w:sz="4" w:space="0"/>
              <w:bottom w:val="single" w:color="auto" w:sz="4" w:space="0"/>
              <w:right w:val="single" w:color="auto" w:sz="4" w:space="0"/>
            </w:tcBorders>
            <w:vAlign w:val="center"/>
          </w:tcPr>
          <w:p>
            <w:pPr>
              <w:widowControl/>
              <w:jc w:val="left"/>
              <w:rPr>
                <w:rFonts w:hint="eastAsia" w:ascii="黑体" w:hAnsi="黑体" w:eastAsia="黑体" w:cs="黑体"/>
                <w:b/>
                <w:color w:val="auto"/>
                <w:kern w:val="0"/>
                <w:sz w:val="21"/>
                <w:szCs w:val="21"/>
              </w:rPr>
            </w:pPr>
          </w:p>
        </w:tc>
        <w:tc>
          <w:tcPr>
            <w:tcW w:w="156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b w:val="0"/>
                <w:bCs/>
                <w:color w:val="auto"/>
                <w:kern w:val="0"/>
                <w:sz w:val="21"/>
                <w:szCs w:val="21"/>
              </w:rPr>
            </w:pPr>
          </w:p>
        </w:tc>
        <w:tc>
          <w:tcPr>
            <w:tcW w:w="1528" w:type="pct"/>
            <w:tcBorders>
              <w:top w:val="single" w:color="auto" w:sz="4" w:space="0"/>
              <w:left w:val="single" w:color="auto" w:sz="4" w:space="0"/>
              <w:bottom w:val="single" w:color="auto" w:sz="4" w:space="0"/>
            </w:tcBorders>
            <w:shd w:val="clear" w:color="auto" w:fill="auto"/>
            <w:vAlign w:val="center"/>
          </w:tcPr>
          <w:p>
            <w:pPr>
              <w:widowControl/>
              <w:jc w:val="center"/>
              <w:rPr>
                <w:rFonts w:hint="eastAsia" w:ascii="黑体" w:hAnsi="黑体" w:eastAsia="黑体" w:cs="黑体"/>
                <w:b w:val="0"/>
                <w:bCs/>
                <w:color w:val="auto"/>
                <w:kern w:val="0"/>
                <w:sz w:val="21"/>
                <w:szCs w:val="21"/>
              </w:rPr>
            </w:pPr>
            <w:r>
              <w:rPr>
                <w:rFonts w:hint="eastAsia" w:ascii="黑体" w:hAnsi="黑体" w:eastAsia="黑体" w:cs="黑体"/>
                <w:b w:val="0"/>
                <w:bCs/>
                <w:color w:val="auto"/>
                <w:kern w:val="0"/>
                <w:sz w:val="21"/>
                <w:szCs w:val="21"/>
              </w:rPr>
              <w:t>其中:女性</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08" w:type="pct"/>
            <w:tcBorders>
              <w:top w:val="single" w:color="auto" w:sz="4" w:space="0"/>
              <w:bottom w:val="nil"/>
              <w:right w:val="single" w:color="auto" w:sz="4" w:space="0"/>
            </w:tcBorders>
            <w:shd w:val="clear" w:color="auto" w:fill="auto"/>
            <w:vAlign w:val="center"/>
          </w:tcPr>
          <w:p>
            <w:pPr>
              <w:widowControl/>
              <w:jc w:val="center"/>
              <w:rPr>
                <w:rFonts w:cs="宋体" w:asciiTheme="minorEastAsia" w:hAnsiTheme="minorEastAsia"/>
                <w:b/>
                <w:color w:val="auto"/>
                <w:kern w:val="0"/>
                <w:sz w:val="21"/>
                <w:szCs w:val="21"/>
              </w:rPr>
            </w:pPr>
            <w:r>
              <w:rPr>
                <w:rFonts w:hint="eastAsia" w:cs="宋体" w:asciiTheme="minorEastAsia" w:hAnsiTheme="minorEastAsia"/>
                <w:b/>
                <w:color w:val="auto"/>
                <w:kern w:val="0"/>
                <w:sz w:val="21"/>
                <w:szCs w:val="21"/>
              </w:rPr>
              <w:t>合  计</w:t>
            </w:r>
          </w:p>
        </w:tc>
        <w:tc>
          <w:tcPr>
            <w:tcW w:w="1562" w:type="pct"/>
            <w:tcBorders>
              <w:top w:val="single" w:color="auto" w:sz="4" w:space="0"/>
              <w:left w:val="single" w:color="auto" w:sz="4" w:space="0"/>
              <w:bottom w:val="nil"/>
              <w:right w:val="single" w:color="auto" w:sz="4" w:space="0"/>
            </w:tcBorders>
            <w:shd w:val="clear" w:color="auto" w:fill="auto"/>
            <w:vAlign w:val="center"/>
          </w:tcPr>
          <w:p>
            <w:pPr>
              <w:widowControl/>
              <w:ind w:right="23" w:rightChars="11"/>
              <w:jc w:val="right"/>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378617</w:t>
            </w:r>
          </w:p>
        </w:tc>
        <w:tc>
          <w:tcPr>
            <w:tcW w:w="1528" w:type="pct"/>
            <w:tcBorders>
              <w:top w:val="single" w:color="auto" w:sz="4" w:space="0"/>
              <w:left w:val="single" w:color="auto" w:sz="4" w:space="0"/>
              <w:bottom w:val="nil"/>
            </w:tcBorders>
            <w:shd w:val="clear" w:color="auto" w:fill="auto"/>
            <w:noWrap/>
            <w:vAlign w:val="center"/>
          </w:tcPr>
          <w:p>
            <w:pPr>
              <w:widowControl/>
              <w:ind w:right="42" w:rightChars="20"/>
              <w:jc w:val="right"/>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148991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908" w:type="pct"/>
            <w:tcBorders>
              <w:top w:val="nil"/>
              <w:bottom w:val="nil"/>
              <w:right w:val="single" w:color="auto" w:sz="4" w:space="0"/>
            </w:tcBorders>
            <w:shd w:val="clear" w:color="auto" w:fill="auto"/>
            <w:vAlign w:val="center"/>
          </w:tcPr>
          <w:p>
            <w:pPr>
              <w:widowControl/>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铜元局街道</w:t>
            </w:r>
          </w:p>
        </w:tc>
        <w:tc>
          <w:tcPr>
            <w:tcW w:w="1562" w:type="pct"/>
            <w:tcBorders>
              <w:top w:val="nil"/>
              <w:left w:val="single" w:color="auto" w:sz="4" w:space="0"/>
              <w:bottom w:val="nil"/>
              <w:right w:val="single" w:color="auto" w:sz="4" w:space="0"/>
            </w:tcBorders>
            <w:shd w:val="clear" w:color="auto" w:fill="auto"/>
            <w:vAlign w:val="center"/>
          </w:tcPr>
          <w:p>
            <w:pPr>
              <w:widowControl/>
              <w:ind w:right="23" w:rightChars="11"/>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22086</w:t>
            </w:r>
          </w:p>
        </w:tc>
        <w:tc>
          <w:tcPr>
            <w:tcW w:w="1528" w:type="pct"/>
            <w:tcBorders>
              <w:top w:val="nil"/>
              <w:left w:val="single" w:color="auto" w:sz="4" w:space="0"/>
              <w:bottom w:val="nil"/>
            </w:tcBorders>
            <w:shd w:val="clear" w:color="auto" w:fill="auto"/>
            <w:noWrap/>
            <w:vAlign w:val="center"/>
          </w:tcPr>
          <w:p>
            <w:pPr>
              <w:widowControl/>
              <w:ind w:right="42" w:rightChars="20"/>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10117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08" w:type="pct"/>
            <w:tcBorders>
              <w:top w:val="nil"/>
              <w:bottom w:val="nil"/>
              <w:right w:val="single" w:color="auto" w:sz="4" w:space="0"/>
            </w:tcBorders>
            <w:shd w:val="clear" w:color="auto" w:fill="auto"/>
            <w:vAlign w:val="center"/>
          </w:tcPr>
          <w:p>
            <w:pPr>
              <w:widowControl/>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花园路街道</w:t>
            </w:r>
          </w:p>
        </w:tc>
        <w:tc>
          <w:tcPr>
            <w:tcW w:w="1562" w:type="pct"/>
            <w:tcBorders>
              <w:top w:val="nil"/>
              <w:left w:val="single" w:color="auto" w:sz="4" w:space="0"/>
              <w:bottom w:val="nil"/>
              <w:right w:val="single" w:color="auto" w:sz="4" w:space="0"/>
            </w:tcBorders>
            <w:shd w:val="clear" w:color="auto" w:fill="auto"/>
            <w:vAlign w:val="center"/>
          </w:tcPr>
          <w:p>
            <w:pPr>
              <w:widowControl/>
              <w:ind w:right="23" w:rightChars="11"/>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45505</w:t>
            </w:r>
          </w:p>
        </w:tc>
        <w:tc>
          <w:tcPr>
            <w:tcW w:w="1528" w:type="pct"/>
            <w:tcBorders>
              <w:top w:val="nil"/>
              <w:left w:val="single" w:color="auto" w:sz="4" w:space="0"/>
              <w:bottom w:val="nil"/>
            </w:tcBorders>
            <w:shd w:val="clear" w:color="auto" w:fill="auto"/>
            <w:noWrap/>
            <w:vAlign w:val="center"/>
          </w:tcPr>
          <w:p>
            <w:pPr>
              <w:widowControl/>
              <w:ind w:right="42" w:rightChars="20"/>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19938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08" w:type="pct"/>
            <w:tcBorders>
              <w:top w:val="nil"/>
              <w:bottom w:val="nil"/>
              <w:right w:val="single" w:color="auto" w:sz="4" w:space="0"/>
            </w:tcBorders>
            <w:shd w:val="clear" w:color="auto" w:fill="auto"/>
            <w:vAlign w:val="center"/>
          </w:tcPr>
          <w:p>
            <w:pPr>
              <w:widowControl/>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南坪街道</w:t>
            </w:r>
          </w:p>
        </w:tc>
        <w:tc>
          <w:tcPr>
            <w:tcW w:w="1562" w:type="pct"/>
            <w:tcBorders>
              <w:top w:val="nil"/>
              <w:left w:val="single" w:color="auto" w:sz="4" w:space="0"/>
              <w:bottom w:val="nil"/>
              <w:right w:val="single" w:color="auto" w:sz="4" w:space="0"/>
            </w:tcBorders>
            <w:shd w:val="clear" w:color="auto" w:fill="auto"/>
            <w:vAlign w:val="center"/>
          </w:tcPr>
          <w:p>
            <w:pPr>
              <w:widowControl/>
              <w:ind w:right="23" w:rightChars="11"/>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73529</w:t>
            </w:r>
          </w:p>
        </w:tc>
        <w:tc>
          <w:tcPr>
            <w:tcW w:w="1528" w:type="pct"/>
            <w:tcBorders>
              <w:top w:val="nil"/>
              <w:left w:val="single" w:color="auto" w:sz="4" w:space="0"/>
              <w:bottom w:val="nil"/>
            </w:tcBorders>
            <w:shd w:val="clear" w:color="auto" w:fill="auto"/>
            <w:noWrap/>
            <w:vAlign w:val="center"/>
          </w:tcPr>
          <w:p>
            <w:pPr>
              <w:widowControl/>
              <w:ind w:right="42" w:rightChars="20"/>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30148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08" w:type="pct"/>
            <w:tcBorders>
              <w:top w:val="nil"/>
              <w:bottom w:val="nil"/>
              <w:right w:val="single" w:color="auto" w:sz="4" w:space="0"/>
            </w:tcBorders>
            <w:shd w:val="clear" w:color="auto" w:fill="auto"/>
            <w:vAlign w:val="center"/>
          </w:tcPr>
          <w:p>
            <w:pPr>
              <w:widowControl/>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海棠溪街道</w:t>
            </w:r>
          </w:p>
        </w:tc>
        <w:tc>
          <w:tcPr>
            <w:tcW w:w="1562" w:type="pct"/>
            <w:tcBorders>
              <w:top w:val="nil"/>
              <w:left w:val="single" w:color="auto" w:sz="4" w:space="0"/>
              <w:bottom w:val="nil"/>
              <w:right w:val="single" w:color="auto" w:sz="4" w:space="0"/>
            </w:tcBorders>
            <w:shd w:val="clear" w:color="auto" w:fill="auto"/>
            <w:vAlign w:val="center"/>
          </w:tcPr>
          <w:p>
            <w:pPr>
              <w:widowControl/>
              <w:ind w:right="23" w:rightChars="11"/>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29837</w:t>
            </w:r>
          </w:p>
        </w:tc>
        <w:tc>
          <w:tcPr>
            <w:tcW w:w="1528" w:type="pct"/>
            <w:tcBorders>
              <w:top w:val="nil"/>
              <w:left w:val="single" w:color="auto" w:sz="4" w:space="0"/>
              <w:bottom w:val="nil"/>
            </w:tcBorders>
            <w:shd w:val="clear" w:color="auto" w:fill="auto"/>
            <w:noWrap/>
            <w:vAlign w:val="center"/>
          </w:tcPr>
          <w:p>
            <w:pPr>
              <w:widowControl/>
              <w:ind w:right="42" w:rightChars="20"/>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12917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08" w:type="pct"/>
            <w:tcBorders>
              <w:top w:val="nil"/>
              <w:bottom w:val="nil"/>
              <w:right w:val="single" w:color="auto" w:sz="4" w:space="0"/>
            </w:tcBorders>
            <w:shd w:val="clear" w:color="auto" w:fill="auto"/>
            <w:vAlign w:val="center"/>
          </w:tcPr>
          <w:p>
            <w:pPr>
              <w:widowControl/>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龙门浩街道</w:t>
            </w:r>
          </w:p>
        </w:tc>
        <w:tc>
          <w:tcPr>
            <w:tcW w:w="1562" w:type="pct"/>
            <w:tcBorders>
              <w:top w:val="nil"/>
              <w:left w:val="single" w:color="auto" w:sz="4" w:space="0"/>
              <w:bottom w:val="nil"/>
              <w:right w:val="single" w:color="auto" w:sz="4" w:space="0"/>
            </w:tcBorders>
            <w:shd w:val="clear" w:color="auto" w:fill="auto"/>
            <w:vAlign w:val="center"/>
          </w:tcPr>
          <w:p>
            <w:pPr>
              <w:widowControl/>
              <w:ind w:right="23" w:rightChars="11"/>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3515</w:t>
            </w:r>
          </w:p>
        </w:tc>
        <w:tc>
          <w:tcPr>
            <w:tcW w:w="1528" w:type="pct"/>
            <w:tcBorders>
              <w:top w:val="nil"/>
              <w:left w:val="single" w:color="auto" w:sz="4" w:space="0"/>
              <w:bottom w:val="nil"/>
            </w:tcBorders>
            <w:shd w:val="clear" w:color="auto" w:fill="auto"/>
            <w:noWrap/>
            <w:vAlign w:val="center"/>
          </w:tcPr>
          <w:p>
            <w:pPr>
              <w:widowControl/>
              <w:ind w:right="42" w:rightChars="20"/>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1715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08" w:type="pct"/>
            <w:tcBorders>
              <w:top w:val="nil"/>
              <w:bottom w:val="nil"/>
              <w:right w:val="single" w:color="auto" w:sz="4" w:space="0"/>
            </w:tcBorders>
            <w:shd w:val="clear" w:color="auto" w:fill="auto"/>
            <w:vAlign w:val="center"/>
          </w:tcPr>
          <w:p>
            <w:pPr>
              <w:widowControl/>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弹子石街道</w:t>
            </w:r>
          </w:p>
        </w:tc>
        <w:tc>
          <w:tcPr>
            <w:tcW w:w="1562" w:type="pct"/>
            <w:tcBorders>
              <w:top w:val="nil"/>
              <w:left w:val="single" w:color="auto" w:sz="4" w:space="0"/>
              <w:bottom w:val="nil"/>
              <w:right w:val="single" w:color="auto" w:sz="4" w:space="0"/>
            </w:tcBorders>
            <w:shd w:val="clear" w:color="auto" w:fill="auto"/>
            <w:vAlign w:val="center"/>
          </w:tcPr>
          <w:p>
            <w:pPr>
              <w:widowControl/>
              <w:ind w:right="23" w:rightChars="11"/>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13677</w:t>
            </w:r>
          </w:p>
        </w:tc>
        <w:tc>
          <w:tcPr>
            <w:tcW w:w="1528" w:type="pct"/>
            <w:tcBorders>
              <w:top w:val="nil"/>
              <w:left w:val="single" w:color="auto" w:sz="4" w:space="0"/>
              <w:bottom w:val="nil"/>
            </w:tcBorders>
            <w:shd w:val="clear" w:color="auto" w:fill="auto"/>
            <w:noWrap/>
            <w:vAlign w:val="center"/>
          </w:tcPr>
          <w:p>
            <w:pPr>
              <w:widowControl/>
              <w:ind w:right="42" w:rightChars="20"/>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4231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08" w:type="pct"/>
            <w:tcBorders>
              <w:top w:val="nil"/>
              <w:bottom w:val="nil"/>
              <w:right w:val="single" w:color="auto" w:sz="4" w:space="0"/>
            </w:tcBorders>
            <w:shd w:val="clear" w:color="auto" w:fill="auto"/>
            <w:vAlign w:val="center"/>
          </w:tcPr>
          <w:p>
            <w:pPr>
              <w:widowControl/>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南山街道</w:t>
            </w:r>
          </w:p>
        </w:tc>
        <w:tc>
          <w:tcPr>
            <w:tcW w:w="1562" w:type="pct"/>
            <w:tcBorders>
              <w:top w:val="nil"/>
              <w:left w:val="single" w:color="auto" w:sz="4" w:space="0"/>
              <w:bottom w:val="nil"/>
              <w:right w:val="single" w:color="auto" w:sz="4" w:space="0"/>
            </w:tcBorders>
            <w:shd w:val="clear" w:color="auto" w:fill="auto"/>
            <w:vAlign w:val="center"/>
          </w:tcPr>
          <w:p>
            <w:pPr>
              <w:widowControl/>
              <w:ind w:right="23" w:rightChars="11"/>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19310</w:t>
            </w:r>
          </w:p>
        </w:tc>
        <w:tc>
          <w:tcPr>
            <w:tcW w:w="1528" w:type="pct"/>
            <w:tcBorders>
              <w:top w:val="nil"/>
              <w:left w:val="single" w:color="auto" w:sz="4" w:space="0"/>
              <w:bottom w:val="nil"/>
            </w:tcBorders>
            <w:shd w:val="clear" w:color="auto" w:fill="auto"/>
            <w:noWrap/>
            <w:vAlign w:val="center"/>
          </w:tcPr>
          <w:p>
            <w:pPr>
              <w:widowControl/>
              <w:ind w:right="42" w:rightChars="20"/>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8895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08" w:type="pct"/>
            <w:tcBorders>
              <w:top w:val="nil"/>
              <w:bottom w:val="nil"/>
              <w:right w:val="single" w:color="auto" w:sz="4" w:space="0"/>
            </w:tcBorders>
            <w:shd w:val="clear" w:color="auto" w:fill="auto"/>
            <w:vAlign w:val="center"/>
          </w:tcPr>
          <w:p>
            <w:pPr>
              <w:widowControl/>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天文街道</w:t>
            </w:r>
          </w:p>
        </w:tc>
        <w:tc>
          <w:tcPr>
            <w:tcW w:w="1562" w:type="pct"/>
            <w:tcBorders>
              <w:top w:val="nil"/>
              <w:left w:val="single" w:color="auto" w:sz="4" w:space="0"/>
              <w:bottom w:val="nil"/>
              <w:right w:val="single" w:color="auto" w:sz="4" w:space="0"/>
            </w:tcBorders>
            <w:shd w:val="clear" w:color="auto" w:fill="auto"/>
            <w:vAlign w:val="center"/>
          </w:tcPr>
          <w:p>
            <w:pPr>
              <w:widowControl/>
              <w:ind w:right="23" w:rightChars="11"/>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12371</w:t>
            </w:r>
          </w:p>
        </w:tc>
        <w:tc>
          <w:tcPr>
            <w:tcW w:w="1528" w:type="pct"/>
            <w:tcBorders>
              <w:top w:val="nil"/>
              <w:left w:val="single" w:color="auto" w:sz="4" w:space="0"/>
              <w:bottom w:val="nil"/>
            </w:tcBorders>
            <w:shd w:val="clear" w:color="auto" w:fill="auto"/>
            <w:noWrap/>
            <w:vAlign w:val="center"/>
          </w:tcPr>
          <w:p>
            <w:pPr>
              <w:widowControl/>
              <w:ind w:right="42" w:rightChars="20"/>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5191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08" w:type="pct"/>
            <w:tcBorders>
              <w:top w:val="nil"/>
              <w:bottom w:val="nil"/>
              <w:right w:val="single" w:color="auto" w:sz="4" w:space="0"/>
            </w:tcBorders>
            <w:shd w:val="clear" w:color="auto" w:fill="auto"/>
            <w:vAlign w:val="center"/>
          </w:tcPr>
          <w:p>
            <w:pPr>
              <w:widowControl/>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南坪镇</w:t>
            </w:r>
          </w:p>
        </w:tc>
        <w:tc>
          <w:tcPr>
            <w:tcW w:w="1562" w:type="pct"/>
            <w:tcBorders>
              <w:top w:val="nil"/>
              <w:left w:val="single" w:color="auto" w:sz="4" w:space="0"/>
              <w:bottom w:val="nil"/>
              <w:right w:val="single" w:color="auto" w:sz="4" w:space="0"/>
            </w:tcBorders>
            <w:shd w:val="clear" w:color="auto" w:fill="auto"/>
            <w:vAlign w:val="center"/>
          </w:tcPr>
          <w:p>
            <w:pPr>
              <w:widowControl/>
              <w:ind w:right="23" w:rightChars="11"/>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25255</w:t>
            </w:r>
          </w:p>
        </w:tc>
        <w:tc>
          <w:tcPr>
            <w:tcW w:w="1528" w:type="pct"/>
            <w:tcBorders>
              <w:top w:val="nil"/>
              <w:left w:val="single" w:color="auto" w:sz="4" w:space="0"/>
              <w:bottom w:val="nil"/>
            </w:tcBorders>
            <w:shd w:val="clear" w:color="auto" w:fill="auto"/>
            <w:noWrap/>
            <w:vAlign w:val="center"/>
          </w:tcPr>
          <w:p>
            <w:pPr>
              <w:widowControl/>
              <w:ind w:right="42" w:rightChars="20"/>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9178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08" w:type="pct"/>
            <w:tcBorders>
              <w:top w:val="nil"/>
              <w:bottom w:val="nil"/>
              <w:right w:val="single" w:color="auto" w:sz="4" w:space="0"/>
            </w:tcBorders>
            <w:shd w:val="clear" w:color="auto" w:fill="auto"/>
            <w:vAlign w:val="center"/>
          </w:tcPr>
          <w:p>
            <w:pPr>
              <w:widowControl/>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涂山镇</w:t>
            </w:r>
          </w:p>
        </w:tc>
        <w:tc>
          <w:tcPr>
            <w:tcW w:w="1562" w:type="pct"/>
            <w:tcBorders>
              <w:top w:val="nil"/>
              <w:left w:val="single" w:color="auto" w:sz="4" w:space="0"/>
              <w:bottom w:val="nil"/>
              <w:right w:val="single" w:color="auto" w:sz="4" w:space="0"/>
            </w:tcBorders>
            <w:shd w:val="clear" w:color="auto" w:fill="auto"/>
            <w:vAlign w:val="center"/>
          </w:tcPr>
          <w:p>
            <w:pPr>
              <w:widowControl/>
              <w:ind w:right="23" w:rightChars="11"/>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23050</w:t>
            </w:r>
          </w:p>
        </w:tc>
        <w:tc>
          <w:tcPr>
            <w:tcW w:w="1528" w:type="pct"/>
            <w:tcBorders>
              <w:top w:val="nil"/>
              <w:left w:val="single" w:color="auto" w:sz="4" w:space="0"/>
              <w:bottom w:val="nil"/>
            </w:tcBorders>
            <w:shd w:val="clear" w:color="auto" w:fill="auto"/>
            <w:noWrap/>
            <w:vAlign w:val="center"/>
          </w:tcPr>
          <w:p>
            <w:pPr>
              <w:widowControl/>
              <w:ind w:right="42" w:rightChars="20"/>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6471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08" w:type="pct"/>
            <w:tcBorders>
              <w:top w:val="nil"/>
              <w:bottom w:val="nil"/>
              <w:right w:val="single" w:color="auto" w:sz="4" w:space="0"/>
            </w:tcBorders>
            <w:shd w:val="clear" w:color="auto" w:fill="auto"/>
            <w:vAlign w:val="center"/>
          </w:tcPr>
          <w:p>
            <w:pPr>
              <w:widowControl/>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鸡冠石镇</w:t>
            </w:r>
          </w:p>
        </w:tc>
        <w:tc>
          <w:tcPr>
            <w:tcW w:w="1562" w:type="pct"/>
            <w:tcBorders>
              <w:top w:val="nil"/>
              <w:left w:val="single" w:color="auto" w:sz="4" w:space="0"/>
              <w:bottom w:val="nil"/>
              <w:right w:val="single" w:color="auto" w:sz="4" w:space="0"/>
            </w:tcBorders>
            <w:shd w:val="clear" w:color="auto" w:fill="auto"/>
            <w:vAlign w:val="center"/>
          </w:tcPr>
          <w:p>
            <w:pPr>
              <w:widowControl/>
              <w:ind w:right="23" w:rightChars="11"/>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4970</w:t>
            </w:r>
          </w:p>
        </w:tc>
        <w:tc>
          <w:tcPr>
            <w:tcW w:w="1528" w:type="pct"/>
            <w:tcBorders>
              <w:top w:val="nil"/>
              <w:left w:val="single" w:color="auto" w:sz="4" w:space="0"/>
              <w:bottom w:val="nil"/>
            </w:tcBorders>
            <w:shd w:val="clear" w:color="auto" w:fill="auto"/>
            <w:noWrap/>
            <w:vAlign w:val="center"/>
          </w:tcPr>
          <w:p>
            <w:pPr>
              <w:widowControl/>
              <w:ind w:right="42" w:rightChars="20"/>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1976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08" w:type="pct"/>
            <w:tcBorders>
              <w:top w:val="nil"/>
              <w:bottom w:val="nil"/>
              <w:right w:val="single" w:color="auto" w:sz="4" w:space="0"/>
            </w:tcBorders>
            <w:shd w:val="clear" w:color="auto" w:fill="auto"/>
            <w:vAlign w:val="center"/>
          </w:tcPr>
          <w:p>
            <w:pPr>
              <w:widowControl/>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峡口镇</w:t>
            </w:r>
          </w:p>
        </w:tc>
        <w:tc>
          <w:tcPr>
            <w:tcW w:w="1562" w:type="pct"/>
            <w:tcBorders>
              <w:top w:val="nil"/>
              <w:left w:val="single" w:color="auto" w:sz="4" w:space="0"/>
              <w:bottom w:val="nil"/>
              <w:right w:val="single" w:color="auto" w:sz="4" w:space="0"/>
            </w:tcBorders>
            <w:shd w:val="clear" w:color="auto" w:fill="auto"/>
            <w:vAlign w:val="center"/>
          </w:tcPr>
          <w:p>
            <w:pPr>
              <w:widowControl/>
              <w:ind w:right="23" w:rightChars="11"/>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2800</w:t>
            </w:r>
          </w:p>
        </w:tc>
        <w:tc>
          <w:tcPr>
            <w:tcW w:w="1528" w:type="pct"/>
            <w:tcBorders>
              <w:top w:val="nil"/>
              <w:left w:val="single" w:color="auto" w:sz="4" w:space="0"/>
              <w:bottom w:val="nil"/>
            </w:tcBorders>
            <w:shd w:val="clear" w:color="auto" w:fill="auto"/>
            <w:noWrap/>
            <w:vAlign w:val="center"/>
          </w:tcPr>
          <w:p>
            <w:pPr>
              <w:widowControl/>
              <w:ind w:right="42" w:rightChars="20"/>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1143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08" w:type="pct"/>
            <w:tcBorders>
              <w:top w:val="nil"/>
              <w:bottom w:val="nil"/>
              <w:right w:val="single" w:color="auto" w:sz="4" w:space="0"/>
            </w:tcBorders>
            <w:shd w:val="clear" w:color="auto" w:fill="auto"/>
            <w:vAlign w:val="center"/>
          </w:tcPr>
          <w:p>
            <w:pPr>
              <w:widowControl/>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长生桥镇</w:t>
            </w:r>
          </w:p>
        </w:tc>
        <w:tc>
          <w:tcPr>
            <w:tcW w:w="1562" w:type="pct"/>
            <w:tcBorders>
              <w:top w:val="nil"/>
              <w:left w:val="single" w:color="auto" w:sz="4" w:space="0"/>
              <w:bottom w:val="nil"/>
              <w:right w:val="single" w:color="auto" w:sz="4" w:space="0"/>
            </w:tcBorders>
            <w:shd w:val="clear" w:color="auto" w:fill="auto"/>
            <w:vAlign w:val="center"/>
          </w:tcPr>
          <w:p>
            <w:pPr>
              <w:widowControl/>
              <w:ind w:right="23" w:rightChars="11"/>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91938</w:t>
            </w:r>
          </w:p>
        </w:tc>
        <w:tc>
          <w:tcPr>
            <w:tcW w:w="1528" w:type="pct"/>
            <w:tcBorders>
              <w:top w:val="nil"/>
              <w:left w:val="single" w:color="auto" w:sz="4" w:space="0"/>
              <w:bottom w:val="nil"/>
            </w:tcBorders>
            <w:shd w:val="clear" w:color="auto" w:fill="auto"/>
            <w:noWrap/>
            <w:vAlign w:val="center"/>
          </w:tcPr>
          <w:p>
            <w:pPr>
              <w:widowControl/>
              <w:ind w:right="42" w:rightChars="20"/>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33700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08" w:type="pct"/>
            <w:tcBorders>
              <w:top w:val="nil"/>
              <w:bottom w:val="nil"/>
              <w:right w:val="single" w:color="auto" w:sz="4" w:space="0"/>
            </w:tcBorders>
            <w:shd w:val="clear" w:color="auto" w:fill="auto"/>
            <w:vAlign w:val="center"/>
          </w:tcPr>
          <w:p>
            <w:pPr>
              <w:widowControl/>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迎龙镇</w:t>
            </w:r>
          </w:p>
        </w:tc>
        <w:tc>
          <w:tcPr>
            <w:tcW w:w="1562" w:type="pct"/>
            <w:tcBorders>
              <w:top w:val="nil"/>
              <w:left w:val="single" w:color="auto" w:sz="4" w:space="0"/>
              <w:bottom w:val="nil"/>
              <w:right w:val="single" w:color="auto" w:sz="4" w:space="0"/>
            </w:tcBorders>
            <w:shd w:val="clear" w:color="auto" w:fill="auto"/>
            <w:vAlign w:val="center"/>
          </w:tcPr>
          <w:p>
            <w:pPr>
              <w:widowControl/>
              <w:ind w:right="23" w:rightChars="11"/>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8199</w:t>
            </w:r>
          </w:p>
        </w:tc>
        <w:tc>
          <w:tcPr>
            <w:tcW w:w="1528" w:type="pct"/>
            <w:tcBorders>
              <w:top w:val="nil"/>
              <w:left w:val="single" w:color="auto" w:sz="4" w:space="0"/>
              <w:bottom w:val="nil"/>
            </w:tcBorders>
            <w:shd w:val="clear" w:color="auto" w:fill="auto"/>
            <w:noWrap/>
            <w:vAlign w:val="center"/>
          </w:tcPr>
          <w:p>
            <w:pPr>
              <w:widowControl/>
              <w:ind w:right="42" w:rightChars="20"/>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2536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08" w:type="pct"/>
            <w:tcBorders>
              <w:top w:val="nil"/>
              <w:right w:val="single" w:color="auto" w:sz="4" w:space="0"/>
            </w:tcBorders>
            <w:shd w:val="clear" w:color="auto" w:fill="auto"/>
            <w:vAlign w:val="center"/>
          </w:tcPr>
          <w:p>
            <w:pPr>
              <w:widowControl/>
              <w:rPr>
                <w:rFonts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    广阳镇</w:t>
            </w:r>
          </w:p>
        </w:tc>
        <w:tc>
          <w:tcPr>
            <w:tcW w:w="1562" w:type="pct"/>
            <w:tcBorders>
              <w:top w:val="nil"/>
              <w:left w:val="single" w:color="auto" w:sz="4" w:space="0"/>
              <w:right w:val="single" w:color="auto" w:sz="4" w:space="0"/>
            </w:tcBorders>
            <w:shd w:val="clear" w:color="auto" w:fill="auto"/>
            <w:vAlign w:val="center"/>
          </w:tcPr>
          <w:p>
            <w:pPr>
              <w:widowControl/>
              <w:ind w:right="23" w:rightChars="11"/>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2575</w:t>
            </w:r>
          </w:p>
        </w:tc>
        <w:tc>
          <w:tcPr>
            <w:tcW w:w="1528" w:type="pct"/>
            <w:tcBorders>
              <w:top w:val="nil"/>
              <w:left w:val="single" w:color="auto" w:sz="4" w:space="0"/>
            </w:tcBorders>
            <w:shd w:val="clear" w:color="auto" w:fill="auto"/>
            <w:noWrap/>
            <w:vAlign w:val="center"/>
          </w:tcPr>
          <w:p>
            <w:pPr>
              <w:widowControl/>
              <w:ind w:right="42" w:rightChars="20"/>
              <w:jc w:val="right"/>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835</w:t>
            </w:r>
          </w:p>
        </w:tc>
      </w:tr>
    </w:tbl>
    <w:p>
      <w:pPr>
        <w:rPr>
          <w:color w:val="auto"/>
        </w:rPr>
      </w:pPr>
    </w:p>
    <w:sectPr>
      <w:pgSz w:w="11906" w:h="16838"/>
      <w:pgMar w:top="1587"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104140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420" w:leftChars="200" w:right="420" w:rightChars="200"/>
                            <w:jc w:val="center"/>
                            <w:rPr>
                              <w:rStyle w:val="7"/>
                              <w:rFonts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10</w:t>
                          </w:r>
                          <w:r>
                            <w:rPr>
                              <w:rFonts w:ascii="宋体" w:hAnsi="宋体"/>
                              <w:sz w:val="28"/>
                              <w:szCs w:val="28"/>
                            </w:rPr>
                            <w:fldChar w:fldCharType="end"/>
                          </w:r>
                          <w:r>
                            <w:rPr>
                              <w:rStyle w:val="7"/>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pt;height:144pt;width:144pt;mso-position-horizontal:outside;mso-position-horizontal-relative:margin;mso-wrap-style:none;z-index:251658240;mso-width-relative:page;mso-height-relative:page;" filled="f" stroked="f" coordsize="21600,21600" o:gfxdata="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8TdlrUAAAABwEAAA8AAAAAAAAAAQAg&#10;AAAAIgAAAGRycy9kb3ducmV2LnhtbFBLAQIUABQAAAAIAIdO4kBK283/EgIAABMEAAAOAAAAAAAA&#10;AAEAIAAAACMBAABkcnMvZTJvRG9jLnhtbFBLBQYAAAAABgAGAFkBAACnBQAAAAA=&#10;">
              <v:fill on="f" focussize="0,0"/>
              <v:stroke on="f" weight="0.5pt"/>
              <v:imagedata o:title=""/>
              <o:lock v:ext="edit" aspectratio="f"/>
              <v:textbox inset="0mm,0mm,0mm,0mm" style="mso-fit-shape-to-text:t;">
                <w:txbxContent>
                  <w:p>
                    <w:pPr>
                      <w:pStyle w:val="2"/>
                      <w:ind w:left="420" w:leftChars="200" w:right="420" w:rightChars="200"/>
                      <w:jc w:val="center"/>
                      <w:rPr>
                        <w:rStyle w:val="7"/>
                        <w:rFonts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10</w:t>
                    </w:r>
                    <w:r>
                      <w:rPr>
                        <w:rFonts w:ascii="宋体" w:hAnsi="宋体"/>
                        <w:sz w:val="28"/>
                        <w:szCs w:val="28"/>
                      </w:rPr>
                      <w:fldChar w:fldCharType="end"/>
                    </w:r>
                    <w:r>
                      <w:rPr>
                        <w:rStyle w:val="7"/>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h="1247" w:hRule="exact" w:wrap="around" w:vAnchor="text" w:hAnchor="margin" w:y="1" w:anchorLock="1"/>
      <w:ind w:left="420" w:leftChars="200" w:right="420" w:rightChars="200"/>
      <w:jc w:val="center"/>
      <w:rPr>
        <w:rStyle w:val="7"/>
        <w:rFonts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22</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B61B0"/>
    <w:multiLevelType w:val="multilevel"/>
    <w:tmpl w:val="4C2B61B0"/>
    <w:lvl w:ilvl="0" w:tentative="0">
      <w:start w:val="2"/>
      <w:numFmt w:val="japaneseCounting"/>
      <w:lvlText w:val="%1、"/>
      <w:lvlJc w:val="left"/>
      <w:pPr>
        <w:ind w:left="1366" w:hanging="720"/>
      </w:pPr>
      <w:rPr>
        <w:rFonts w:hint="default"/>
      </w:rPr>
    </w:lvl>
    <w:lvl w:ilvl="1" w:tentative="0">
      <w:start w:val="1"/>
      <w:numFmt w:val="lowerLetter"/>
      <w:lvlText w:val="%2)"/>
      <w:lvlJc w:val="left"/>
      <w:pPr>
        <w:ind w:left="1486" w:hanging="420"/>
      </w:pPr>
    </w:lvl>
    <w:lvl w:ilvl="2" w:tentative="0">
      <w:start w:val="1"/>
      <w:numFmt w:val="lowerRoman"/>
      <w:lvlText w:val="%3."/>
      <w:lvlJc w:val="right"/>
      <w:pPr>
        <w:ind w:left="1906" w:hanging="420"/>
      </w:pPr>
    </w:lvl>
    <w:lvl w:ilvl="3" w:tentative="0">
      <w:start w:val="1"/>
      <w:numFmt w:val="decimal"/>
      <w:lvlText w:val="%4."/>
      <w:lvlJc w:val="left"/>
      <w:pPr>
        <w:ind w:left="2326" w:hanging="420"/>
      </w:pPr>
    </w:lvl>
    <w:lvl w:ilvl="4" w:tentative="0">
      <w:start w:val="1"/>
      <w:numFmt w:val="lowerLetter"/>
      <w:lvlText w:val="%5)"/>
      <w:lvlJc w:val="left"/>
      <w:pPr>
        <w:ind w:left="2746" w:hanging="420"/>
      </w:pPr>
    </w:lvl>
    <w:lvl w:ilvl="5" w:tentative="0">
      <w:start w:val="1"/>
      <w:numFmt w:val="lowerRoman"/>
      <w:lvlText w:val="%6."/>
      <w:lvlJc w:val="right"/>
      <w:pPr>
        <w:ind w:left="3166" w:hanging="420"/>
      </w:pPr>
    </w:lvl>
    <w:lvl w:ilvl="6" w:tentative="0">
      <w:start w:val="1"/>
      <w:numFmt w:val="decimal"/>
      <w:lvlText w:val="%7."/>
      <w:lvlJc w:val="left"/>
      <w:pPr>
        <w:ind w:left="3586" w:hanging="420"/>
      </w:pPr>
    </w:lvl>
    <w:lvl w:ilvl="7" w:tentative="0">
      <w:start w:val="1"/>
      <w:numFmt w:val="lowerLetter"/>
      <w:lvlText w:val="%8)"/>
      <w:lvlJc w:val="left"/>
      <w:pPr>
        <w:ind w:left="4006" w:hanging="420"/>
      </w:pPr>
    </w:lvl>
    <w:lvl w:ilvl="8" w:tentative="0">
      <w:start w:val="1"/>
      <w:numFmt w:val="lowerRoman"/>
      <w:lvlText w:val="%9."/>
      <w:lvlJc w:val="right"/>
      <w:pPr>
        <w:ind w:left="44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524BD"/>
    <w:rsid w:val="0023760B"/>
    <w:rsid w:val="003B2BA4"/>
    <w:rsid w:val="005100E2"/>
    <w:rsid w:val="00BF3918"/>
    <w:rsid w:val="00E103D7"/>
    <w:rsid w:val="00FF57EE"/>
    <w:rsid w:val="011E46FD"/>
    <w:rsid w:val="01791EED"/>
    <w:rsid w:val="01C94556"/>
    <w:rsid w:val="01CD5169"/>
    <w:rsid w:val="02590A7D"/>
    <w:rsid w:val="02856D02"/>
    <w:rsid w:val="02EC0D0E"/>
    <w:rsid w:val="031425A2"/>
    <w:rsid w:val="03F85CD9"/>
    <w:rsid w:val="052A3D53"/>
    <w:rsid w:val="05491845"/>
    <w:rsid w:val="056637B3"/>
    <w:rsid w:val="05B94EC8"/>
    <w:rsid w:val="05C85D78"/>
    <w:rsid w:val="06AE6ADF"/>
    <w:rsid w:val="075903B9"/>
    <w:rsid w:val="07B54AEA"/>
    <w:rsid w:val="089F6962"/>
    <w:rsid w:val="08D51FB4"/>
    <w:rsid w:val="09147DB9"/>
    <w:rsid w:val="09661E72"/>
    <w:rsid w:val="097809A0"/>
    <w:rsid w:val="09A01026"/>
    <w:rsid w:val="09F3656E"/>
    <w:rsid w:val="0B0A774C"/>
    <w:rsid w:val="0C523F40"/>
    <w:rsid w:val="0C615974"/>
    <w:rsid w:val="0C662C88"/>
    <w:rsid w:val="0C935212"/>
    <w:rsid w:val="0D0D017B"/>
    <w:rsid w:val="0D234A73"/>
    <w:rsid w:val="0D48797F"/>
    <w:rsid w:val="0D7E4F20"/>
    <w:rsid w:val="0D837AEF"/>
    <w:rsid w:val="0D9358EA"/>
    <w:rsid w:val="0DD07C91"/>
    <w:rsid w:val="0E1B0A9E"/>
    <w:rsid w:val="0E8854CE"/>
    <w:rsid w:val="0E9E7894"/>
    <w:rsid w:val="0EA10B96"/>
    <w:rsid w:val="0F2003FD"/>
    <w:rsid w:val="0F255EB9"/>
    <w:rsid w:val="0F7F20C3"/>
    <w:rsid w:val="10874572"/>
    <w:rsid w:val="10E2201B"/>
    <w:rsid w:val="10F639FB"/>
    <w:rsid w:val="112018CC"/>
    <w:rsid w:val="11260C6B"/>
    <w:rsid w:val="1135201B"/>
    <w:rsid w:val="116B00AF"/>
    <w:rsid w:val="117E25D0"/>
    <w:rsid w:val="11B642CB"/>
    <w:rsid w:val="12174398"/>
    <w:rsid w:val="1322457F"/>
    <w:rsid w:val="143A7FF3"/>
    <w:rsid w:val="145F618C"/>
    <w:rsid w:val="146E5CA9"/>
    <w:rsid w:val="14BC2001"/>
    <w:rsid w:val="14BC40F5"/>
    <w:rsid w:val="15204D75"/>
    <w:rsid w:val="153C07C1"/>
    <w:rsid w:val="15F17082"/>
    <w:rsid w:val="16855D68"/>
    <w:rsid w:val="16972E43"/>
    <w:rsid w:val="17070AA1"/>
    <w:rsid w:val="17122BFC"/>
    <w:rsid w:val="17243616"/>
    <w:rsid w:val="17A477D9"/>
    <w:rsid w:val="17D41588"/>
    <w:rsid w:val="180E2B69"/>
    <w:rsid w:val="18320873"/>
    <w:rsid w:val="18733056"/>
    <w:rsid w:val="18D014C6"/>
    <w:rsid w:val="19A3395A"/>
    <w:rsid w:val="19C852DC"/>
    <w:rsid w:val="19D64BE5"/>
    <w:rsid w:val="1A392593"/>
    <w:rsid w:val="1A421B15"/>
    <w:rsid w:val="1AE3147D"/>
    <w:rsid w:val="1B714B09"/>
    <w:rsid w:val="1BCC2236"/>
    <w:rsid w:val="1C7D2C5A"/>
    <w:rsid w:val="1C8E5505"/>
    <w:rsid w:val="1CC94CBA"/>
    <w:rsid w:val="1D820FEA"/>
    <w:rsid w:val="1DE64675"/>
    <w:rsid w:val="1E4B7505"/>
    <w:rsid w:val="1F035CA8"/>
    <w:rsid w:val="1F416203"/>
    <w:rsid w:val="1F48345A"/>
    <w:rsid w:val="20266CE9"/>
    <w:rsid w:val="213405F4"/>
    <w:rsid w:val="217024CE"/>
    <w:rsid w:val="229C392C"/>
    <w:rsid w:val="22A2338B"/>
    <w:rsid w:val="232537C8"/>
    <w:rsid w:val="23C26A10"/>
    <w:rsid w:val="23ED6A00"/>
    <w:rsid w:val="23F675D5"/>
    <w:rsid w:val="241D330B"/>
    <w:rsid w:val="24F86F9E"/>
    <w:rsid w:val="257E4855"/>
    <w:rsid w:val="25BF5BA3"/>
    <w:rsid w:val="2619217B"/>
    <w:rsid w:val="263D69CC"/>
    <w:rsid w:val="2644196D"/>
    <w:rsid w:val="26771BA3"/>
    <w:rsid w:val="27486EE5"/>
    <w:rsid w:val="27D35822"/>
    <w:rsid w:val="2884427B"/>
    <w:rsid w:val="298C7177"/>
    <w:rsid w:val="2A3C1F81"/>
    <w:rsid w:val="2A4D00E0"/>
    <w:rsid w:val="2A7D15AB"/>
    <w:rsid w:val="2B0E4020"/>
    <w:rsid w:val="2B186132"/>
    <w:rsid w:val="2B534412"/>
    <w:rsid w:val="2BC50EA6"/>
    <w:rsid w:val="2C0D132C"/>
    <w:rsid w:val="2D2816C9"/>
    <w:rsid w:val="2D396C66"/>
    <w:rsid w:val="2D682312"/>
    <w:rsid w:val="2D705D8C"/>
    <w:rsid w:val="2D901BD3"/>
    <w:rsid w:val="2DCD3CDA"/>
    <w:rsid w:val="2E3A763B"/>
    <w:rsid w:val="2ECA4EEF"/>
    <w:rsid w:val="2ECE2B58"/>
    <w:rsid w:val="2F9C0B18"/>
    <w:rsid w:val="2F9F58B6"/>
    <w:rsid w:val="30552053"/>
    <w:rsid w:val="310C5AD5"/>
    <w:rsid w:val="31305E9D"/>
    <w:rsid w:val="32F932E6"/>
    <w:rsid w:val="332A15CD"/>
    <w:rsid w:val="33383157"/>
    <w:rsid w:val="33C975D0"/>
    <w:rsid w:val="33E6322B"/>
    <w:rsid w:val="34047E2E"/>
    <w:rsid w:val="34D63E9F"/>
    <w:rsid w:val="360472BC"/>
    <w:rsid w:val="37077530"/>
    <w:rsid w:val="37CA0ED8"/>
    <w:rsid w:val="380F4D9C"/>
    <w:rsid w:val="381C1562"/>
    <w:rsid w:val="3820585C"/>
    <w:rsid w:val="382E306B"/>
    <w:rsid w:val="38C66344"/>
    <w:rsid w:val="38EF4C99"/>
    <w:rsid w:val="398079E7"/>
    <w:rsid w:val="39DB3B2D"/>
    <w:rsid w:val="3A3805EB"/>
    <w:rsid w:val="3A78203B"/>
    <w:rsid w:val="3AE45C63"/>
    <w:rsid w:val="3BAE7A1A"/>
    <w:rsid w:val="3BB045DF"/>
    <w:rsid w:val="3CCA4306"/>
    <w:rsid w:val="3D922736"/>
    <w:rsid w:val="3DA267C0"/>
    <w:rsid w:val="3DC60A09"/>
    <w:rsid w:val="3E09226A"/>
    <w:rsid w:val="3E524131"/>
    <w:rsid w:val="3E6A2A6F"/>
    <w:rsid w:val="3EB66821"/>
    <w:rsid w:val="3F0C0BD2"/>
    <w:rsid w:val="3F4C1FAE"/>
    <w:rsid w:val="3FB22FA7"/>
    <w:rsid w:val="3FBF1CEB"/>
    <w:rsid w:val="404D4ED6"/>
    <w:rsid w:val="40852C94"/>
    <w:rsid w:val="408544B4"/>
    <w:rsid w:val="40DA52CE"/>
    <w:rsid w:val="41027CEA"/>
    <w:rsid w:val="413B0BEE"/>
    <w:rsid w:val="41A83BEC"/>
    <w:rsid w:val="41AB55C2"/>
    <w:rsid w:val="41F110AA"/>
    <w:rsid w:val="427A3679"/>
    <w:rsid w:val="42C9141A"/>
    <w:rsid w:val="431F49ED"/>
    <w:rsid w:val="434D5157"/>
    <w:rsid w:val="44706DB6"/>
    <w:rsid w:val="447465A3"/>
    <w:rsid w:val="44883464"/>
    <w:rsid w:val="44942D4B"/>
    <w:rsid w:val="451D65D6"/>
    <w:rsid w:val="45340212"/>
    <w:rsid w:val="46786548"/>
    <w:rsid w:val="471A19C6"/>
    <w:rsid w:val="47E32447"/>
    <w:rsid w:val="48377C0F"/>
    <w:rsid w:val="48D073E9"/>
    <w:rsid w:val="49124A6F"/>
    <w:rsid w:val="491476BA"/>
    <w:rsid w:val="49190188"/>
    <w:rsid w:val="49193714"/>
    <w:rsid w:val="49517380"/>
    <w:rsid w:val="49A90BA8"/>
    <w:rsid w:val="4A790B1D"/>
    <w:rsid w:val="4AB23303"/>
    <w:rsid w:val="4ABF52E5"/>
    <w:rsid w:val="4AD50108"/>
    <w:rsid w:val="4AE12CD7"/>
    <w:rsid w:val="4B1A64A7"/>
    <w:rsid w:val="4BC267E6"/>
    <w:rsid w:val="4BE93AB5"/>
    <w:rsid w:val="4C9115A9"/>
    <w:rsid w:val="4CA04058"/>
    <w:rsid w:val="4CCC3291"/>
    <w:rsid w:val="4D413878"/>
    <w:rsid w:val="4D85636D"/>
    <w:rsid w:val="4FA976CC"/>
    <w:rsid w:val="4FBE422C"/>
    <w:rsid w:val="501F633E"/>
    <w:rsid w:val="50203A3C"/>
    <w:rsid w:val="50CE4003"/>
    <w:rsid w:val="50EA71FF"/>
    <w:rsid w:val="51485C8C"/>
    <w:rsid w:val="516C726B"/>
    <w:rsid w:val="518531F9"/>
    <w:rsid w:val="521805DC"/>
    <w:rsid w:val="5224110D"/>
    <w:rsid w:val="525C6B22"/>
    <w:rsid w:val="52D747C4"/>
    <w:rsid w:val="54BD3E47"/>
    <w:rsid w:val="553C08E9"/>
    <w:rsid w:val="5562376B"/>
    <w:rsid w:val="55B11A0F"/>
    <w:rsid w:val="55FE6A0B"/>
    <w:rsid w:val="564A0BC9"/>
    <w:rsid w:val="56582719"/>
    <w:rsid w:val="566E129A"/>
    <w:rsid w:val="567433C1"/>
    <w:rsid w:val="56796FF3"/>
    <w:rsid w:val="573C496F"/>
    <w:rsid w:val="57DC239E"/>
    <w:rsid w:val="57FD0442"/>
    <w:rsid w:val="58312C22"/>
    <w:rsid w:val="586D7118"/>
    <w:rsid w:val="58E7070F"/>
    <w:rsid w:val="59C1355E"/>
    <w:rsid w:val="59EB1F8E"/>
    <w:rsid w:val="5AEA4EEE"/>
    <w:rsid w:val="5BDD26D5"/>
    <w:rsid w:val="5C0850FB"/>
    <w:rsid w:val="5C66781D"/>
    <w:rsid w:val="5C67130D"/>
    <w:rsid w:val="5C810FD8"/>
    <w:rsid w:val="5CB224BE"/>
    <w:rsid w:val="5CD402A2"/>
    <w:rsid w:val="5DEA5479"/>
    <w:rsid w:val="5E6560ED"/>
    <w:rsid w:val="5E8C7557"/>
    <w:rsid w:val="5F12455C"/>
    <w:rsid w:val="5FC9570E"/>
    <w:rsid w:val="60791C22"/>
    <w:rsid w:val="619B4BFE"/>
    <w:rsid w:val="61AC3432"/>
    <w:rsid w:val="628F575E"/>
    <w:rsid w:val="62D9326C"/>
    <w:rsid w:val="637D2D2E"/>
    <w:rsid w:val="63830868"/>
    <w:rsid w:val="63A92329"/>
    <w:rsid w:val="642866FA"/>
    <w:rsid w:val="643B54CC"/>
    <w:rsid w:val="649B4BA3"/>
    <w:rsid w:val="64CC1EEC"/>
    <w:rsid w:val="651823C1"/>
    <w:rsid w:val="655036CC"/>
    <w:rsid w:val="65764F4A"/>
    <w:rsid w:val="65881D5B"/>
    <w:rsid w:val="662F5C7B"/>
    <w:rsid w:val="67762C37"/>
    <w:rsid w:val="682F28D5"/>
    <w:rsid w:val="683D7A8A"/>
    <w:rsid w:val="69505BC1"/>
    <w:rsid w:val="69772A56"/>
    <w:rsid w:val="69D87A75"/>
    <w:rsid w:val="6A880636"/>
    <w:rsid w:val="6A8E4650"/>
    <w:rsid w:val="6AB7570F"/>
    <w:rsid w:val="6B3D2020"/>
    <w:rsid w:val="6B510F08"/>
    <w:rsid w:val="6B5B54E3"/>
    <w:rsid w:val="6B784C28"/>
    <w:rsid w:val="6BC90D6C"/>
    <w:rsid w:val="6BDD556A"/>
    <w:rsid w:val="6C125CF3"/>
    <w:rsid w:val="6C8C7492"/>
    <w:rsid w:val="6CDF6BB1"/>
    <w:rsid w:val="6CE7506D"/>
    <w:rsid w:val="6D1020B8"/>
    <w:rsid w:val="6D7665F6"/>
    <w:rsid w:val="6DA672AC"/>
    <w:rsid w:val="6DD208E5"/>
    <w:rsid w:val="6E5E6FD5"/>
    <w:rsid w:val="6E6656C5"/>
    <w:rsid w:val="6ECB7B65"/>
    <w:rsid w:val="6FBA7409"/>
    <w:rsid w:val="70B42DDF"/>
    <w:rsid w:val="70DC0452"/>
    <w:rsid w:val="714E2103"/>
    <w:rsid w:val="71DA377A"/>
    <w:rsid w:val="71E31D39"/>
    <w:rsid w:val="722B4EBB"/>
    <w:rsid w:val="72321242"/>
    <w:rsid w:val="725E49A3"/>
    <w:rsid w:val="729D6EE3"/>
    <w:rsid w:val="72DA2C89"/>
    <w:rsid w:val="72DD5645"/>
    <w:rsid w:val="736A0473"/>
    <w:rsid w:val="73A94DE4"/>
    <w:rsid w:val="744C0F1E"/>
    <w:rsid w:val="74750B03"/>
    <w:rsid w:val="7485589D"/>
    <w:rsid w:val="752804E0"/>
    <w:rsid w:val="7532490B"/>
    <w:rsid w:val="75412E69"/>
    <w:rsid w:val="756F0CBC"/>
    <w:rsid w:val="757F4035"/>
    <w:rsid w:val="76427128"/>
    <w:rsid w:val="76556967"/>
    <w:rsid w:val="76735FFA"/>
    <w:rsid w:val="76766B67"/>
    <w:rsid w:val="776A30D1"/>
    <w:rsid w:val="777524BD"/>
    <w:rsid w:val="77A05836"/>
    <w:rsid w:val="77EE330F"/>
    <w:rsid w:val="782D1BC8"/>
    <w:rsid w:val="78C14005"/>
    <w:rsid w:val="78F43401"/>
    <w:rsid w:val="798A5618"/>
    <w:rsid w:val="7A943575"/>
    <w:rsid w:val="7AAC4F9B"/>
    <w:rsid w:val="7ABB1EF7"/>
    <w:rsid w:val="7AFE696C"/>
    <w:rsid w:val="7B3E0962"/>
    <w:rsid w:val="7B7D06DB"/>
    <w:rsid w:val="7B885E96"/>
    <w:rsid w:val="7BBE4689"/>
    <w:rsid w:val="7BCD2917"/>
    <w:rsid w:val="7C041DC9"/>
    <w:rsid w:val="7C42467E"/>
    <w:rsid w:val="7C5C736E"/>
    <w:rsid w:val="7CD21B3E"/>
    <w:rsid w:val="7CED45CF"/>
    <w:rsid w:val="7CF80360"/>
    <w:rsid w:val="7D695BB0"/>
    <w:rsid w:val="7E02758B"/>
    <w:rsid w:val="7F0312C6"/>
    <w:rsid w:val="7F125860"/>
    <w:rsid w:val="7FCD5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qFormat/>
    <w:uiPriority w:val="0"/>
    <w:pP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qFormat/>
    <w:uiPriority w:val="0"/>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2020-04-13T07:37:00Z</dcterms:created>
  <dc:creator>Administrator</dc:creator>
  <cp:lastModifiedBy>iaun</cp:lastModifiedBy>
  <dcterms:modified xsi:type="dcterms:W3CDTF">2020-05-14T03:07:32Z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