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E1515">
      <w:pPr>
        <w:widowControl/>
        <w:shd w:val="clear" w:color="auto" w:fill="FFFFFF"/>
        <w:snapToGrid w:val="0"/>
        <w:spacing w:line="560" w:lineRule="exact"/>
        <w:jc w:val="center"/>
        <w:rPr>
          <w:rFonts w:ascii="方正小标宋_GBK" w:hAnsi="宋体" w:eastAsia="方正小标宋_GBK" w:cs="宋体"/>
          <w:kern w:val="0"/>
          <w:sz w:val="44"/>
          <w:szCs w:val="44"/>
        </w:rPr>
      </w:pPr>
      <w:bookmarkStart w:id="0" w:name="_GoBack"/>
      <w:bookmarkEnd w:id="0"/>
      <w:r>
        <w:rPr>
          <w:rFonts w:hint="eastAsia" w:ascii="方正小标宋_GBK" w:hAnsi="宋体" w:eastAsia="方正小标宋_GBK" w:cs="宋体"/>
          <w:kern w:val="0"/>
          <w:sz w:val="44"/>
          <w:szCs w:val="44"/>
        </w:rPr>
        <w:t>南岸区社会保险局</w:t>
      </w:r>
    </w:p>
    <w:p w14:paraId="23C04E52">
      <w:pPr>
        <w:widowControl/>
        <w:snapToGrid w:val="0"/>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2020年度部门决算情况说明</w:t>
      </w:r>
    </w:p>
    <w:p w14:paraId="3594DF60">
      <w:pPr>
        <w:widowControl/>
        <w:shd w:val="clear" w:color="auto" w:fill="FFFFFF"/>
        <w:snapToGrid w:val="0"/>
        <w:spacing w:line="560" w:lineRule="exact"/>
        <w:ind w:firstLine="880" w:firstLineChars="200"/>
        <w:rPr>
          <w:rFonts w:ascii="方正小标宋_GBK" w:hAnsi="宋体" w:eastAsia="方正小标宋_GBK" w:cs="宋体"/>
          <w:kern w:val="0"/>
          <w:sz w:val="24"/>
          <w:szCs w:val="24"/>
          <w:shd w:val="clear" w:color="auto" w:fill="FFFFFF"/>
        </w:rPr>
      </w:pPr>
      <w:r>
        <w:rPr>
          <w:rFonts w:hint="eastAsia" w:ascii="方正小标宋_GBK" w:hAnsi="宋体" w:eastAsia="方正小标宋_GBK" w:cs="宋体"/>
          <w:kern w:val="0"/>
          <w:sz w:val="44"/>
          <w:szCs w:val="44"/>
          <w:shd w:val="clear" w:color="auto" w:fill="FFFFFF"/>
        </w:rPr>
        <w:t xml:space="preserve">  </w:t>
      </w:r>
    </w:p>
    <w:p w14:paraId="2723D081">
      <w:pPr>
        <w:widowControl/>
        <w:shd w:val="clear" w:color="auto" w:fill="FFFFFF"/>
        <w:snapToGrid w:val="0"/>
        <w:spacing w:line="560" w:lineRule="exact"/>
        <w:ind w:firstLine="640" w:firstLineChars="200"/>
        <w:rPr>
          <w:rFonts w:ascii="方正黑体_GBK" w:hAnsi="宋体" w:eastAsia="方正黑体_GBK" w:cs="宋体"/>
          <w:kern w:val="0"/>
          <w:sz w:val="32"/>
          <w:szCs w:val="32"/>
          <w:highlight w:val="yellow"/>
        </w:rPr>
      </w:pPr>
      <w:r>
        <w:rPr>
          <w:rFonts w:hint="eastAsia" w:ascii="方正黑体_GBK" w:hAnsi="Times New Roman" w:eastAsia="方正黑体_GBK" w:cs="Times New Roman"/>
          <w:kern w:val="0"/>
          <w:sz w:val="32"/>
          <w:szCs w:val="32"/>
          <w:shd w:val="clear" w:color="auto" w:fill="FFFFFF"/>
        </w:rPr>
        <w:t>一、部门基本情况</w:t>
      </w:r>
    </w:p>
    <w:p w14:paraId="2EFBFE00">
      <w:pPr>
        <w:widowControl/>
        <w:numPr>
          <w:ilvl w:val="0"/>
          <w:numId w:val="1"/>
        </w:numPr>
        <w:shd w:val="clear" w:color="auto" w:fill="FFFFFF"/>
        <w:snapToGrid w:val="0"/>
        <w:spacing w:line="560" w:lineRule="exact"/>
        <w:rPr>
          <w:rFonts w:ascii="方正楷体_GBK" w:hAnsi="宋体" w:eastAsia="方正楷体_GBK" w:cs="宋体"/>
          <w:kern w:val="0"/>
          <w:sz w:val="32"/>
          <w:szCs w:val="32"/>
          <w:shd w:val="clear" w:color="auto" w:fill="FFFFFF"/>
        </w:rPr>
      </w:pPr>
      <w:r>
        <w:rPr>
          <w:rFonts w:hint="eastAsia" w:ascii="方正楷体_GBK" w:hAnsi="宋体" w:eastAsia="方正楷体_GBK" w:cs="宋体"/>
          <w:kern w:val="0"/>
          <w:sz w:val="32"/>
          <w:szCs w:val="32"/>
          <w:shd w:val="clear" w:color="auto" w:fill="FFFFFF"/>
        </w:rPr>
        <w:t>职能职责</w:t>
      </w:r>
    </w:p>
    <w:p w14:paraId="53F28DC4">
      <w:pPr>
        <w:widowControl/>
        <w:snapToGrid w:val="0"/>
        <w:spacing w:line="560" w:lineRule="exact"/>
        <w:ind w:firstLine="64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南岸区社会保险局负责基本养老保险、工伤保险等社会保险登记、个人权益记录、社会保险待遇支付等工作。承担我区社会保险经办业务工作；组织制定社会保险征缴计划和支付计划；报审社会保险基金决算；负责参保人员养老、工伤等保险管理，落实参保人员的社会保险待遇；负责社会保险相关费用的审核、结算、支付管理和相关服务机构的审核、考核和协议管理；负责社会保险信息网络的维护和管理；提供社会保险咨询等相关服务；指导街镇社会保障服务机构开展社会保险经办服务工作。</w:t>
      </w:r>
    </w:p>
    <w:p w14:paraId="2C424924">
      <w:pPr>
        <w:widowControl/>
        <w:snapToGrid w:val="0"/>
        <w:spacing w:line="560" w:lineRule="exact"/>
        <w:ind w:firstLine="645"/>
        <w:jc w:val="left"/>
        <w:rPr>
          <w:rFonts w:ascii="方正楷体_GBK" w:hAnsi="宋体" w:eastAsia="方正楷体_GBK" w:cs="宋体"/>
          <w:kern w:val="0"/>
          <w:sz w:val="32"/>
          <w:szCs w:val="32"/>
          <w:shd w:val="clear" w:color="auto" w:fill="FFFFFF"/>
        </w:rPr>
      </w:pPr>
      <w:r>
        <w:rPr>
          <w:rFonts w:hint="eastAsia" w:ascii="方正仿宋_GBK" w:hAnsi="宋体" w:eastAsia="方正仿宋_GBK" w:cs="宋体"/>
          <w:kern w:val="0"/>
          <w:sz w:val="32"/>
          <w:szCs w:val="32"/>
        </w:rPr>
        <w:t>（二）</w:t>
      </w:r>
      <w:r>
        <w:rPr>
          <w:rFonts w:hint="eastAsia" w:ascii="方正楷体_GBK" w:hAnsi="宋体" w:eastAsia="方正楷体_GBK" w:cs="宋体"/>
          <w:kern w:val="0"/>
          <w:sz w:val="32"/>
          <w:szCs w:val="32"/>
          <w:shd w:val="clear" w:color="auto" w:fill="FFFFFF"/>
        </w:rPr>
        <w:t>机构设置</w:t>
      </w:r>
    </w:p>
    <w:p w14:paraId="3FD01F23">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南岸区社会保险局，2020年6月因机构改革调整设置南岸区社会保险事务中心，并更名为南岸区社会保险事务中心，仍为南岸区人力资源和社会保障局管理的全额拨款公益一类事业单位，机构规格为正处级。内设12个职能科室，分别为综合科、基金财务科、公共业务科、单位参保科、个人参保科、机关事业单位养老保险科、工伤待遇科、退休审核科、养老待遇科、统计信息档案科、稽核风控科、社会化管理服务科。</w:t>
      </w:r>
    </w:p>
    <w:p w14:paraId="283458A4">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仿宋_GBK" w:hAnsi="宋体" w:eastAsia="方正仿宋_GBK" w:cs="宋体"/>
          <w:kern w:val="0"/>
          <w:sz w:val="32"/>
          <w:szCs w:val="32"/>
        </w:rPr>
        <w:t>（三）</w:t>
      </w:r>
      <w:r>
        <w:rPr>
          <w:rFonts w:hint="eastAsia" w:ascii="方正楷体_GBK" w:hAnsi="宋体" w:eastAsia="方正楷体_GBK" w:cs="宋体"/>
          <w:kern w:val="0"/>
          <w:sz w:val="32"/>
          <w:szCs w:val="32"/>
        </w:rPr>
        <w:t>单位构成</w:t>
      </w:r>
    </w:p>
    <w:p w14:paraId="70367544">
      <w:pPr>
        <w:widowControl/>
        <w:snapToGrid w:val="0"/>
        <w:spacing w:line="560" w:lineRule="exact"/>
        <w:ind w:firstLine="640" w:firstLineChars="200"/>
        <w:rPr>
          <w:rFonts w:ascii="方正楷体_GBK" w:hAnsi="宋体" w:eastAsia="方正楷体_GBK" w:cs="宋体"/>
          <w:kern w:val="0"/>
          <w:sz w:val="32"/>
          <w:szCs w:val="32"/>
        </w:rPr>
      </w:pPr>
      <w:r>
        <w:rPr>
          <w:rFonts w:hint="eastAsia" w:ascii="方正仿宋_GBK" w:hAnsi="宋体" w:eastAsia="方正仿宋_GBK" w:cs="宋体"/>
          <w:kern w:val="0"/>
          <w:sz w:val="32"/>
          <w:szCs w:val="32"/>
        </w:rPr>
        <w:t>从预算单位构成看，</w:t>
      </w:r>
      <w:r>
        <w:rPr>
          <w:rFonts w:hint="eastAsia" w:ascii="方正仿宋_GBK" w:eastAsia="方正仿宋_GBK"/>
          <w:sz w:val="32"/>
          <w:szCs w:val="32"/>
        </w:rPr>
        <w:t>本单位无下级预算单位。</w:t>
      </w:r>
      <w:r>
        <w:rPr>
          <w:rFonts w:hint="eastAsia" w:ascii="方正仿宋_GBK" w:hAnsi="宋体" w:eastAsia="方正仿宋_GBK" w:cs="宋体"/>
          <w:kern w:val="0"/>
          <w:sz w:val="32"/>
          <w:szCs w:val="32"/>
        </w:rPr>
        <w:t>主要包括基本支出和项目支出两部分。其中基本支出用于本局的工作运行，包括商品服务支出、人员工资、住房公积金、公务用车运行维护等各项费用。项目支出用于：一是组织开展全区社保工作的实施和日常事务管理等经办工作的费用；二是组织政策性资金对“企业军转干补助、国有企业职教幼教老师退休生活补助、原乡村医生、放映员、邮递员、广播员享受养老和医疗补助”等特殊人群的补助发放服务工作。</w:t>
      </w:r>
    </w:p>
    <w:p w14:paraId="09D71A2E">
      <w:pPr>
        <w:widowControl/>
        <w:snapToGrid w:val="0"/>
        <w:spacing w:line="560" w:lineRule="exact"/>
        <w:ind w:firstLine="640" w:firstLineChars="200"/>
        <w:rPr>
          <w:rFonts w:ascii="方正黑体_GBK" w:hAnsi="宋体" w:eastAsia="方正黑体_GBK" w:cs="宋体"/>
          <w:kern w:val="0"/>
          <w:sz w:val="32"/>
          <w:szCs w:val="32"/>
          <w:shd w:val="clear" w:color="auto" w:fill="FFFFFF"/>
        </w:rPr>
      </w:pPr>
      <w:r>
        <w:rPr>
          <w:rFonts w:hint="eastAsia" w:ascii="方正黑体_GBK" w:hAnsi="宋体" w:eastAsia="方正黑体_GBK" w:cs="宋体"/>
          <w:kern w:val="0"/>
          <w:sz w:val="32"/>
          <w:szCs w:val="32"/>
        </w:rPr>
        <w:t>二、</w:t>
      </w:r>
      <w:r>
        <w:rPr>
          <w:rFonts w:hint="eastAsia" w:ascii="方正黑体_GBK" w:hAnsi="Times New Roman" w:eastAsia="方正黑体_GBK" w:cs="Times New Roman"/>
          <w:kern w:val="0"/>
          <w:sz w:val="32"/>
          <w:szCs w:val="32"/>
          <w:shd w:val="clear" w:color="auto" w:fill="FFFFFF"/>
        </w:rPr>
        <w:t>部门决算情况说明</w:t>
      </w:r>
    </w:p>
    <w:p w14:paraId="37A29D7D">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（一）收入支出决算总体情况说明</w:t>
      </w:r>
    </w:p>
    <w:p w14:paraId="0BE7B1A2">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1.总体情况</w:t>
      </w:r>
    </w:p>
    <w:p w14:paraId="1D61A00C">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收入总计5266.44万元，其中：当年收入5264.68万元，上年结转和结余1.76万元；支出总计5266.44万元，其中：当年支出5265.89；年末结转和结余0.55万元。收支较上年决算数3443.01万元增加1823.43万元，增长53.0%，主要</w:t>
      </w:r>
      <w:r>
        <w:rPr>
          <w:rFonts w:hint="eastAsia" w:ascii="方正仿宋_GBK" w:hAnsi="宋体" w:eastAsia="方正仿宋_GBK" w:cs="宋体"/>
          <w:kern w:val="0"/>
          <w:sz w:val="32"/>
          <w:szCs w:val="32"/>
          <w:lang w:eastAsia="zh-CN"/>
        </w:rPr>
        <w:t>原因是</w:t>
      </w:r>
      <w:r>
        <w:rPr>
          <w:rFonts w:hint="eastAsia" w:ascii="方正仿宋_GBK" w:hAnsi="宋体" w:eastAsia="方正仿宋_GBK" w:cs="宋体"/>
          <w:kern w:val="0"/>
          <w:sz w:val="32"/>
          <w:szCs w:val="32"/>
        </w:rPr>
        <w:t>中央、市属国有企业退休人员社会化管理专项资金落实到位</w:t>
      </w:r>
      <w:r>
        <w:rPr>
          <w:rFonts w:hint="eastAsia" w:ascii="方正仿宋_GBK" w:hAnsi="仿宋_GB2312" w:eastAsia="方正仿宋_GBK" w:cs="宋体"/>
          <w:kern w:val="0"/>
          <w:sz w:val="32"/>
          <w:szCs w:val="32"/>
        </w:rPr>
        <w:t>等因素形成。</w:t>
      </w:r>
    </w:p>
    <w:p w14:paraId="19079F53">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2.收入情况</w:t>
      </w:r>
    </w:p>
    <w:p w14:paraId="66B2D8C6">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本部门2020年度收入合计5266.44万元，其中：上年结转和结余1.76万元，当年财政拨款收入5264.68万元。较上年决算数3443.01万元增加1823.43万元，增长53.0%。主要</w:t>
      </w:r>
      <w:r>
        <w:rPr>
          <w:rFonts w:hint="eastAsia" w:ascii="方正仿宋_GBK" w:hAnsi="宋体" w:eastAsia="方正仿宋_GBK" w:cs="宋体"/>
          <w:kern w:val="0"/>
          <w:sz w:val="32"/>
          <w:szCs w:val="32"/>
          <w:lang w:eastAsia="zh-CN"/>
        </w:rPr>
        <w:t>原因是</w:t>
      </w:r>
      <w:r>
        <w:rPr>
          <w:rFonts w:hint="eastAsia" w:ascii="方正仿宋_GBK" w:hAnsi="宋体" w:eastAsia="方正仿宋_GBK" w:cs="宋体"/>
          <w:kern w:val="0"/>
          <w:sz w:val="32"/>
          <w:szCs w:val="32"/>
        </w:rPr>
        <w:t>中央、市属国有企业退休人员社会化管理专项资金落实到位</w:t>
      </w:r>
      <w:r>
        <w:rPr>
          <w:rFonts w:hint="eastAsia" w:ascii="方正仿宋_GBK" w:hAnsi="仿宋_GB2312" w:eastAsia="方正仿宋_GBK" w:cs="宋体"/>
          <w:kern w:val="0"/>
          <w:sz w:val="32"/>
          <w:szCs w:val="32"/>
        </w:rPr>
        <w:t>等因素形成。</w:t>
      </w:r>
    </w:p>
    <w:p w14:paraId="066253E5">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3.支出情况</w:t>
      </w:r>
    </w:p>
    <w:p w14:paraId="5DF55481">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本部门2020年度支出合计5266.44万元，较上年决算数3443.01万元增加1823.43万元，增长53.0%，其中：基本支出1166.32万元，占22.1%；项目支出4099.56万元，占77.8%。主要</w:t>
      </w:r>
      <w:r>
        <w:rPr>
          <w:rFonts w:hint="eastAsia" w:ascii="方正仿宋_GBK" w:hAnsi="宋体" w:eastAsia="方正仿宋_GBK" w:cs="宋体"/>
          <w:kern w:val="0"/>
          <w:sz w:val="32"/>
          <w:szCs w:val="32"/>
          <w:lang w:eastAsia="zh-CN"/>
        </w:rPr>
        <w:t>原因是</w:t>
      </w:r>
      <w:r>
        <w:rPr>
          <w:rFonts w:hint="eastAsia" w:ascii="方正仿宋_GBK" w:hAnsi="宋体" w:eastAsia="方正仿宋_GBK" w:cs="宋体"/>
          <w:kern w:val="0"/>
          <w:sz w:val="32"/>
          <w:szCs w:val="32"/>
        </w:rPr>
        <w:t>中央、市属国有企业退休人员社会化管理专项资金拨付</w:t>
      </w:r>
      <w:r>
        <w:rPr>
          <w:rFonts w:hint="eastAsia" w:ascii="方正仿宋_GBK" w:hAnsi="仿宋_GB2312" w:eastAsia="方正仿宋_GBK" w:cs="宋体"/>
          <w:kern w:val="0"/>
          <w:sz w:val="32"/>
          <w:szCs w:val="32"/>
        </w:rPr>
        <w:t>等因素形成。</w:t>
      </w:r>
    </w:p>
    <w:p w14:paraId="1AFA96B0">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4.结转结余情况</w:t>
      </w:r>
    </w:p>
    <w:p w14:paraId="158A4797">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本部门2020年度结转和结余0.55万元，较上年1.76万元减少1.21万元，下降68.9%，主要原因是支出了代扣社会保险费等。</w:t>
      </w:r>
    </w:p>
    <w:p w14:paraId="608FE023">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（二）财政拨款收入支出决算总体情况说明</w:t>
      </w:r>
    </w:p>
    <w:p w14:paraId="42AC542C">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eastAsia="方正仿宋_GBK"/>
          <w:bCs/>
          <w:sz w:val="32"/>
          <w:szCs w:val="32"/>
        </w:rPr>
        <w:t>2020年度财政拨款收入总计5266.44万元。与2019 年相比，财政拨款收入总计增加 1823.43万元，增长53.0%。2020年度财政拨款支出总计5266.44万元。与2019 年相比，财政拨款支出总计增加 1823.43万元，增长53.0%。</w:t>
      </w:r>
      <w:r>
        <w:rPr>
          <w:rFonts w:hint="eastAsia" w:ascii="方正仿宋_GBK" w:hAnsi="宋体" w:eastAsia="方正仿宋_GBK" w:cs="宋体"/>
          <w:kern w:val="0"/>
          <w:sz w:val="32"/>
          <w:szCs w:val="32"/>
        </w:rPr>
        <w:t>主要</w:t>
      </w:r>
      <w:r>
        <w:rPr>
          <w:rFonts w:hint="eastAsia" w:ascii="方正仿宋_GBK" w:hAnsi="宋体" w:eastAsia="方正仿宋_GBK" w:cs="宋体"/>
          <w:kern w:val="0"/>
          <w:sz w:val="32"/>
          <w:szCs w:val="32"/>
          <w:lang w:eastAsia="zh-CN"/>
        </w:rPr>
        <w:t>原因是</w:t>
      </w:r>
      <w:r>
        <w:rPr>
          <w:rFonts w:hint="eastAsia" w:ascii="方正仿宋_GBK" w:hAnsi="宋体" w:eastAsia="方正仿宋_GBK" w:cs="宋体"/>
          <w:kern w:val="0"/>
          <w:sz w:val="32"/>
          <w:szCs w:val="32"/>
        </w:rPr>
        <w:t>中央、市属国有企业退休人员社会化管理专项资金落实到位</w:t>
      </w:r>
      <w:r>
        <w:rPr>
          <w:rFonts w:hint="eastAsia" w:ascii="方正仿宋_GBK" w:hAnsi="仿宋_GB2312" w:eastAsia="方正仿宋_GBK" w:cs="宋体"/>
          <w:kern w:val="0"/>
          <w:sz w:val="32"/>
          <w:szCs w:val="32"/>
        </w:rPr>
        <w:t>等因素形成。</w:t>
      </w:r>
    </w:p>
    <w:p w14:paraId="6972BC48">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（三）一般公共预算财政拨款支出决算情况说明</w:t>
      </w:r>
    </w:p>
    <w:p w14:paraId="123790C6">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1.收入情况</w:t>
      </w:r>
    </w:p>
    <w:p w14:paraId="66B4CB55">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财政拨款收入4844.89万元，其中：上年结转和结余1.76万元，当年财政拨款收入4843.68万元。较上年决算数3443.01万元增加1401.88万元，增长40.7%。主要原因是在执行中根据财政部门文件渝财产业［2019］200号、渝财产业［2020］72号下达2020年中央、市属国有企业退休人员社会化管理补助资金等因素形成的。</w:t>
      </w:r>
    </w:p>
    <w:p w14:paraId="07E7290F">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2.支出情况</w:t>
      </w:r>
    </w:p>
    <w:p w14:paraId="0E1F9253">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财政拨款支出4844.89万元，较上年决算数3443.01万元增加1401.88万元，增长40.7%。主要原因是在执行中根据财政部门文件渝财产业［2019］200号、渝财产业［2020］72号下达2020年中央、市属国有企业退休人员社会化管理补助资金等因素形成的。</w:t>
      </w:r>
    </w:p>
    <w:p w14:paraId="2FAE64BB">
      <w:pPr>
        <w:widowControl/>
        <w:snapToGrid w:val="0"/>
        <w:spacing w:line="560" w:lineRule="exact"/>
        <w:ind w:firstLine="57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3.结转结余情况</w:t>
      </w:r>
    </w:p>
    <w:p w14:paraId="11BB8ADC">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本部门2020年度结转和结余0.55，较上年1.76万元减少1.21万元。下降68.9%，主要原因是支出了代扣社会保险费等。</w:t>
      </w:r>
    </w:p>
    <w:p w14:paraId="348C4D21">
      <w:pPr>
        <w:widowControl/>
        <w:snapToGrid w:val="0"/>
        <w:spacing w:line="560" w:lineRule="exact"/>
        <w:ind w:firstLine="643" w:firstLineChars="200"/>
        <w:jc w:val="left"/>
        <w:rPr>
          <w:rFonts w:ascii="方正仿宋_GBK" w:hAnsi="宋体" w:eastAsia="方正仿宋_GBK" w:cs="宋体"/>
          <w:b/>
          <w:bCs/>
          <w:kern w:val="0"/>
          <w:sz w:val="32"/>
          <w:szCs w:val="32"/>
        </w:rPr>
      </w:pPr>
      <w:r>
        <w:rPr>
          <w:rFonts w:hint="eastAsia" w:ascii="方正仿宋_GBK" w:hAnsi="宋体" w:eastAsia="方正仿宋_GBK" w:cs="宋体"/>
          <w:b/>
          <w:bCs/>
          <w:kern w:val="0"/>
          <w:sz w:val="32"/>
          <w:szCs w:val="32"/>
        </w:rPr>
        <w:t>4.比较情况</w:t>
      </w:r>
    </w:p>
    <w:p w14:paraId="5D3D350E">
      <w:pPr>
        <w:widowControl/>
        <w:snapToGrid w:val="0"/>
        <w:spacing w:line="560" w:lineRule="exact"/>
        <w:ind w:firstLine="57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社会保障与就业支出4747.52万元，较年初预算数4012.18万元增加735.34万元，主要原因是根据财政部门文件渝财产业［2019］200号、渝财产业［2020］72号下达2020年中央、市属国有企业退休人员社会化管理补助资金等因素形成的。</w:t>
      </w:r>
    </w:p>
    <w:p w14:paraId="12D9EE83">
      <w:pPr>
        <w:widowControl/>
        <w:snapToGrid w:val="0"/>
        <w:spacing w:line="560" w:lineRule="exact"/>
        <w:ind w:firstLine="57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（2）卫生健康支出47.88万元，较年初预算数49.95万元减少2.07万元，主要原因是人员变动因素形成的。</w:t>
      </w:r>
    </w:p>
    <w:p w14:paraId="6824DC89">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（3）住房保障支出44.27万元，较年初预算数46.14减少1.87万元，主要原因是人员变动因素形成的。</w:t>
      </w:r>
    </w:p>
    <w:p w14:paraId="6D761B6E">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（4）交通运输支出5.22万元，较年初预算数0.00万元增加5.22万元，主要原因是渝财建［2020］59号下达原公社邮递员乡办邮政人员养老保险补助资金。</w:t>
      </w:r>
    </w:p>
    <w:p w14:paraId="08573782">
      <w:pPr>
        <w:pStyle w:val="5"/>
        <w:shd w:val="clear" w:color="auto" w:fill="FFFFFF"/>
        <w:spacing w:before="0" w:beforeAutospacing="0" w:after="0" w:afterAutospacing="0" w:line="560" w:lineRule="exact"/>
        <w:ind w:firstLine="643" w:firstLineChars="200"/>
        <w:jc w:val="both"/>
        <w:outlineLvl w:val="0"/>
        <w:rPr>
          <w:rFonts w:ascii="方正仿宋_GBK" w:eastAsia="方正仿宋_GBK"/>
          <w:sz w:val="32"/>
          <w:szCs w:val="32"/>
        </w:rPr>
      </w:pPr>
      <w:r>
        <w:rPr>
          <w:rStyle w:val="8"/>
          <w:rFonts w:hint="eastAsia" w:ascii="方正仿宋_GBK" w:eastAsia="方正仿宋_GBK"/>
          <w:sz w:val="32"/>
          <w:szCs w:val="32"/>
        </w:rPr>
        <w:t>（四）一般公共预算财政拨款基本支出决算情况说明</w:t>
      </w:r>
    </w:p>
    <w:p w14:paraId="54B5B389">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eastAsia="方正仿宋_GBK"/>
          <w:sz w:val="32"/>
          <w:szCs w:val="32"/>
        </w:rPr>
        <w:t>2020年度一般公共财政拨款基本支出1166.32万元。其中：人员经费876.39万元，较上年决算数减少13.27万元，下降1.5%，主要原因是人员变动、退休形成的。</w:t>
      </w:r>
      <w:r>
        <w:rPr>
          <w:rFonts w:hint="eastAsia" w:ascii="方正仿宋_GBK" w:hAnsi="宋体" w:eastAsia="方正仿宋_GBK" w:cs="宋体"/>
          <w:kern w:val="0"/>
          <w:sz w:val="32"/>
          <w:szCs w:val="32"/>
        </w:rPr>
        <w:t>人员经费用途主要包括人员经费用途主要包括基本工资、目标考核、津贴补贴、奖金、其他社会保障缴费、退休费、医疗费、住房公积金等。</w:t>
      </w:r>
      <w:r>
        <w:rPr>
          <w:rFonts w:hint="eastAsia" w:ascii="方正仿宋_GBK" w:eastAsia="方正仿宋_GBK"/>
          <w:sz w:val="32"/>
          <w:szCs w:val="32"/>
        </w:rPr>
        <w:t>公用经费289.93万元，较上年204.55决算数增加85.38万元，增长41.7%，主要原因是其他商品和服务支出增加形成的。公用经费用途主要</w:t>
      </w:r>
      <w:r>
        <w:rPr>
          <w:rFonts w:hint="eastAsia" w:ascii="方正仿宋_GBK" w:hAnsi="宋体" w:eastAsia="方正仿宋_GBK" w:cs="宋体"/>
          <w:kern w:val="0"/>
          <w:sz w:val="32"/>
          <w:szCs w:val="32"/>
        </w:rPr>
        <w:t>包括办公费、培训费、差旅费、工会经费、物业管理费、福利费、公务用车运行维护费、其他交通费用和其他商品和服务支出等。</w:t>
      </w:r>
    </w:p>
    <w:p w14:paraId="05938BDA">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（五）政府性基金预算收支决算情况说明</w:t>
      </w:r>
    </w:p>
    <w:p w14:paraId="61D88226">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本部门2020年度无政府性基金预算财政拨款收支。</w:t>
      </w:r>
    </w:p>
    <w:p w14:paraId="20AD0DD7">
      <w:pPr>
        <w:pStyle w:val="5"/>
        <w:shd w:val="clear" w:color="auto" w:fill="FFFFFF"/>
        <w:spacing w:before="0" w:beforeAutospacing="0" w:after="0" w:afterAutospacing="0" w:line="560" w:lineRule="exact"/>
        <w:ind w:firstLine="640" w:firstLineChars="200"/>
        <w:jc w:val="both"/>
        <w:outlineLvl w:val="0"/>
        <w:rPr>
          <w:rStyle w:val="8"/>
          <w:rFonts w:ascii="方正楷体_GBK" w:eastAsia="方正楷体_GBK"/>
          <w:b w:val="0"/>
        </w:rPr>
      </w:pPr>
      <w:r>
        <w:rPr>
          <w:rStyle w:val="8"/>
          <w:rFonts w:hint="eastAsia" w:ascii="方正楷体_GBK" w:eastAsia="方正楷体_GBK"/>
          <w:b w:val="0"/>
          <w:sz w:val="32"/>
          <w:szCs w:val="32"/>
        </w:rPr>
        <w:t>（六）国有资本经营预算财政拨款支出决算情况说明</w:t>
      </w:r>
    </w:p>
    <w:p w14:paraId="25D9A1CF">
      <w:pPr>
        <w:pStyle w:val="5"/>
        <w:shd w:val="clear" w:color="auto" w:fill="FFFFFF"/>
        <w:rPr>
          <w:rFonts w:ascii="方正仿宋_GBK" w:eastAsia="方正仿宋_GBK"/>
          <w:sz w:val="32"/>
          <w:szCs w:val="32"/>
        </w:rPr>
      </w:pPr>
      <w:r>
        <w:rPr>
          <w:rFonts w:hint="eastAsia" w:ascii="方正仿宋_GBK" w:eastAsia="方正仿宋_GBK"/>
          <w:sz w:val="32"/>
          <w:szCs w:val="32"/>
        </w:rPr>
        <w:t xml:space="preserve">  2020年度国有资本经营预算财政拨款支出合计421.00万元，基本支出0.00万元，项目支出421.00万元，主要是用于解决国有企业退休人员社会化管理补助支出。   </w:t>
      </w:r>
    </w:p>
    <w:p w14:paraId="414ADF01">
      <w:pPr>
        <w:pStyle w:val="5"/>
        <w:shd w:val="clear" w:color="auto" w:fill="FFFFFF"/>
        <w:ind w:firstLine="640" w:firstLineChars="200"/>
        <w:rPr>
          <w:rFonts w:ascii="方正黑体_GBK" w:eastAsia="方正黑体_GBK"/>
          <w:sz w:val="32"/>
          <w:szCs w:val="32"/>
        </w:rPr>
      </w:pPr>
      <w:r>
        <w:rPr>
          <w:rFonts w:hint="eastAsia" w:ascii="方正黑体_GBK" w:hAnsi="黑体" w:eastAsia="方正黑体_GBK"/>
          <w:sz w:val="32"/>
          <w:szCs w:val="32"/>
        </w:rPr>
        <w:t>三、</w:t>
      </w:r>
      <w:r>
        <w:rPr>
          <w:rFonts w:hint="eastAsia" w:ascii="方正黑体_GBK" w:eastAsia="方正黑体_GBK"/>
          <w:sz w:val="32"/>
          <w:szCs w:val="32"/>
        </w:rPr>
        <w:t>“三公”经费情况说明</w:t>
      </w:r>
    </w:p>
    <w:p w14:paraId="77AA2CB3">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（一）“三公”经费支出总体情况说明</w:t>
      </w:r>
    </w:p>
    <w:p w14:paraId="5B2FD107">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2020年度本部门“三公”经费支出共计1.82万元，较年初预算数10万元减少8.18万元，主要原因是厉行节约，从严控制支出；公务车运行维护费较上年支出数0.97万元增加0.85万元，主要原因是2020年公务车因工作使用频繁形成的。认真贯彻落实中央八项规定精神和厉行节约要求，按照只减不增的要求从严控制三公经费，全年实际支出较预算数大幅下降，但因社保工作使用公务车频繁，导致运行维护费较上年略有增加。落实公车改革后，本部门保留公务用车2辆，由于本年度机构改革，划转南岸区医疗保障局1辆，实有公务用车1辆，同时严格落实公车使用规定，严禁公车私用，公车运行维护成本大幅下降。强化公务接待支出管理，严格遵守公务接待开支范围和开支标准，严格控制陪餐人数，公务接待费大幅下降。进一步规范因公出国（境）活动，今年未安排单位人员出国出访。</w:t>
      </w:r>
    </w:p>
    <w:p w14:paraId="7D665C5A">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（二）“三公”经费分项支出情况</w:t>
      </w:r>
    </w:p>
    <w:p w14:paraId="50F255E8">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2020年度本部门因公出国（境）费用0万元，与年初预算数和上年支出数一致。 </w:t>
      </w:r>
    </w:p>
    <w:p w14:paraId="5A7496D2">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公务车购置费0万元，与年初预算数和上年支出数保持一致。公务车运行维护费1.82万元，主要用于因公出行等工作所需车辆的燃料费、维修费、过桥过路费、保险费等。费用支出较年初预算数减少8.18万元,较上年支出数增加0.85万元，主要原因是我部门加大参保扩面、稽核风控等使用公务车，公车运行维护成本有增加。</w:t>
      </w:r>
    </w:p>
    <w:p w14:paraId="7101F3F6">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公务接待费0万元，费用支出较年初预算数减少3万元，较上年支出数减少0.11万元，主要原因是根据实际情况，2020年没有发生公务接待。 </w:t>
      </w:r>
    </w:p>
    <w:p w14:paraId="3A03FE67">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（三）“三公”经费实物量情况</w:t>
      </w:r>
    </w:p>
    <w:p w14:paraId="1120BF87">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2020年本部门因公出国（境）共计0个团组， 0人；公务用车购置0辆，公务车保有量为1辆；国内公务接待0批次，0人，其中：国内外事接待0批次，0人；国（境）外公务接待0批次，0人。2020年本部门人均接待费0元，车均购置费0万元，车均维护费1.82万元。</w:t>
      </w:r>
    </w:p>
    <w:p w14:paraId="5AB65409">
      <w:pPr>
        <w:widowControl/>
        <w:snapToGrid w:val="0"/>
        <w:spacing w:line="560" w:lineRule="exact"/>
        <w:ind w:firstLine="640" w:firstLineChars="200"/>
        <w:jc w:val="left"/>
        <w:rPr>
          <w:rFonts w:ascii="方正黑体_GBK" w:hAnsi="宋体" w:eastAsia="方正黑体_GBK" w:cs="宋体"/>
          <w:kern w:val="0"/>
          <w:sz w:val="32"/>
          <w:szCs w:val="32"/>
        </w:rPr>
      </w:pPr>
      <w:r>
        <w:rPr>
          <w:rFonts w:hint="eastAsia" w:ascii="方正黑体_GBK" w:hAnsi="黑体" w:eastAsia="方正黑体_GBK" w:cs="宋体"/>
          <w:kern w:val="0"/>
          <w:sz w:val="32"/>
          <w:szCs w:val="32"/>
        </w:rPr>
        <w:t>四、其他需要说明的事项</w:t>
      </w:r>
    </w:p>
    <w:p w14:paraId="1FBE8DA3">
      <w:pPr>
        <w:widowControl/>
        <w:snapToGrid w:val="0"/>
        <w:spacing w:line="560" w:lineRule="exact"/>
        <w:jc w:val="left"/>
        <w:rPr>
          <w:rFonts w:ascii="方正楷体_GBK" w:hAnsi="宋体" w:eastAsia="方正楷体_GBK" w:cs="宋体"/>
          <w:kern w:val="0"/>
          <w:sz w:val="32"/>
          <w:szCs w:val="32"/>
        </w:rPr>
      </w:pPr>
      <w:r>
        <w:rPr>
          <w:rFonts w:hint="eastAsia" w:ascii="方正仿宋_GBK" w:hAnsi="宋体" w:eastAsia="方正仿宋_GBK" w:cs="宋体"/>
          <w:kern w:val="0"/>
          <w:sz w:val="32"/>
          <w:szCs w:val="32"/>
        </w:rPr>
        <w:t xml:space="preserve">   </w:t>
      </w:r>
      <w:r>
        <w:rPr>
          <w:rFonts w:hint="eastAsia" w:ascii="方正楷体_GBK" w:hAnsi="宋体" w:eastAsia="方正楷体_GBK" w:cs="宋体"/>
          <w:kern w:val="0"/>
          <w:sz w:val="32"/>
          <w:szCs w:val="32"/>
        </w:rPr>
        <w:t xml:space="preserve"> （一）机关运行经费情况说明</w:t>
      </w:r>
    </w:p>
    <w:p w14:paraId="3F692417">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2020年本部门机关运行经费支出280.1万元，机关运行经费主要用于开支办公费、公务车运行维护费、差旅费和培训费等。机关运行经费较2019年增加75.55万元，增加36.9%，主要原因是本单位坚持认真贯彻落实中央八项规定精神和厉行节约要求，按照要求从严控制经费支出，但是由于机构改革工作场地的搬迁、人员结构的变化等多因素造成全年实际支出较上年有所增加。</w:t>
      </w:r>
    </w:p>
    <w:p w14:paraId="1FE537C4">
      <w:pPr>
        <w:widowControl/>
        <w:snapToGrid w:val="0"/>
        <w:spacing w:line="560" w:lineRule="exact"/>
        <w:jc w:val="left"/>
        <w:rPr>
          <w:rFonts w:ascii="方正楷体_GBK" w:hAnsi="宋体" w:eastAsia="方正楷体_GBK" w:cs="宋体"/>
          <w:kern w:val="0"/>
          <w:sz w:val="32"/>
          <w:szCs w:val="32"/>
        </w:rPr>
      </w:pPr>
      <w:r>
        <w:rPr>
          <w:rFonts w:hint="eastAsia" w:ascii="方正仿宋_GBK" w:hAnsi="宋体" w:eastAsia="方正仿宋_GBK" w:cs="宋体"/>
          <w:kern w:val="0"/>
          <w:sz w:val="32"/>
          <w:szCs w:val="32"/>
        </w:rPr>
        <w:t xml:space="preserve">    </w:t>
      </w:r>
      <w:r>
        <w:rPr>
          <w:rFonts w:hint="eastAsia" w:ascii="方正楷体_GBK" w:hAnsi="宋体" w:eastAsia="方正楷体_GBK" w:cs="宋体"/>
          <w:kern w:val="0"/>
          <w:sz w:val="32"/>
          <w:szCs w:val="32"/>
        </w:rPr>
        <w:t>（二）国有资产占用情况说明</w:t>
      </w:r>
    </w:p>
    <w:p w14:paraId="2DB5367B">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截至2020年12月31日，本部门实有公务用车1辆，其中，副部（省）级及以上领导干部用车0辆、一般公务用车1辆、一般执法执勤用车0辆、特种专业技术用0辆、其他用车0辆。单价50万元以上通用设备0台（套），单价100万元以上专用设备0台（套）。</w:t>
      </w:r>
    </w:p>
    <w:p w14:paraId="4AA1C784">
      <w:pPr>
        <w:widowControl/>
        <w:snapToGrid w:val="0"/>
        <w:spacing w:line="560" w:lineRule="exact"/>
        <w:ind w:firstLine="640" w:firstLineChars="200"/>
        <w:jc w:val="left"/>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（三）政府采购支出情况说明</w:t>
      </w:r>
    </w:p>
    <w:p w14:paraId="6AF3431A">
      <w:pPr>
        <w:widowControl/>
        <w:snapToGrid w:val="0"/>
        <w:spacing w:line="560" w:lineRule="exact"/>
        <w:ind w:firstLine="640" w:firstLineChars="200"/>
        <w:jc w:val="left"/>
        <w:rPr>
          <w:rFonts w:ascii="方正仿宋_GBK" w:eastAsia="方正仿宋_GBK"/>
          <w:sz w:val="32"/>
          <w:szCs w:val="32"/>
        </w:rPr>
      </w:pPr>
      <w:r>
        <w:rPr>
          <w:rFonts w:hint="eastAsia" w:ascii="方正仿宋_GBK" w:hAnsi="宋体" w:eastAsia="方正仿宋_GBK" w:cs="宋体"/>
          <w:kern w:val="0"/>
          <w:sz w:val="32"/>
          <w:szCs w:val="32"/>
        </w:rPr>
        <w:t>2020年本部门政府采购支出总额9.59万元，其中：政府采购货物支出9.59万元、政府采购工程支出0万元、政府采购服务支出0万元，</w:t>
      </w:r>
      <w:r>
        <w:rPr>
          <w:rFonts w:hint="eastAsia" w:ascii="方正仿宋_GBK" w:eastAsia="方正仿宋_GBK"/>
          <w:sz w:val="32"/>
          <w:szCs w:val="32"/>
        </w:rPr>
        <w:t>其中：授予小微企业合同金额9.59万元，占政府采购支出总额的100%</w:t>
      </w:r>
      <w:r>
        <w:rPr>
          <w:rFonts w:hint="eastAsia" w:ascii="方正仿宋_GBK" w:hAnsi="宋体" w:eastAsia="方正仿宋_GBK" w:cs="宋体"/>
          <w:kern w:val="0"/>
          <w:sz w:val="32"/>
          <w:szCs w:val="32"/>
        </w:rPr>
        <w:t>。主要用于采购日常办公耗材、办公用品以及与业务相关设备采购更新支出。</w:t>
      </w:r>
    </w:p>
    <w:p w14:paraId="1B1AF892">
      <w:pPr>
        <w:widowControl/>
        <w:snapToGrid w:val="0"/>
        <w:spacing w:line="560" w:lineRule="exact"/>
        <w:ind w:firstLine="640" w:firstLineChars="200"/>
        <w:jc w:val="left"/>
        <w:rPr>
          <w:rFonts w:ascii="方正黑体_GBK" w:hAnsi="宋体" w:eastAsia="方正黑体_GBK" w:cs="宋体"/>
          <w:kern w:val="0"/>
          <w:sz w:val="32"/>
          <w:szCs w:val="32"/>
        </w:rPr>
      </w:pPr>
      <w:r>
        <w:rPr>
          <w:rFonts w:hint="eastAsia" w:ascii="方正黑体_GBK" w:hAnsi="黑体" w:eastAsia="方正黑体_GBK" w:cs="宋体"/>
          <w:kern w:val="0"/>
          <w:sz w:val="32"/>
          <w:szCs w:val="32"/>
        </w:rPr>
        <w:t>五、预算绩效管理情况说明</w:t>
      </w:r>
    </w:p>
    <w:p w14:paraId="57708D4A">
      <w:pPr>
        <w:widowControl/>
        <w:snapToGrid w:val="0"/>
        <w:spacing w:line="560" w:lineRule="exact"/>
        <w:ind w:firstLine="643" w:firstLineChars="200"/>
        <w:jc w:val="left"/>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（一）预算绩效管理工作开展情况</w:t>
      </w:r>
    </w:p>
    <w:p w14:paraId="72E05968">
      <w:pPr>
        <w:pStyle w:val="11"/>
        <w:tabs>
          <w:tab w:val="center" w:pos="4153"/>
          <w:tab w:val="left" w:pos="7275"/>
        </w:tabs>
        <w:spacing w:line="560" w:lineRule="exact"/>
        <w:ind w:firstLine="64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根据预算绩效管理要求，本部门对16个项目开展了绩效自评，其中，以填报目标自评表形式开展自评16项，涉及资金2311.56万元。从评价情况来看，通过加强项目预算绩效管理，促使大家重视绩效考核工作，为提高服务质量和工作效能，确保各项政策性资金按时足额发放到享受对象手中提供有力保障。</w:t>
      </w:r>
    </w:p>
    <w:p w14:paraId="6D923731">
      <w:pPr>
        <w:pStyle w:val="11"/>
        <w:numPr>
          <w:ilvl w:val="0"/>
          <w:numId w:val="1"/>
        </w:numPr>
        <w:tabs>
          <w:tab w:val="center" w:pos="4153"/>
          <w:tab w:val="left" w:pos="7275"/>
          <w:tab w:val="clear" w:pos="0"/>
        </w:tabs>
        <w:spacing w:line="560" w:lineRule="exact"/>
        <w:ind w:firstLineChars="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绩效自评结果</w:t>
      </w:r>
    </w:p>
    <w:tbl>
      <w:tblPr>
        <w:tblStyle w:val="6"/>
        <w:tblW w:w="0" w:type="auto"/>
        <w:tblInd w:w="108" w:type="dxa"/>
        <w:tblLayout w:type="autofit"/>
        <w:tblCellMar>
          <w:top w:w="0" w:type="dxa"/>
          <w:left w:w="108" w:type="dxa"/>
          <w:bottom w:w="0" w:type="dxa"/>
          <w:right w:w="108" w:type="dxa"/>
        </w:tblCellMar>
      </w:tblPr>
      <w:tblGrid>
        <w:gridCol w:w="778"/>
        <w:gridCol w:w="1661"/>
        <w:gridCol w:w="526"/>
        <w:gridCol w:w="653"/>
        <w:gridCol w:w="584"/>
        <w:gridCol w:w="494"/>
        <w:gridCol w:w="790"/>
        <w:gridCol w:w="722"/>
        <w:gridCol w:w="790"/>
        <w:gridCol w:w="790"/>
        <w:gridCol w:w="824"/>
      </w:tblGrid>
      <w:tr w14:paraId="7471C885">
        <w:tblPrEx>
          <w:tblCellMar>
            <w:top w:w="0" w:type="dxa"/>
            <w:left w:w="108" w:type="dxa"/>
            <w:bottom w:w="0" w:type="dxa"/>
            <w:right w:w="108" w:type="dxa"/>
          </w:tblCellMar>
        </w:tblPrEx>
        <w:trPr>
          <w:trHeight w:val="601" w:hRule="atLeast"/>
        </w:trPr>
        <w:tc>
          <w:tcPr>
            <w:tcW w:w="0" w:type="auto"/>
            <w:gridSpan w:val="11"/>
            <w:tcBorders>
              <w:top w:val="nil"/>
              <w:left w:val="nil"/>
              <w:bottom w:val="nil"/>
              <w:right w:val="nil"/>
            </w:tcBorders>
            <w:shd w:val="clear" w:color="auto" w:fill="auto"/>
            <w:vAlign w:val="center"/>
          </w:tcPr>
          <w:p w14:paraId="629EE22A">
            <w:pPr>
              <w:autoSpaceDN w:val="0"/>
              <w:ind w:left="485" w:leftChars="231" w:firstLine="1269" w:firstLineChars="395"/>
              <w:rPr>
                <w:rFonts w:ascii="方正小标宋_GBK" w:hAnsi="Calibri" w:eastAsia="方正小标宋_GBK"/>
                <w:color w:val="000000"/>
                <w:sz w:val="36"/>
                <w:szCs w:val="36"/>
              </w:rPr>
            </w:pPr>
            <w:r>
              <w:rPr>
                <w:rFonts w:hint="eastAsia" w:ascii="宋体" w:hAnsi="宋体" w:cs="宋体"/>
                <w:b/>
                <w:bCs/>
                <w:color w:val="000000"/>
                <w:kern w:val="0"/>
                <w:sz w:val="32"/>
                <w:szCs w:val="32"/>
                <w:lang w:bidi="ar"/>
              </w:rPr>
              <w:t>2020年预算项目绩效目标自评表</w:t>
            </w:r>
          </w:p>
        </w:tc>
      </w:tr>
      <w:tr w14:paraId="534E51AB">
        <w:tblPrEx>
          <w:tblCellMar>
            <w:top w:w="0" w:type="dxa"/>
            <w:left w:w="108" w:type="dxa"/>
            <w:bottom w:w="0" w:type="dxa"/>
            <w:right w:w="108" w:type="dxa"/>
          </w:tblCellMar>
        </w:tblPrEx>
        <w:trPr>
          <w:trHeight w:val="60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5A4DF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7E3D3E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hint="eastAsia" w:ascii="宋体" w:hAnsi="宋体" w:eastAsia="宋体" w:cs="宋体"/>
                <w:bCs/>
                <w:color w:val="000000"/>
                <w:kern w:val="0"/>
                <w:sz w:val="18"/>
                <w:szCs w:val="18"/>
                <w:lang w:bidi="ar"/>
              </w:rPr>
              <w:t>2020年预算项目绩效目标自评表</w:t>
            </w:r>
          </w:p>
        </w:tc>
        <w:tc>
          <w:tcPr>
            <w:tcW w:w="0" w:type="auto"/>
            <w:tcBorders>
              <w:top w:val="single" w:color="auto" w:sz="4" w:space="0"/>
              <w:left w:val="nil"/>
              <w:bottom w:val="single" w:color="auto" w:sz="4" w:space="0"/>
              <w:right w:val="single" w:color="auto" w:sz="4" w:space="0"/>
            </w:tcBorders>
            <w:shd w:val="clear" w:color="auto" w:fill="auto"/>
            <w:vAlign w:val="center"/>
          </w:tcPr>
          <w:p w14:paraId="43D2326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A08A909">
            <w:pPr>
              <w:autoSpaceDN w:val="0"/>
              <w:jc w:val="center"/>
              <w:rPr>
                <w:rFonts w:ascii="方正仿宋_GBK" w:hAnsi="Calibri" w:eastAsia="方正仿宋_GBK"/>
                <w:color w:val="000000"/>
                <w:sz w:val="18"/>
                <w:szCs w:val="18"/>
              </w:rPr>
            </w:pPr>
            <w:r>
              <w:rPr>
                <w:rFonts w:hint="eastAsia" w:cs="宋体" w:asciiTheme="majorEastAsia" w:hAnsiTheme="majorEastAsia" w:eastAsiaTheme="majorEastAsia"/>
                <w:color w:val="000000"/>
                <w:kern w:val="0"/>
                <w:sz w:val="15"/>
                <w:szCs w:val="15"/>
                <w:lang w:bidi="ar"/>
              </w:rPr>
              <w:t>2020B1043</w:t>
            </w:r>
            <w:r>
              <w:rPr>
                <w:rFonts w:hint="eastAsia" w:ascii="方正仿宋_GBK" w:eastAsia="方正仿宋_GBK"/>
                <w:color w:val="000000"/>
                <w:sz w:val="18"/>
                <w:szCs w:val="18"/>
              </w:rPr>
              <w:t>　</w:t>
            </w:r>
          </w:p>
        </w:tc>
        <w:tc>
          <w:tcPr>
            <w:tcW w:w="0" w:type="auto"/>
            <w:tcBorders>
              <w:top w:val="single" w:color="auto" w:sz="4" w:space="0"/>
              <w:left w:val="nil"/>
              <w:bottom w:val="single" w:color="auto" w:sz="4" w:space="0"/>
              <w:right w:val="single" w:color="auto" w:sz="4" w:space="0"/>
            </w:tcBorders>
            <w:shd w:val="clear" w:color="auto" w:fill="auto"/>
            <w:vAlign w:val="center"/>
          </w:tcPr>
          <w:p w14:paraId="66A4B12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14:paraId="6AF0691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100分</w:t>
            </w:r>
          </w:p>
        </w:tc>
      </w:tr>
      <w:tr w14:paraId="355E228E">
        <w:tblPrEx>
          <w:tblCellMar>
            <w:top w:w="0" w:type="dxa"/>
            <w:left w:w="108" w:type="dxa"/>
            <w:bottom w:w="0" w:type="dxa"/>
            <w:right w:w="108" w:type="dxa"/>
          </w:tblCellMar>
        </w:tblPrEx>
        <w:trPr>
          <w:trHeight w:val="601"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F9A23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3BF3737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重庆市南岸区人力资源和社会保障局　</w:t>
            </w:r>
          </w:p>
        </w:tc>
        <w:tc>
          <w:tcPr>
            <w:tcW w:w="0" w:type="auto"/>
            <w:tcBorders>
              <w:top w:val="nil"/>
              <w:left w:val="nil"/>
              <w:bottom w:val="single" w:color="auto" w:sz="4" w:space="0"/>
              <w:right w:val="single" w:color="auto" w:sz="4" w:space="0"/>
            </w:tcBorders>
            <w:shd w:val="clear" w:color="auto" w:fill="auto"/>
            <w:vAlign w:val="center"/>
          </w:tcPr>
          <w:p w14:paraId="07FCA7D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5E8643C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社保科　</w:t>
            </w:r>
          </w:p>
        </w:tc>
        <w:tc>
          <w:tcPr>
            <w:tcW w:w="0" w:type="auto"/>
            <w:tcBorders>
              <w:top w:val="nil"/>
              <w:left w:val="nil"/>
              <w:bottom w:val="single" w:color="auto" w:sz="4" w:space="0"/>
              <w:right w:val="single" w:color="auto" w:sz="4" w:space="0"/>
            </w:tcBorders>
            <w:shd w:val="clear" w:color="auto" w:fill="auto"/>
            <w:vAlign w:val="center"/>
          </w:tcPr>
          <w:p w14:paraId="70D7B58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联系人</w:t>
            </w:r>
          </w:p>
        </w:tc>
        <w:tc>
          <w:tcPr>
            <w:tcW w:w="0" w:type="auto"/>
            <w:tcBorders>
              <w:top w:val="nil"/>
              <w:left w:val="nil"/>
              <w:bottom w:val="single" w:color="auto" w:sz="4" w:space="0"/>
              <w:right w:val="single" w:color="auto" w:sz="4" w:space="0"/>
            </w:tcBorders>
            <w:shd w:val="clear" w:color="auto" w:fill="auto"/>
            <w:vAlign w:val="center"/>
          </w:tcPr>
          <w:p w14:paraId="096DF27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涂方勇　</w:t>
            </w:r>
          </w:p>
        </w:tc>
        <w:tc>
          <w:tcPr>
            <w:tcW w:w="0" w:type="auto"/>
            <w:tcBorders>
              <w:top w:val="nil"/>
              <w:left w:val="nil"/>
              <w:bottom w:val="single" w:color="auto" w:sz="4" w:space="0"/>
              <w:right w:val="single" w:color="auto" w:sz="4" w:space="0"/>
            </w:tcBorders>
            <w:shd w:val="clear" w:color="auto" w:fill="auto"/>
            <w:vAlign w:val="center"/>
          </w:tcPr>
          <w:p w14:paraId="16944C6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5B36B85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62806071　</w:t>
            </w:r>
          </w:p>
        </w:tc>
      </w:tr>
      <w:tr w14:paraId="0DFA2731">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72BC64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0" w:type="auto"/>
            <w:tcBorders>
              <w:top w:val="nil"/>
              <w:left w:val="nil"/>
              <w:bottom w:val="single" w:color="auto" w:sz="4" w:space="0"/>
              <w:right w:val="nil"/>
            </w:tcBorders>
            <w:shd w:val="clear" w:color="auto" w:fill="auto"/>
            <w:vAlign w:val="center"/>
          </w:tcPr>
          <w:p w14:paraId="687ED95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4E9B64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EE2BF5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B8874B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0" w:type="auto"/>
            <w:tcBorders>
              <w:top w:val="nil"/>
              <w:left w:val="nil"/>
              <w:bottom w:val="single" w:color="auto" w:sz="4" w:space="0"/>
              <w:right w:val="single" w:color="auto" w:sz="4" w:space="0"/>
            </w:tcBorders>
            <w:shd w:val="clear" w:color="auto" w:fill="auto"/>
            <w:vAlign w:val="center"/>
          </w:tcPr>
          <w:p w14:paraId="7A58EFE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6DFB46B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权重</w:t>
            </w:r>
          </w:p>
        </w:tc>
        <w:tc>
          <w:tcPr>
            <w:tcW w:w="0" w:type="auto"/>
            <w:tcBorders>
              <w:top w:val="nil"/>
              <w:left w:val="nil"/>
              <w:bottom w:val="single" w:color="auto" w:sz="4" w:space="0"/>
              <w:right w:val="single" w:color="auto" w:sz="4" w:space="0"/>
            </w:tcBorders>
            <w:shd w:val="clear" w:color="auto" w:fill="auto"/>
            <w:vAlign w:val="center"/>
          </w:tcPr>
          <w:p w14:paraId="37B4085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r>
      <w:tr w14:paraId="7BE49C24">
        <w:tblPrEx>
          <w:tblCellMar>
            <w:top w:w="0" w:type="dxa"/>
            <w:left w:w="108" w:type="dxa"/>
            <w:bottom w:w="0" w:type="dxa"/>
            <w:right w:w="108" w:type="dxa"/>
          </w:tblCellMar>
        </w:tblPrEx>
        <w:trPr>
          <w:cantSplit/>
          <w:trHeight w:val="601" w:hRule="atLeast"/>
        </w:trPr>
        <w:tc>
          <w:tcPr>
            <w:tcW w:w="0" w:type="auto"/>
            <w:vMerge w:val="continue"/>
            <w:tcBorders>
              <w:top w:val="nil"/>
              <w:left w:val="single" w:color="auto" w:sz="4" w:space="0"/>
              <w:bottom w:val="single" w:color="auto" w:sz="4" w:space="0"/>
              <w:right w:val="single" w:color="auto" w:sz="4" w:space="0"/>
            </w:tcBorders>
            <w:vAlign w:val="center"/>
          </w:tcPr>
          <w:p w14:paraId="35B1EFBE">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4CD2D7F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84A1EF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410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66BBCEA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410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154AAD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410　</w:t>
            </w:r>
          </w:p>
        </w:tc>
        <w:tc>
          <w:tcPr>
            <w:tcW w:w="0" w:type="auto"/>
            <w:tcBorders>
              <w:top w:val="nil"/>
              <w:left w:val="nil"/>
              <w:bottom w:val="single" w:color="auto" w:sz="4" w:space="0"/>
              <w:right w:val="single" w:color="auto" w:sz="4" w:space="0"/>
            </w:tcBorders>
            <w:shd w:val="clear" w:color="auto" w:fill="auto"/>
            <w:vAlign w:val="center"/>
          </w:tcPr>
          <w:p w14:paraId="39B0CF3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nil"/>
              <w:bottom w:val="single" w:color="auto" w:sz="4" w:space="0"/>
              <w:right w:val="single" w:color="auto" w:sz="4" w:space="0"/>
            </w:tcBorders>
            <w:shd w:val="clear" w:color="auto" w:fill="auto"/>
            <w:vAlign w:val="center"/>
          </w:tcPr>
          <w:p w14:paraId="4B9692D0">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0" w:type="auto"/>
            <w:tcBorders>
              <w:top w:val="nil"/>
              <w:left w:val="nil"/>
              <w:bottom w:val="single" w:color="auto" w:sz="4" w:space="0"/>
              <w:right w:val="single" w:color="auto" w:sz="4" w:space="0"/>
            </w:tcBorders>
            <w:shd w:val="clear" w:color="auto" w:fill="auto"/>
            <w:vAlign w:val="center"/>
          </w:tcPr>
          <w:p w14:paraId="59674A8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14:paraId="21B44AF1">
        <w:tblPrEx>
          <w:tblCellMar>
            <w:top w:w="0" w:type="dxa"/>
            <w:left w:w="108" w:type="dxa"/>
            <w:bottom w:w="0" w:type="dxa"/>
            <w:right w:w="108" w:type="dxa"/>
          </w:tblCellMar>
        </w:tblPrEx>
        <w:trPr>
          <w:cantSplit/>
          <w:trHeight w:val="601" w:hRule="atLeast"/>
        </w:trPr>
        <w:tc>
          <w:tcPr>
            <w:tcW w:w="0" w:type="auto"/>
            <w:vMerge w:val="continue"/>
            <w:tcBorders>
              <w:top w:val="nil"/>
              <w:left w:val="single" w:color="auto" w:sz="4" w:space="0"/>
              <w:bottom w:val="single" w:color="auto" w:sz="4" w:space="0"/>
              <w:right w:val="single" w:color="auto" w:sz="4" w:space="0"/>
            </w:tcBorders>
            <w:vAlign w:val="center"/>
          </w:tcPr>
          <w:p w14:paraId="1E13B04E">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69424719">
            <w:pPr>
              <w:wordWrap w:val="0"/>
              <w:autoSpaceDN w:val="0"/>
              <w:jc w:val="right"/>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B245EA1">
            <w:pPr>
              <w:autoSpaceDN w:val="0"/>
              <w:jc w:val="left"/>
              <w:rPr>
                <w:rFonts w:ascii="方正仿宋_GBK" w:hAnsi="Calibri" w:eastAsia="方正仿宋_GBK"/>
                <w:color w:val="000000"/>
                <w:sz w:val="18"/>
                <w:szCs w:val="18"/>
              </w:rPr>
            </w:pPr>
            <w:r>
              <w:rPr>
                <w:rFonts w:hint="eastAsia" w:ascii="方正仿宋_GBK" w:eastAsia="方正仿宋_GBK"/>
                <w:color w:val="000000"/>
                <w:sz w:val="18"/>
                <w:szCs w:val="18"/>
              </w:rPr>
              <w:t xml:space="preserve">     18</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3E72CEE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E29F9C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w:t>
            </w:r>
          </w:p>
        </w:tc>
        <w:tc>
          <w:tcPr>
            <w:tcW w:w="0" w:type="auto"/>
            <w:tcBorders>
              <w:top w:val="nil"/>
              <w:left w:val="nil"/>
              <w:bottom w:val="single" w:color="auto" w:sz="4" w:space="0"/>
              <w:right w:val="single" w:color="auto" w:sz="4" w:space="0"/>
            </w:tcBorders>
            <w:shd w:val="clear" w:color="auto" w:fill="auto"/>
            <w:vAlign w:val="center"/>
          </w:tcPr>
          <w:p w14:paraId="407D3CF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nil"/>
              <w:bottom w:val="single" w:color="auto" w:sz="4" w:space="0"/>
              <w:right w:val="single" w:color="auto" w:sz="4" w:space="0"/>
            </w:tcBorders>
            <w:shd w:val="clear" w:color="auto" w:fill="auto"/>
            <w:vAlign w:val="center"/>
          </w:tcPr>
          <w:p w14:paraId="5E9D280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11A96D33">
            <w:pPr>
              <w:autoSpaceDN w:val="0"/>
              <w:jc w:val="center"/>
              <w:rPr>
                <w:rFonts w:ascii="方正仿宋_GBK" w:hAnsi="Calibri" w:eastAsia="方正仿宋_GBK"/>
                <w:color w:val="000000"/>
                <w:sz w:val="18"/>
                <w:szCs w:val="18"/>
              </w:rPr>
            </w:pPr>
          </w:p>
        </w:tc>
      </w:tr>
      <w:tr w14:paraId="7091B8DB">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7492F7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14:paraId="1B22D81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14:paraId="52825B3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14:paraId="5C6478E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14:paraId="41790CCB">
        <w:tblPrEx>
          <w:tblCellMar>
            <w:top w:w="0" w:type="dxa"/>
            <w:left w:w="108" w:type="dxa"/>
            <w:bottom w:w="0" w:type="dxa"/>
            <w:right w:w="108" w:type="dxa"/>
          </w:tblCellMar>
        </w:tblPrEx>
        <w:trPr>
          <w:cantSplit/>
          <w:trHeight w:val="1352" w:hRule="atLeast"/>
        </w:trPr>
        <w:tc>
          <w:tcPr>
            <w:tcW w:w="0" w:type="auto"/>
            <w:vMerge w:val="continue"/>
            <w:tcBorders>
              <w:top w:val="nil"/>
              <w:left w:val="single" w:color="auto" w:sz="4" w:space="0"/>
              <w:bottom w:val="single" w:color="auto" w:sz="4" w:space="0"/>
              <w:right w:val="single" w:color="auto" w:sz="4" w:space="0"/>
            </w:tcBorders>
            <w:vAlign w:val="center"/>
          </w:tcPr>
          <w:p w14:paraId="2D32486E">
            <w:pPr>
              <w:rPr>
                <w:rFonts w:ascii="方正仿宋_GBK" w:hAnsi="Calibri" w:eastAsia="方正仿宋_GBK"/>
                <w:color w:val="000000"/>
                <w:sz w:val="18"/>
                <w:szCs w:val="18"/>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14:paraId="2C845D90">
            <w:pPr>
              <w:autoSpaceDN w:val="0"/>
              <w:jc w:val="center"/>
              <w:rPr>
                <w:rFonts w:ascii="方正仿宋_GBK" w:hAnsi="Calibri" w:eastAsia="方正仿宋_GBK"/>
                <w:color w:val="000000"/>
                <w:sz w:val="18"/>
                <w:szCs w:val="18"/>
              </w:rPr>
            </w:pPr>
            <w:r>
              <w:rPr>
                <w:rFonts w:hint="eastAsia" w:cs="宋体" w:asciiTheme="majorEastAsia" w:hAnsiTheme="majorEastAsia" w:eastAsiaTheme="majorEastAsia"/>
                <w:color w:val="000000"/>
                <w:kern w:val="0"/>
                <w:sz w:val="15"/>
                <w:szCs w:val="15"/>
                <w:lang w:bidi="ar"/>
              </w:rPr>
              <w:t>市属央属现我区享受人数为214人，生活补助320万，区属我区享受人数为61人，生活补助90万元，2020年预算市、区级生活补助410万元.</w:t>
            </w:r>
            <w:r>
              <w:rPr>
                <w:rFonts w:hint="eastAsia" w:ascii="方正仿宋_GBK" w:eastAsia="方正仿宋_GBK"/>
                <w:color w:val="000000"/>
                <w:sz w:val="18"/>
                <w:szCs w:val="18"/>
              </w:rPr>
              <w:t>　</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14:paraId="57ED601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无　</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14:paraId="7A999F94">
            <w:pPr>
              <w:autoSpaceDN w:val="0"/>
              <w:jc w:val="center"/>
              <w:rPr>
                <w:rFonts w:ascii="方正仿宋_GBK" w:hAnsi="Calibri" w:eastAsia="方正仿宋_GBK"/>
                <w:color w:val="000000"/>
                <w:sz w:val="18"/>
                <w:szCs w:val="18"/>
              </w:rPr>
            </w:pPr>
            <w:r>
              <w:rPr>
                <w:rFonts w:hint="eastAsia" w:cs="宋体" w:asciiTheme="majorEastAsia" w:hAnsiTheme="majorEastAsia" w:eastAsiaTheme="majorEastAsia"/>
                <w:color w:val="000000"/>
                <w:kern w:val="0"/>
                <w:sz w:val="15"/>
                <w:szCs w:val="15"/>
                <w:lang w:bidi="ar"/>
              </w:rPr>
              <w:t>全部完成</w:t>
            </w:r>
            <w:r>
              <w:rPr>
                <w:rFonts w:hint="eastAsia" w:ascii="方正仿宋_GBK" w:eastAsia="方正仿宋_GBK"/>
                <w:color w:val="000000"/>
                <w:sz w:val="18"/>
                <w:szCs w:val="18"/>
              </w:rPr>
              <w:t>　</w:t>
            </w:r>
          </w:p>
        </w:tc>
      </w:tr>
      <w:tr w14:paraId="6B91114D">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2777B1E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0" w:type="auto"/>
            <w:tcBorders>
              <w:top w:val="nil"/>
              <w:left w:val="nil"/>
              <w:bottom w:val="single" w:color="auto" w:sz="4" w:space="0"/>
              <w:right w:val="nil"/>
            </w:tcBorders>
            <w:shd w:val="clear" w:color="auto" w:fill="auto"/>
            <w:vAlign w:val="center"/>
          </w:tcPr>
          <w:p w14:paraId="18D8128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0" w:type="auto"/>
            <w:tcBorders>
              <w:top w:val="nil"/>
              <w:left w:val="single" w:color="auto" w:sz="4" w:space="0"/>
              <w:bottom w:val="single" w:color="auto" w:sz="4" w:space="0"/>
              <w:right w:val="single" w:color="auto" w:sz="4" w:space="0"/>
            </w:tcBorders>
            <w:shd w:val="clear" w:color="auto" w:fill="auto"/>
            <w:vAlign w:val="center"/>
          </w:tcPr>
          <w:p w14:paraId="4464794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0" w:type="auto"/>
            <w:tcBorders>
              <w:top w:val="nil"/>
              <w:left w:val="nil"/>
              <w:bottom w:val="single" w:color="auto" w:sz="4" w:space="0"/>
              <w:right w:val="single" w:color="auto" w:sz="4" w:space="0"/>
            </w:tcBorders>
            <w:shd w:val="clear" w:color="auto" w:fill="auto"/>
            <w:vAlign w:val="center"/>
          </w:tcPr>
          <w:p w14:paraId="0D775DA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0" w:type="auto"/>
            <w:tcBorders>
              <w:top w:val="nil"/>
              <w:left w:val="nil"/>
              <w:bottom w:val="single" w:color="auto" w:sz="4" w:space="0"/>
              <w:right w:val="single" w:color="auto" w:sz="4" w:space="0"/>
            </w:tcBorders>
            <w:shd w:val="clear" w:color="auto" w:fill="auto"/>
            <w:vAlign w:val="center"/>
          </w:tcPr>
          <w:p w14:paraId="528BA46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14:paraId="0D970EF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14:paraId="3786195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0" w:type="auto"/>
            <w:tcBorders>
              <w:top w:val="nil"/>
              <w:left w:val="nil"/>
              <w:bottom w:val="single" w:color="auto" w:sz="4" w:space="0"/>
              <w:right w:val="single" w:color="auto" w:sz="4" w:space="0"/>
            </w:tcBorders>
            <w:shd w:val="clear" w:color="auto" w:fill="auto"/>
            <w:vAlign w:val="center"/>
          </w:tcPr>
          <w:p w14:paraId="540F9AC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32299AA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14:paraId="349AFB9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14:paraId="5E721E8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14:paraId="6D0F2CDA">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3B549509">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687BE56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hint="eastAsia" w:cs="宋体" w:asciiTheme="majorEastAsia" w:hAnsiTheme="majorEastAsia" w:eastAsiaTheme="majorEastAsia"/>
                <w:color w:val="000000"/>
                <w:kern w:val="0"/>
                <w:sz w:val="15"/>
                <w:szCs w:val="15"/>
                <w:lang w:bidi="ar"/>
              </w:rPr>
              <w:t>补助人数</w:t>
            </w:r>
          </w:p>
        </w:tc>
        <w:tc>
          <w:tcPr>
            <w:tcW w:w="0" w:type="auto"/>
            <w:tcBorders>
              <w:top w:val="nil"/>
              <w:left w:val="single" w:color="auto" w:sz="4" w:space="0"/>
              <w:bottom w:val="single" w:color="auto" w:sz="4" w:space="0"/>
              <w:right w:val="nil"/>
            </w:tcBorders>
            <w:shd w:val="clear" w:color="auto" w:fill="auto"/>
            <w:vAlign w:val="center"/>
          </w:tcPr>
          <w:p w14:paraId="404B8FD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0" w:type="auto"/>
            <w:tcBorders>
              <w:top w:val="nil"/>
              <w:left w:val="single" w:color="auto" w:sz="4" w:space="0"/>
              <w:bottom w:val="single" w:color="auto" w:sz="4" w:space="0"/>
              <w:right w:val="nil"/>
            </w:tcBorders>
            <w:shd w:val="clear" w:color="auto" w:fill="auto"/>
            <w:vAlign w:val="center"/>
          </w:tcPr>
          <w:p w14:paraId="57C28BE9">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153495D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200　</w:t>
            </w:r>
          </w:p>
        </w:tc>
        <w:tc>
          <w:tcPr>
            <w:tcW w:w="0" w:type="auto"/>
            <w:tcBorders>
              <w:top w:val="nil"/>
              <w:left w:val="single" w:color="auto" w:sz="4" w:space="0"/>
              <w:bottom w:val="single" w:color="auto" w:sz="4" w:space="0"/>
              <w:right w:val="nil"/>
            </w:tcBorders>
            <w:shd w:val="clear" w:color="auto" w:fill="auto"/>
            <w:vAlign w:val="center"/>
          </w:tcPr>
          <w:p w14:paraId="69A52CF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5310DC2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200　</w:t>
            </w:r>
          </w:p>
        </w:tc>
        <w:tc>
          <w:tcPr>
            <w:tcW w:w="0" w:type="auto"/>
            <w:tcBorders>
              <w:top w:val="nil"/>
              <w:left w:val="single" w:color="auto" w:sz="4" w:space="0"/>
              <w:bottom w:val="single" w:color="auto" w:sz="4" w:space="0"/>
              <w:right w:val="nil"/>
            </w:tcBorders>
            <w:shd w:val="clear" w:color="auto" w:fill="auto"/>
            <w:vAlign w:val="center"/>
          </w:tcPr>
          <w:p w14:paraId="67DF851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2339918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0" w:type="auto"/>
            <w:tcBorders>
              <w:top w:val="nil"/>
              <w:left w:val="single" w:color="auto" w:sz="4" w:space="0"/>
              <w:bottom w:val="single" w:color="auto" w:sz="4" w:space="0"/>
              <w:right w:val="nil"/>
            </w:tcBorders>
            <w:shd w:val="clear" w:color="auto" w:fill="auto"/>
            <w:vAlign w:val="center"/>
          </w:tcPr>
          <w:p w14:paraId="33A48DC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0" w:type="auto"/>
            <w:tcBorders>
              <w:top w:val="nil"/>
              <w:left w:val="single" w:color="auto" w:sz="4" w:space="0"/>
              <w:bottom w:val="single" w:color="auto" w:sz="4" w:space="0"/>
              <w:right w:val="single" w:color="auto" w:sz="4" w:space="0"/>
            </w:tcBorders>
            <w:shd w:val="clear" w:color="auto" w:fill="auto"/>
            <w:vAlign w:val="center"/>
          </w:tcPr>
          <w:p w14:paraId="57E6CCA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102EFECC">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275BF31D">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6A9722B3">
            <w:pPr>
              <w:autoSpaceDN w:val="0"/>
              <w:jc w:val="center"/>
              <w:rPr>
                <w:rFonts w:ascii="方正仿宋_GBK" w:hAnsi="Calibri" w:eastAsia="方正仿宋_GBK"/>
                <w:color w:val="000000"/>
                <w:sz w:val="18"/>
                <w:szCs w:val="18"/>
              </w:rPr>
            </w:pPr>
            <w:r>
              <w:rPr>
                <w:rFonts w:hint="eastAsia" w:cs="宋体" w:asciiTheme="majorEastAsia" w:hAnsiTheme="majorEastAsia" w:eastAsiaTheme="majorEastAsia"/>
                <w:color w:val="000000"/>
                <w:kern w:val="0"/>
                <w:sz w:val="15"/>
                <w:szCs w:val="15"/>
                <w:lang w:bidi="ar"/>
              </w:rPr>
              <w:t>补助国有企业职教幼教退休教师待遇</w:t>
            </w:r>
            <w:r>
              <w:rPr>
                <w:rFonts w:hint="eastAsia" w:asciiTheme="majorEastAsia" w:hAnsiTheme="majorEastAsia" w:eastAsiaTheme="majorEastAsia"/>
                <w:color w:val="000000"/>
                <w:sz w:val="15"/>
                <w:szCs w:val="15"/>
                <w:lang w:bidi="ar"/>
              </w:rPr>
              <w:t>按时发放率</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0994E28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5232E7F">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8E2BBA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27C340A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7796874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59C9D8A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4FBC866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0" w:type="auto"/>
            <w:tcBorders>
              <w:top w:val="nil"/>
              <w:left w:val="single" w:color="auto" w:sz="4" w:space="0"/>
              <w:bottom w:val="single" w:color="auto" w:sz="4" w:space="0"/>
              <w:right w:val="nil"/>
            </w:tcBorders>
            <w:shd w:val="clear" w:color="auto" w:fill="auto"/>
            <w:vAlign w:val="center"/>
          </w:tcPr>
          <w:p w14:paraId="03C6983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0" w:type="auto"/>
            <w:tcBorders>
              <w:top w:val="nil"/>
              <w:left w:val="single" w:color="auto" w:sz="4" w:space="0"/>
              <w:bottom w:val="single" w:color="auto" w:sz="4" w:space="0"/>
              <w:right w:val="single" w:color="auto" w:sz="4" w:space="0"/>
            </w:tcBorders>
            <w:shd w:val="clear" w:color="auto" w:fill="auto"/>
            <w:vAlign w:val="center"/>
          </w:tcPr>
          <w:p w14:paraId="751A359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0185981D">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535E9519">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4514E3B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hint="eastAsia" w:cs="宋体" w:asciiTheme="majorEastAsia" w:hAnsiTheme="majorEastAsia" w:eastAsiaTheme="majorEastAsia"/>
                <w:color w:val="000000"/>
                <w:kern w:val="0"/>
                <w:sz w:val="15"/>
                <w:szCs w:val="15"/>
                <w:lang w:bidi="ar"/>
              </w:rPr>
              <w:t>政策执行率</w:t>
            </w:r>
          </w:p>
        </w:tc>
        <w:tc>
          <w:tcPr>
            <w:tcW w:w="0" w:type="auto"/>
            <w:tcBorders>
              <w:top w:val="nil"/>
              <w:left w:val="single" w:color="auto" w:sz="4" w:space="0"/>
              <w:bottom w:val="single" w:color="auto" w:sz="4" w:space="0"/>
              <w:right w:val="nil"/>
            </w:tcBorders>
            <w:shd w:val="clear" w:color="auto" w:fill="auto"/>
            <w:vAlign w:val="center"/>
          </w:tcPr>
          <w:p w14:paraId="4B17206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6E122117">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6B9C24F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1EFDFE1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C7649A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26D7044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3D47B2B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0" w:type="auto"/>
            <w:tcBorders>
              <w:top w:val="nil"/>
              <w:left w:val="single" w:color="auto" w:sz="4" w:space="0"/>
              <w:bottom w:val="single" w:color="auto" w:sz="4" w:space="0"/>
              <w:right w:val="nil"/>
            </w:tcBorders>
            <w:shd w:val="clear" w:color="auto" w:fill="auto"/>
            <w:vAlign w:val="center"/>
          </w:tcPr>
          <w:p w14:paraId="33BBFB9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0" w:type="auto"/>
            <w:tcBorders>
              <w:top w:val="nil"/>
              <w:left w:val="single" w:color="auto" w:sz="4" w:space="0"/>
              <w:bottom w:val="single" w:color="auto" w:sz="4" w:space="0"/>
              <w:right w:val="single" w:color="auto" w:sz="4" w:space="0"/>
            </w:tcBorders>
            <w:shd w:val="clear" w:color="auto" w:fill="auto"/>
            <w:vAlign w:val="center"/>
          </w:tcPr>
          <w:p w14:paraId="5CD8B7D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605F5274">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5AD19355">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140582BD">
            <w:pPr>
              <w:autoSpaceDN w:val="0"/>
              <w:jc w:val="center"/>
              <w:rPr>
                <w:rFonts w:ascii="方正仿宋_GBK" w:hAnsi="Calibri" w:eastAsia="方正仿宋_GBK"/>
                <w:color w:val="000000"/>
                <w:sz w:val="18"/>
                <w:szCs w:val="18"/>
              </w:rPr>
            </w:pPr>
            <w:r>
              <w:rPr>
                <w:rFonts w:hint="eastAsia" w:cs="宋体" w:asciiTheme="majorEastAsia" w:hAnsiTheme="majorEastAsia" w:eastAsiaTheme="majorEastAsia"/>
                <w:color w:val="000000"/>
                <w:kern w:val="0"/>
                <w:sz w:val="15"/>
                <w:szCs w:val="15"/>
                <w:lang w:bidi="ar"/>
              </w:rPr>
              <w:t>待遇足额发放率</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0963776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0FD47A65">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46C2ED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2002BF9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63BEF90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15AAC6B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723668C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0" w:type="auto"/>
            <w:tcBorders>
              <w:top w:val="nil"/>
              <w:left w:val="single" w:color="auto" w:sz="4" w:space="0"/>
              <w:bottom w:val="single" w:color="auto" w:sz="4" w:space="0"/>
              <w:right w:val="nil"/>
            </w:tcBorders>
            <w:shd w:val="clear" w:color="auto" w:fill="auto"/>
            <w:vAlign w:val="center"/>
          </w:tcPr>
          <w:p w14:paraId="6D3CF19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0" w:type="auto"/>
            <w:tcBorders>
              <w:top w:val="nil"/>
              <w:left w:val="single" w:color="auto" w:sz="4" w:space="0"/>
              <w:bottom w:val="single" w:color="auto" w:sz="4" w:space="0"/>
              <w:right w:val="single" w:color="auto" w:sz="4" w:space="0"/>
            </w:tcBorders>
            <w:shd w:val="clear" w:color="auto" w:fill="auto"/>
            <w:vAlign w:val="center"/>
          </w:tcPr>
          <w:p w14:paraId="11FCBFB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64028DDC">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3F94E673">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047DF3DB">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享受对象</w:t>
            </w:r>
            <w:r>
              <w:rPr>
                <w:rFonts w:hint="eastAsia" w:cs="宋体" w:asciiTheme="majorEastAsia" w:hAnsiTheme="majorEastAsia" w:eastAsiaTheme="majorEastAsia"/>
                <w:color w:val="000000"/>
                <w:kern w:val="0"/>
                <w:sz w:val="15"/>
                <w:szCs w:val="15"/>
                <w:lang w:bidi="ar"/>
              </w:rPr>
              <w:t>满意度</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2328DAA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B3DE929">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5F0FE97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0" w:type="auto"/>
            <w:tcBorders>
              <w:top w:val="nil"/>
              <w:left w:val="single" w:color="auto" w:sz="4" w:space="0"/>
              <w:bottom w:val="single" w:color="auto" w:sz="4" w:space="0"/>
              <w:right w:val="nil"/>
            </w:tcBorders>
            <w:shd w:val="clear" w:color="auto" w:fill="auto"/>
            <w:vAlign w:val="center"/>
          </w:tcPr>
          <w:p w14:paraId="4F380EE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5B77A79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0" w:type="auto"/>
            <w:tcBorders>
              <w:top w:val="nil"/>
              <w:left w:val="single" w:color="auto" w:sz="4" w:space="0"/>
              <w:bottom w:val="single" w:color="auto" w:sz="4" w:space="0"/>
              <w:right w:val="nil"/>
            </w:tcBorders>
            <w:shd w:val="clear" w:color="auto" w:fill="auto"/>
            <w:vAlign w:val="center"/>
          </w:tcPr>
          <w:p w14:paraId="6E6AB62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0" w:type="auto"/>
            <w:tcBorders>
              <w:top w:val="nil"/>
              <w:left w:val="single" w:color="auto" w:sz="4" w:space="0"/>
              <w:bottom w:val="single" w:color="auto" w:sz="4" w:space="0"/>
              <w:right w:val="nil"/>
            </w:tcBorders>
            <w:shd w:val="clear" w:color="auto" w:fill="auto"/>
            <w:vAlign w:val="center"/>
          </w:tcPr>
          <w:p w14:paraId="07EEB48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0" w:type="auto"/>
            <w:tcBorders>
              <w:top w:val="nil"/>
              <w:left w:val="single" w:color="auto" w:sz="4" w:space="0"/>
              <w:bottom w:val="single" w:color="auto" w:sz="4" w:space="0"/>
              <w:right w:val="nil"/>
            </w:tcBorders>
            <w:shd w:val="clear" w:color="auto" w:fill="auto"/>
            <w:vAlign w:val="center"/>
          </w:tcPr>
          <w:p w14:paraId="350022D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0" w:type="auto"/>
            <w:tcBorders>
              <w:top w:val="nil"/>
              <w:left w:val="single" w:color="auto" w:sz="4" w:space="0"/>
              <w:bottom w:val="single" w:color="auto" w:sz="4" w:space="0"/>
              <w:right w:val="single" w:color="auto" w:sz="4" w:space="0"/>
            </w:tcBorders>
            <w:shd w:val="clear" w:color="auto" w:fill="auto"/>
            <w:vAlign w:val="center"/>
          </w:tcPr>
          <w:p w14:paraId="211952F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7E506393">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5799556A">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5A90923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hint="eastAsia" w:cs="宋体" w:asciiTheme="majorEastAsia" w:hAnsiTheme="majorEastAsia" w:eastAsiaTheme="majorEastAsia"/>
                <w:color w:val="000000"/>
                <w:kern w:val="0"/>
                <w:sz w:val="15"/>
                <w:szCs w:val="15"/>
                <w:lang w:bidi="ar"/>
              </w:rPr>
              <w:t>资金执行率指标</w:t>
            </w:r>
          </w:p>
        </w:tc>
        <w:tc>
          <w:tcPr>
            <w:tcW w:w="0" w:type="auto"/>
            <w:tcBorders>
              <w:top w:val="nil"/>
              <w:left w:val="single" w:color="auto" w:sz="4" w:space="0"/>
              <w:bottom w:val="single" w:color="auto" w:sz="4" w:space="0"/>
              <w:right w:val="nil"/>
            </w:tcBorders>
            <w:shd w:val="clear" w:color="auto" w:fill="auto"/>
            <w:vAlign w:val="center"/>
          </w:tcPr>
          <w:p w14:paraId="33C2DDF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6D5A86D2">
            <w:pPr>
              <w:autoSpaceDN w:val="0"/>
              <w:jc w:val="center"/>
              <w:rPr>
                <w:rFonts w:ascii="方正仿宋_GBK" w:hAnsi="Calibri" w:eastAsia="方正仿宋_GBK"/>
                <w:color w:val="000000"/>
                <w:sz w:val="18"/>
                <w:szCs w:val="18"/>
              </w:rPr>
            </w:pPr>
            <w:r>
              <w:rPr>
                <w:rFonts w:hint="eastAsia" w:asciiTheme="majorEastAsia" w:hAnsiTheme="majorEastAsia" w:eastAsiaTheme="majorEastAsia"/>
                <w:color w:val="000000"/>
                <w:sz w:val="15"/>
                <w:szCs w:val="15"/>
                <w:lang w:bidi="ar"/>
              </w:rPr>
              <w:t>≥</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2FDA61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6C3EBCA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6BC3751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0BD9669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14:paraId="29CA7FA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c>
          <w:tcPr>
            <w:tcW w:w="0" w:type="auto"/>
            <w:tcBorders>
              <w:top w:val="nil"/>
              <w:left w:val="single" w:color="auto" w:sz="4" w:space="0"/>
              <w:bottom w:val="single" w:color="auto" w:sz="4" w:space="0"/>
              <w:right w:val="nil"/>
            </w:tcBorders>
            <w:shd w:val="clear" w:color="auto" w:fill="auto"/>
            <w:vAlign w:val="center"/>
          </w:tcPr>
          <w:p w14:paraId="28BA426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c>
          <w:tcPr>
            <w:tcW w:w="0" w:type="auto"/>
            <w:tcBorders>
              <w:top w:val="nil"/>
              <w:left w:val="single" w:color="auto" w:sz="4" w:space="0"/>
              <w:bottom w:val="single" w:color="auto" w:sz="4" w:space="0"/>
              <w:right w:val="single" w:color="auto" w:sz="4" w:space="0"/>
            </w:tcBorders>
            <w:shd w:val="clear" w:color="auto" w:fill="auto"/>
            <w:vAlign w:val="center"/>
          </w:tcPr>
          <w:p w14:paraId="513841F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2DE3FA90">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14:paraId="68F51C2C">
            <w:pPr>
              <w:rPr>
                <w:rFonts w:ascii="方正仿宋_GBK" w:hAnsi="Calibri" w:eastAsia="方正仿宋_GBK"/>
                <w:color w:val="000000"/>
                <w:sz w:val="18"/>
                <w:szCs w:val="18"/>
              </w:rPr>
            </w:pPr>
          </w:p>
        </w:tc>
        <w:tc>
          <w:tcPr>
            <w:tcW w:w="0" w:type="auto"/>
            <w:tcBorders>
              <w:top w:val="nil"/>
              <w:left w:val="nil"/>
              <w:bottom w:val="single" w:color="auto" w:sz="4" w:space="0"/>
              <w:right w:val="nil"/>
            </w:tcBorders>
            <w:shd w:val="clear" w:color="auto" w:fill="auto"/>
            <w:vAlign w:val="center"/>
          </w:tcPr>
          <w:p w14:paraId="0267445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2E2A0EC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6555DB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622F1A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5AB3619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2A0548B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046D35B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0BB1A17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65F56C5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4EC5219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r>
      <w:tr w14:paraId="26CE0C5A">
        <w:tblPrEx>
          <w:tblCellMar>
            <w:top w:w="0" w:type="dxa"/>
            <w:left w:w="108" w:type="dxa"/>
            <w:bottom w:w="0" w:type="dxa"/>
            <w:right w:w="108" w:type="dxa"/>
          </w:tblCellMar>
        </w:tblPrEx>
        <w:trPr>
          <w:trHeight w:val="75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6E893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0" w:type="auto"/>
            <w:gridSpan w:val="10"/>
            <w:tcBorders>
              <w:top w:val="single" w:color="auto" w:sz="4" w:space="0"/>
              <w:left w:val="nil"/>
              <w:bottom w:val="single" w:color="auto" w:sz="4" w:space="0"/>
              <w:right w:val="single" w:color="auto" w:sz="4" w:space="0"/>
            </w:tcBorders>
            <w:shd w:val="clear" w:color="auto" w:fill="auto"/>
            <w:vAlign w:val="center"/>
          </w:tcPr>
          <w:p w14:paraId="7BCF6BF0">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w:t>
            </w:r>
          </w:p>
        </w:tc>
      </w:tr>
    </w:tbl>
    <w:p w14:paraId="3A709094">
      <w:pPr>
        <w:tabs>
          <w:tab w:val="center" w:pos="4153"/>
          <w:tab w:val="left" w:pos="7275"/>
        </w:tabs>
        <w:spacing w:line="600" w:lineRule="exact"/>
        <w:rPr>
          <w:rFonts w:ascii="Times New Roman" w:hAnsi="Times New Roman" w:eastAsia="方正仿宋_GBK"/>
          <w:sz w:val="32"/>
          <w:szCs w:val="32"/>
        </w:rPr>
      </w:pPr>
    </w:p>
    <w:p w14:paraId="453BE052">
      <w:pPr>
        <w:widowControl/>
        <w:shd w:val="clear" w:color="auto" w:fill="FFFFFF"/>
        <w:snapToGrid w:val="0"/>
        <w:spacing w:line="560" w:lineRule="exact"/>
        <w:ind w:firstLine="640" w:firstLineChars="200"/>
        <w:rPr>
          <w:rFonts w:ascii="方正黑体_GBK" w:hAnsi="宋体" w:eastAsia="方正黑体_GBK" w:cs="宋体"/>
          <w:kern w:val="0"/>
          <w:sz w:val="32"/>
          <w:szCs w:val="32"/>
          <w:shd w:val="clear" w:color="auto" w:fill="FFFFFF"/>
        </w:rPr>
      </w:pPr>
      <w:r>
        <w:rPr>
          <w:rFonts w:hint="eastAsia" w:ascii="方正黑体_GBK" w:hAnsi="Times New Roman" w:eastAsia="方正黑体_GBK" w:cs="Times New Roman"/>
          <w:kern w:val="0"/>
          <w:sz w:val="32"/>
          <w:szCs w:val="32"/>
          <w:shd w:val="clear" w:color="auto" w:fill="FFFFFF"/>
        </w:rPr>
        <w:t>六、专业名词解释</w:t>
      </w:r>
    </w:p>
    <w:p w14:paraId="6AC1E53F">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14:paraId="60B56176">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14:paraId="3CECE03B">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14:paraId="2D5AB46E">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4B02AB">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（五）用事业基金弥补收支差额</w:t>
      </w:r>
      <w:r>
        <w:rPr>
          <w:rFonts w:hint="eastAsia" w:ascii="方正仿宋_GBK" w:eastAsia="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199D3F34">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14:paraId="7A823569">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（七）结余分配</w:t>
      </w:r>
      <w:r>
        <w:rPr>
          <w:rFonts w:hint="eastAsia" w:ascii="方正仿宋_GBK" w:eastAsia="方正仿宋_GBK"/>
          <w:sz w:val="32"/>
          <w:szCs w:val="32"/>
        </w:rPr>
        <w:t>：指单位按照国家有关规定，缴纳所得税、提取专用基金、转入事业基金等当年结余的分配情况。</w:t>
      </w:r>
    </w:p>
    <w:p w14:paraId="771C9A8C">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（八）年末结转和结余</w:t>
      </w:r>
      <w:r>
        <w:rPr>
          <w:rFonts w:hint="eastAsia" w:ascii="方正仿宋_GBK" w:eastAsia="方正仿宋_GBK"/>
          <w:sz w:val="32"/>
          <w:szCs w:val="32"/>
        </w:rPr>
        <w:t>：指单位结转下年的基本支出结转、项目支出结转和结余、经营结余。</w:t>
      </w:r>
    </w:p>
    <w:p w14:paraId="781DD5CC">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7C1433">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（十）项目支出</w:t>
      </w:r>
      <w:r>
        <w:rPr>
          <w:rFonts w:hint="eastAsia" w:ascii="方正仿宋_GBK" w:eastAsia="方正仿宋_GBK"/>
          <w:sz w:val="32"/>
          <w:szCs w:val="32"/>
        </w:rPr>
        <w:t>：指在基本支出之外为完成特定行政任务和事业发展目标所发生的支出。</w:t>
      </w:r>
    </w:p>
    <w:p w14:paraId="2096DC4C">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14:paraId="0FE25C80">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025869">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BE5013">
      <w:pPr>
        <w:pStyle w:val="5"/>
        <w:widowControl w:val="0"/>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14:paraId="4ACCE2D1">
      <w:pPr>
        <w:pStyle w:val="5"/>
        <w:widowControl w:val="0"/>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14:paraId="451F4F53">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（十六）对个人和家庭的补助（支出经济分类科目类级）</w:t>
      </w:r>
      <w:r>
        <w:rPr>
          <w:rFonts w:hint="eastAsia" w:ascii="方正仿宋_GBK" w:eastAsia="方正仿宋_GBK"/>
          <w:sz w:val="32"/>
          <w:szCs w:val="32"/>
        </w:rPr>
        <w:t>：反映用于对个人和家庭的补助支出。</w:t>
      </w:r>
    </w:p>
    <w:p w14:paraId="2520B1D4">
      <w:pPr>
        <w:widowControl/>
        <w:snapToGrid w:val="0"/>
        <w:spacing w:line="560" w:lineRule="exact"/>
        <w:ind w:firstLine="643" w:firstLineChars="200"/>
        <w:jc w:val="left"/>
        <w:rPr>
          <w:rFonts w:ascii="方正仿宋_GBK" w:eastAsia="方正仿宋_GBK"/>
          <w:sz w:val="32"/>
          <w:szCs w:val="32"/>
        </w:rPr>
      </w:pPr>
      <w:r>
        <w:rPr>
          <w:rStyle w:val="8"/>
          <w:rFonts w:hint="eastAsia" w:ascii="方正仿宋_GBK" w:eastAsia="方正仿宋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7CD566B4">
      <w:pPr>
        <w:widowControl/>
        <w:snapToGrid w:val="0"/>
        <w:spacing w:line="560" w:lineRule="exact"/>
        <w:ind w:firstLine="640" w:firstLineChars="200"/>
        <w:jc w:val="left"/>
        <w:rPr>
          <w:rFonts w:ascii="方正黑体_GBK" w:hAnsi="宋体" w:eastAsia="方正黑体_GBK" w:cs="宋体"/>
          <w:kern w:val="0"/>
          <w:sz w:val="32"/>
          <w:szCs w:val="32"/>
        </w:rPr>
      </w:pPr>
      <w:r>
        <w:rPr>
          <w:rFonts w:hint="eastAsia" w:ascii="方正黑体_GBK" w:hAnsi="黑体" w:eastAsia="方正黑体_GBK" w:cs="宋体"/>
          <w:kern w:val="0"/>
          <w:sz w:val="32"/>
          <w:szCs w:val="32"/>
        </w:rPr>
        <w:t>七、决算公开联系方式及信息反馈渠道</w:t>
      </w:r>
    </w:p>
    <w:p w14:paraId="000033C9">
      <w:pPr>
        <w:widowControl/>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本单位决算公开信息反馈和联系方式：023-62806071</w:t>
      </w:r>
    </w:p>
    <w:p w14:paraId="1C42B168">
      <w:pPr>
        <w:widowControl/>
        <w:snapToGrid w:val="0"/>
        <w:spacing w:line="600" w:lineRule="exact"/>
        <w:ind w:firstLine="640" w:firstLineChars="200"/>
        <w:jc w:val="left"/>
        <w:rPr>
          <w:rFonts w:ascii="方正仿宋_GBK" w:hAnsi="宋体" w:eastAsia="方正仿宋_GBK" w:cs="宋体"/>
          <w:kern w:val="0"/>
          <w:sz w:val="32"/>
          <w:szCs w:val="32"/>
        </w:rPr>
      </w:pPr>
    </w:p>
    <w:p w14:paraId="04B6B4BF">
      <w:pPr>
        <w:widowControl/>
        <w:snapToGrid w:val="0"/>
        <w:spacing w:line="600" w:lineRule="exact"/>
        <w:ind w:firstLine="640" w:firstLineChars="200"/>
        <w:jc w:val="left"/>
        <w:rPr>
          <w:rFonts w:ascii="方正仿宋_GBK" w:hAnsi="宋体" w:eastAsia="方正仿宋_GBK" w:cs="宋体"/>
          <w:kern w:val="0"/>
          <w:sz w:val="32"/>
          <w:szCs w:val="32"/>
        </w:rPr>
      </w:pPr>
    </w:p>
    <w:p w14:paraId="31B53D82">
      <w:pPr>
        <w:widowControl/>
        <w:snapToGrid w:val="0"/>
        <w:spacing w:line="600" w:lineRule="exact"/>
        <w:ind w:firstLine="640" w:firstLineChars="200"/>
        <w:jc w:val="left"/>
        <w:rPr>
          <w:rFonts w:ascii="方正仿宋_GBK" w:hAnsi="宋体" w:eastAsia="方正仿宋_GBK" w:cs="宋体"/>
          <w:kern w:val="0"/>
          <w:sz w:val="32"/>
          <w:szCs w:val="32"/>
        </w:rPr>
      </w:pPr>
    </w:p>
    <w:p w14:paraId="6DD70408">
      <w:pPr>
        <w:sectPr>
          <w:headerReference r:id="rId3" w:type="default"/>
          <w:headerReference r:id="rId4" w:type="even"/>
          <w:pgSz w:w="11906" w:h="16838"/>
          <w:pgMar w:top="1588" w:right="1701" w:bottom="1474" w:left="1701" w:header="851" w:footer="992" w:gutter="0"/>
          <w:cols w:space="425" w:num="1"/>
          <w:docGrid w:type="lines" w:linePitch="312" w:charSpace="0"/>
        </w:sectPr>
      </w:pPr>
    </w:p>
    <w:p w14:paraId="48E15662">
      <w:pPr>
        <w:rPr>
          <w:rFonts w:asciiTheme="majorEastAsia" w:hAnsiTheme="majorEastAsia" w:eastAsiaTheme="majorEastAsia"/>
          <w:sz w:val="15"/>
          <w:szCs w:val="15"/>
        </w:rPr>
      </w:pPr>
    </w:p>
    <w:sectPr>
      <w:pgSz w:w="16838" w:h="11906" w:orient="landscape"/>
      <w:pgMar w:top="2098" w:right="1588" w:bottom="1985"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1B0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FAC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45A96"/>
    <w:multiLevelType w:val="multilevel"/>
    <w:tmpl w:val="5E745A96"/>
    <w:lvl w:ilvl="0" w:tentative="0">
      <w:start w:val="1"/>
      <w:numFmt w:val="chineseCounting"/>
      <w:suff w:val="nothing"/>
      <w:lvlText w:val="（%1）"/>
      <w:lvlJc w:val="left"/>
      <w:pPr>
        <w:tabs>
          <w:tab w:val="left" w:pos="0"/>
        </w:tabs>
        <w:ind w:left="485" w:firstLine="0"/>
      </w:pPr>
      <w:rPr>
        <w:rFonts w:hint="eastAsia" w:ascii="方正楷体_GBK" w:hAnsi="宋体" w:eastAsia="方正楷体_GBK"/>
        <w:lang w:val="en-U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49"/>
    <w:rsid w:val="0001640D"/>
    <w:rsid w:val="00027DAB"/>
    <w:rsid w:val="000556AD"/>
    <w:rsid w:val="0007012B"/>
    <w:rsid w:val="00087C6A"/>
    <w:rsid w:val="000A72B4"/>
    <w:rsid w:val="000D7A8D"/>
    <w:rsid w:val="00103952"/>
    <w:rsid w:val="00104057"/>
    <w:rsid w:val="0010450D"/>
    <w:rsid w:val="00130F6B"/>
    <w:rsid w:val="00145C44"/>
    <w:rsid w:val="00164FE7"/>
    <w:rsid w:val="0017582C"/>
    <w:rsid w:val="001D40EC"/>
    <w:rsid w:val="00235F49"/>
    <w:rsid w:val="00283981"/>
    <w:rsid w:val="002E33E6"/>
    <w:rsid w:val="0031620E"/>
    <w:rsid w:val="00332AF3"/>
    <w:rsid w:val="00336972"/>
    <w:rsid w:val="004B0B2B"/>
    <w:rsid w:val="004C6B41"/>
    <w:rsid w:val="004E781C"/>
    <w:rsid w:val="00550148"/>
    <w:rsid w:val="00555526"/>
    <w:rsid w:val="00556656"/>
    <w:rsid w:val="00570538"/>
    <w:rsid w:val="00573EA2"/>
    <w:rsid w:val="00590F44"/>
    <w:rsid w:val="005D52E3"/>
    <w:rsid w:val="006F48E9"/>
    <w:rsid w:val="00721997"/>
    <w:rsid w:val="00757CE4"/>
    <w:rsid w:val="00761D18"/>
    <w:rsid w:val="007635DB"/>
    <w:rsid w:val="00783175"/>
    <w:rsid w:val="007D4ADE"/>
    <w:rsid w:val="008046A9"/>
    <w:rsid w:val="008213BC"/>
    <w:rsid w:val="00855A09"/>
    <w:rsid w:val="008652EE"/>
    <w:rsid w:val="008C34CD"/>
    <w:rsid w:val="00900D19"/>
    <w:rsid w:val="009A169B"/>
    <w:rsid w:val="009D3AFF"/>
    <w:rsid w:val="009E6816"/>
    <w:rsid w:val="00A42271"/>
    <w:rsid w:val="00A4717E"/>
    <w:rsid w:val="00AC594C"/>
    <w:rsid w:val="00B2385D"/>
    <w:rsid w:val="00B6132F"/>
    <w:rsid w:val="00B8140C"/>
    <w:rsid w:val="00C56239"/>
    <w:rsid w:val="00C64C03"/>
    <w:rsid w:val="00C83831"/>
    <w:rsid w:val="00D169CB"/>
    <w:rsid w:val="00D33394"/>
    <w:rsid w:val="00D76F2A"/>
    <w:rsid w:val="00D81EBA"/>
    <w:rsid w:val="00DA243B"/>
    <w:rsid w:val="00DA5F22"/>
    <w:rsid w:val="00DB1679"/>
    <w:rsid w:val="00DC7202"/>
    <w:rsid w:val="00DF7E84"/>
    <w:rsid w:val="00E127FE"/>
    <w:rsid w:val="00E25F66"/>
    <w:rsid w:val="00E47BD5"/>
    <w:rsid w:val="00E73E90"/>
    <w:rsid w:val="00E75DD6"/>
    <w:rsid w:val="00EA51FB"/>
    <w:rsid w:val="00F87690"/>
    <w:rsid w:val="00FD42B2"/>
    <w:rsid w:val="00FD69FE"/>
    <w:rsid w:val="00FE45F0"/>
    <w:rsid w:val="13640AC4"/>
    <w:rsid w:val="29B005C6"/>
    <w:rsid w:val="3B86166F"/>
    <w:rsid w:val="50DC04EC"/>
    <w:rsid w:val="6CFB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9">
    <w:name w:val="普通(网站) 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17"/>
    <w:basedOn w:val="7"/>
    <w:qFormat/>
    <w:uiPriority w:val="0"/>
    <w:rPr>
      <w:rFonts w:hint="default" w:ascii="Times New Roman" w:hAnsi="Times New Roman" w:cs="Times New Roman"/>
      <w:b/>
      <w:bCs/>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页眉 Char"/>
    <w:basedOn w:val="7"/>
    <w:link w:val="4"/>
    <w:qFormat/>
    <w:uiPriority w:val="99"/>
    <w:rPr>
      <w:rFonts w:asciiTheme="minorHAnsi" w:hAnsiTheme="minorHAnsi" w:eastAsiaTheme="minorEastAsia" w:cstheme="minorBidi"/>
      <w:kern w:val="2"/>
      <w:sz w:val="18"/>
      <w:szCs w:val="18"/>
    </w:rPr>
  </w:style>
  <w:style w:type="character" w:customStyle="1" w:styleId="13">
    <w:name w:val="页脚 Char"/>
    <w:basedOn w:val="7"/>
    <w:link w:val="3"/>
    <w:qFormat/>
    <w:uiPriority w:val="99"/>
    <w:rPr>
      <w:rFonts w:asciiTheme="minorHAnsi" w:hAnsiTheme="minorHAnsi" w:eastAsiaTheme="minorEastAsia" w:cstheme="minorBidi"/>
      <w:kern w:val="2"/>
      <w:sz w:val="18"/>
      <w:szCs w:val="18"/>
    </w:rPr>
  </w:style>
  <w:style w:type="character" w:customStyle="1" w:styleId="14">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13</Pages>
  <Words>3586</Words>
  <Characters>4128</Characters>
  <Lines>45</Lines>
  <Paragraphs>12</Paragraphs>
  <TotalTime>185</TotalTime>
  <ScaleCrop>false</ScaleCrop>
  <LinksUpToDate>false</LinksUpToDate>
  <CharactersWithSpaces>4157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2021-11-02T00:33:00Z</dcterms:created>
  <dc:creator>admin</dc:creator>
  <cp:lastModifiedBy>Administrator</cp:lastModifiedBy>
  <cp:lastPrinted>2021-11-18T07:55:00Z</cp:lastPrinted>
  <dcterms:modified xsi:type="dcterms:W3CDTF">2024-12-26T08:43:04Z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7B803F74EEDC4B398BDA6D5850025561</vt:lpwstr>
  </property>
</Properties>
</file>