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2D4" w:rsidRDefault="0010507C">
      <w:pPr>
        <w:pStyle w:val="a7"/>
        <w:shd w:val="clear" w:color="auto" w:fill="FFFFFF"/>
        <w:spacing w:before="0" w:beforeAutospacing="0" w:after="0" w:afterAutospacing="0" w:line="560" w:lineRule="exact"/>
        <w:jc w:val="both"/>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附件3</w:t>
      </w:r>
    </w:p>
    <w:p w:rsidR="007602D4" w:rsidRDefault="007602D4">
      <w:pPr>
        <w:pStyle w:val="a7"/>
        <w:shd w:val="clear" w:color="auto" w:fill="FFFFFF"/>
        <w:spacing w:before="0" w:beforeAutospacing="0" w:after="0" w:afterAutospacing="0" w:line="560" w:lineRule="exact"/>
        <w:jc w:val="center"/>
        <w:outlineLvl w:val="0"/>
        <w:rPr>
          <w:rFonts w:ascii="方正小标宋_GBK" w:eastAsia="方正小标宋_GBK"/>
          <w:sz w:val="44"/>
          <w:szCs w:val="44"/>
        </w:rPr>
      </w:pPr>
    </w:p>
    <w:p w:rsidR="007602D4" w:rsidRDefault="0010507C">
      <w:pPr>
        <w:pStyle w:val="a7"/>
        <w:shd w:val="clear" w:color="auto" w:fill="FFFFFF"/>
        <w:spacing w:before="0" w:beforeAutospacing="0" w:after="0" w:afterAutospacing="0" w:line="594" w:lineRule="exact"/>
        <w:jc w:val="center"/>
        <w:outlineLvl w:val="0"/>
        <w:rPr>
          <w:rFonts w:ascii="方正小标宋_GBK" w:eastAsia="方正小标宋_GBK"/>
          <w:sz w:val="44"/>
          <w:szCs w:val="44"/>
        </w:rPr>
      </w:pPr>
      <w:r>
        <w:rPr>
          <w:rFonts w:ascii="方正小标宋_GBK" w:eastAsia="方正小标宋_GBK" w:hint="eastAsia"/>
          <w:sz w:val="44"/>
          <w:szCs w:val="44"/>
        </w:rPr>
        <w:t>中国共产党重庆市南岸区委老干部局</w:t>
      </w:r>
    </w:p>
    <w:p w:rsidR="007602D4" w:rsidRDefault="0010507C">
      <w:pPr>
        <w:pStyle w:val="a7"/>
        <w:shd w:val="clear" w:color="auto" w:fill="FFFFFF"/>
        <w:spacing w:before="0" w:beforeAutospacing="0" w:after="0" w:afterAutospacing="0" w:line="594" w:lineRule="exact"/>
        <w:jc w:val="center"/>
        <w:outlineLvl w:val="0"/>
        <w:rPr>
          <w:rFonts w:ascii="方正小标宋_GBK" w:eastAsia="方正小标宋_GBK"/>
          <w:sz w:val="44"/>
          <w:szCs w:val="44"/>
        </w:rPr>
      </w:pPr>
      <w:r>
        <w:rPr>
          <w:rFonts w:ascii="方正小标宋_GBK" w:eastAsia="方正小标宋_GBK" w:hint="eastAsia"/>
          <w:sz w:val="44"/>
          <w:szCs w:val="44"/>
        </w:rPr>
        <w:t>2020年度部门决算情况说明</w:t>
      </w:r>
    </w:p>
    <w:p w:rsidR="007602D4" w:rsidRDefault="007602D4">
      <w:pPr>
        <w:pStyle w:val="a7"/>
        <w:shd w:val="clear" w:color="auto" w:fill="FFFFFF"/>
        <w:spacing w:before="0" w:beforeAutospacing="0" w:after="0" w:afterAutospacing="0" w:line="594" w:lineRule="exact"/>
        <w:ind w:firstLineChars="200" w:firstLine="880"/>
        <w:jc w:val="center"/>
        <w:rPr>
          <w:rFonts w:ascii="方正小标宋_GBK" w:eastAsia="方正小标宋_GBK"/>
          <w:sz w:val="44"/>
          <w:szCs w:val="44"/>
        </w:rPr>
      </w:pP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rFonts w:ascii="方正黑体_GBK" w:eastAsia="方正黑体_GBK"/>
          <w:b w:val="0"/>
          <w:sz w:val="32"/>
          <w:szCs w:val="32"/>
        </w:rPr>
      </w:pPr>
      <w:r>
        <w:rPr>
          <w:rStyle w:val="a8"/>
          <w:rFonts w:ascii="方正黑体_GBK" w:eastAsia="方正黑体_GBK" w:hint="eastAsia"/>
          <w:b w:val="0"/>
          <w:sz w:val="32"/>
          <w:szCs w:val="32"/>
        </w:rPr>
        <w:t>一、部门基本情况</w:t>
      </w:r>
    </w:p>
    <w:p w:rsidR="007602D4" w:rsidRDefault="0010507C">
      <w:pPr>
        <w:widowControl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（一）职能职责</w:t>
      </w:r>
      <w:bookmarkStart w:id="0" w:name="_Toc2411"/>
      <w:bookmarkStart w:id="1" w:name="_Toc21195"/>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宣传、贯彻、执行党中央、国务院和市委、市政府及区委、区政府关于老干部工作的方针、政策和指示，结合我区实际，拟定并组织实施全区老干部工作制度及办法。落实好全区老干部的政治待遇。</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组织、协调老干部所在单位完善和落实老干部阅读文件、听报告、参加重要会议和活动、情况通报、参观学习、订阅党报党刊和老年报刊、走访慰问等制度；协助有关部门抓好离退休干部党组织建设，加强和改进老干部思想政治工作。</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落实好全区老干部的生活待遇。调查研究老干部生活待遇方面出现的新情况、新问题，牵头制定有关政策办法和措施，并督促检查落实老干部按各项规定应享有的各种待遇，加强服务管理工作。</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贯彻落实老干部的安置政策。协同老干部所在单位解决处理好老干部的医疗、用车等事宜。</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了解、掌握全区老干部发挥正能量作用的情况，总结和推广老干部的先进事迹。</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6.</w:t>
      </w:r>
      <w:r>
        <w:rPr>
          <w:rFonts w:ascii="Times New Roman" w:eastAsia="方正仿宋_GBK" w:hAnsi="Times New Roman" w:cs="Times New Roman"/>
          <w:sz w:val="32"/>
          <w:szCs w:val="32"/>
        </w:rPr>
        <w:t>组织、指导全区老干部健康休养，开展有益于老同志身心健康的文体活动。</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7.</w:t>
      </w:r>
      <w:r>
        <w:rPr>
          <w:rFonts w:ascii="Times New Roman" w:eastAsia="方正仿宋_GBK" w:hAnsi="Times New Roman" w:cs="Times New Roman"/>
          <w:sz w:val="32"/>
          <w:szCs w:val="32"/>
        </w:rPr>
        <w:t>受理老干部诉求，指导、处理全区老干部信访工作。</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抓好老干部工作部门的自身建设，管理好区老干部活动中心和区老年大学。配合、</w:t>
      </w:r>
      <w:proofErr w:type="gramStart"/>
      <w:r>
        <w:rPr>
          <w:rFonts w:ascii="Times New Roman" w:eastAsia="方正仿宋_GBK" w:hAnsi="Times New Roman" w:cs="Times New Roman"/>
          <w:sz w:val="32"/>
          <w:szCs w:val="32"/>
        </w:rPr>
        <w:t>协调区关工委</w:t>
      </w:r>
      <w:proofErr w:type="gramEnd"/>
      <w:r>
        <w:rPr>
          <w:rFonts w:ascii="Times New Roman" w:eastAsia="方正仿宋_GBK" w:hAnsi="Times New Roman" w:cs="Times New Roman"/>
          <w:sz w:val="32"/>
          <w:szCs w:val="32"/>
        </w:rPr>
        <w:t>以及涉及老干部的各项工作。</w:t>
      </w:r>
    </w:p>
    <w:p w:rsidR="007602D4" w:rsidRDefault="0010507C">
      <w:pPr>
        <w:widowControl w:val="0"/>
        <w:spacing w:line="594" w:lineRule="exact"/>
        <w:ind w:firstLineChars="200" w:firstLine="640"/>
        <w:rPr>
          <w:rFonts w:ascii="方正仿宋_GBK" w:eastAsia="方正仿宋_GBK"/>
          <w:sz w:val="32"/>
          <w:szCs w:val="32"/>
        </w:rPr>
      </w:pPr>
      <w:r>
        <w:rPr>
          <w:rFonts w:ascii="Times New Roman" w:eastAsia="方正仿宋_GBK" w:hAnsi="Times New Roman" w:cs="Times New Roman"/>
          <w:sz w:val="32"/>
          <w:szCs w:val="32"/>
        </w:rPr>
        <w:t>9.</w:t>
      </w:r>
      <w:r>
        <w:rPr>
          <w:rFonts w:ascii="Times New Roman" w:eastAsia="方正仿宋_GBK" w:hAnsi="Times New Roman" w:cs="Times New Roman"/>
          <w:sz w:val="32"/>
          <w:szCs w:val="32"/>
        </w:rPr>
        <w:t>完成区委交办的其他任务。</w:t>
      </w:r>
      <w:bookmarkEnd w:id="0"/>
      <w:bookmarkEnd w:id="1"/>
    </w:p>
    <w:p w:rsidR="007602D4" w:rsidRDefault="0010507C">
      <w:pPr>
        <w:widowControl w:val="0"/>
        <w:spacing w:line="594" w:lineRule="exact"/>
        <w:ind w:firstLineChars="200" w:firstLine="640"/>
        <w:rPr>
          <w:rFonts w:ascii="Times New Roman" w:eastAsia="方正仿宋_GBK" w:hAnsi="Times New Roman" w:cs="Times New Roman"/>
          <w:b/>
          <w:bCs/>
          <w:sz w:val="32"/>
          <w:szCs w:val="32"/>
        </w:rPr>
      </w:pPr>
      <w:r>
        <w:rPr>
          <w:rFonts w:ascii="方正楷体_GBK" w:eastAsia="方正楷体_GBK" w:hAnsi="方正楷体_GBK" w:cs="方正楷体_GBK" w:hint="eastAsia"/>
          <w:sz w:val="32"/>
          <w:szCs w:val="32"/>
        </w:rPr>
        <w:t>（二）机构设置</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中国共产党重庆市南岸区委老干部局内设</w:t>
      </w: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个职能科室：办公室、离退休干部管理科；下有</w:t>
      </w:r>
      <w:proofErr w:type="gramStart"/>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个参公事业单位</w:t>
      </w:r>
      <w:proofErr w:type="gramEnd"/>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重庆市南岸区老干部活动中心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个事业单位</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重庆市南岸区老年大学</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w:t>
      </w:r>
    </w:p>
    <w:p w:rsidR="007602D4" w:rsidRDefault="0010507C">
      <w:pPr>
        <w:widowControl w:val="0"/>
        <w:spacing w:line="594" w:lineRule="exact"/>
        <w:ind w:firstLineChars="200" w:firstLine="640"/>
        <w:rPr>
          <w:rFonts w:ascii="方正楷体_GBK" w:eastAsia="方正楷体_GBK" w:hAnsi="方正楷体_GBK" w:cs="方正楷体_GBK"/>
          <w:sz w:val="32"/>
          <w:szCs w:val="32"/>
        </w:rPr>
      </w:pPr>
      <w:r>
        <w:rPr>
          <w:rFonts w:ascii="方正楷体_GBK" w:eastAsia="方正楷体_GBK" w:hAnsi="方正楷体_GBK" w:cs="方正楷体_GBK" w:hint="eastAsia"/>
          <w:sz w:val="32"/>
          <w:szCs w:val="32"/>
        </w:rPr>
        <w:t>（三）单位构成</w:t>
      </w:r>
    </w:p>
    <w:p w:rsidR="007602D4" w:rsidRDefault="0010507C">
      <w:pPr>
        <w:widowControl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从预算单位构成看，纳入本部门</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年度决算编制的二级预算单位主要包括中国共产党重庆市南岸区委老干部局、重庆市南岸区老干部活动中心、重庆市南岸区老年大学。</w:t>
      </w:r>
    </w:p>
    <w:p w:rsidR="007602D4" w:rsidRDefault="0010507C">
      <w:pPr>
        <w:pStyle w:val="a7"/>
        <w:shd w:val="clear" w:color="auto" w:fill="FFFFFF"/>
        <w:spacing w:before="0" w:beforeAutospacing="0" w:after="0" w:afterAutospacing="0" w:line="594" w:lineRule="exact"/>
        <w:ind w:firstLineChars="200" w:firstLine="640"/>
        <w:jc w:val="both"/>
        <w:outlineLvl w:val="1"/>
        <w:rPr>
          <w:rStyle w:val="a8"/>
          <w:rFonts w:ascii="方正黑体_GBK" w:eastAsia="方正黑体_GBK"/>
          <w:b w:val="0"/>
        </w:rPr>
      </w:pPr>
      <w:r>
        <w:rPr>
          <w:rStyle w:val="a8"/>
          <w:rFonts w:ascii="方正黑体_GBK" w:eastAsia="方正黑体_GBK" w:hint="eastAsia"/>
          <w:b w:val="0"/>
          <w:sz w:val="32"/>
          <w:szCs w:val="32"/>
        </w:rPr>
        <w:t>二、部门决算情况说明</w:t>
      </w:r>
    </w:p>
    <w:p w:rsidR="007602D4" w:rsidRDefault="0010507C">
      <w:pPr>
        <w:pStyle w:val="a7"/>
        <w:shd w:val="clear" w:color="auto" w:fill="FFFFFF"/>
        <w:spacing w:before="0" w:beforeAutospacing="0" w:after="0" w:afterAutospacing="0" w:line="594" w:lineRule="exact"/>
        <w:ind w:firstLineChars="200" w:firstLine="640"/>
        <w:jc w:val="both"/>
        <w:outlineLvl w:val="0"/>
        <w:rPr>
          <w:rFonts w:ascii="方正楷体_GBK" w:eastAsia="方正楷体_GBK" w:hAnsi="方正楷体_GBK" w:cs="方正楷体_GBK"/>
          <w:sz w:val="32"/>
          <w:szCs w:val="32"/>
        </w:rPr>
      </w:pPr>
      <w:r>
        <w:rPr>
          <w:rStyle w:val="a8"/>
          <w:rFonts w:ascii="方正楷体_GBK" w:eastAsia="方正楷体_GBK" w:hAnsi="方正楷体_GBK" w:cs="方正楷体_GBK" w:hint="eastAsia"/>
          <w:b w:val="0"/>
          <w:bCs w:val="0"/>
          <w:sz w:val="32"/>
          <w:szCs w:val="32"/>
        </w:rPr>
        <w:t>（一）收入支出决算总体情况说明</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sz w:val="32"/>
          <w:szCs w:val="32"/>
        </w:rPr>
        <w:t>1.</w:t>
      </w:r>
      <w:r>
        <w:rPr>
          <w:rFonts w:ascii="Times New Roman" w:eastAsia="方正仿宋_GBK" w:hAnsi="Times New Roman" w:cs="Times New Roman"/>
          <w:b/>
          <w:sz w:val="32"/>
          <w:szCs w:val="32"/>
        </w:rPr>
        <w:t>总体情况。</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年度收入总计</w:t>
      </w:r>
      <w:r>
        <w:rPr>
          <w:rFonts w:ascii="Times New Roman" w:eastAsia="方正仿宋_GBK" w:hAnsi="Times New Roman" w:cs="Times New Roman"/>
          <w:sz w:val="32"/>
          <w:szCs w:val="32"/>
        </w:rPr>
        <w:t>796.9</w:t>
      </w:r>
      <w:r>
        <w:rPr>
          <w:rFonts w:ascii="Times New Roman" w:eastAsia="方正仿宋_GBK" w:hAnsi="Times New Roman" w:cs="Times New Roman"/>
          <w:sz w:val="32"/>
          <w:szCs w:val="32"/>
        </w:rPr>
        <w:t>万元，支出总计</w:t>
      </w:r>
      <w:r>
        <w:rPr>
          <w:rFonts w:ascii="Times New Roman" w:eastAsia="方正仿宋_GBK" w:hAnsi="Times New Roman" w:cs="Times New Roman"/>
          <w:sz w:val="32"/>
          <w:szCs w:val="32"/>
        </w:rPr>
        <w:t>1187.95</w:t>
      </w:r>
      <w:r>
        <w:rPr>
          <w:rFonts w:ascii="Times New Roman" w:eastAsia="方正仿宋_GBK" w:hAnsi="Times New Roman" w:cs="Times New Roman"/>
          <w:sz w:val="32"/>
          <w:szCs w:val="32"/>
        </w:rPr>
        <w:t>万元。</w:t>
      </w:r>
      <w:r>
        <w:rPr>
          <w:rFonts w:ascii="Times New Roman" w:eastAsia="方正仿宋_GBK" w:hAnsi="Times New Roman" w:cs="Times New Roman"/>
          <w:color w:val="000000" w:themeColor="text1"/>
          <w:sz w:val="32"/>
          <w:szCs w:val="32"/>
        </w:rPr>
        <w:t>收支较上年决算数增加</w:t>
      </w:r>
      <w:r>
        <w:rPr>
          <w:rFonts w:ascii="Times New Roman" w:eastAsia="方正仿宋_GBK" w:hAnsi="Times New Roman" w:cs="Times New Roman"/>
          <w:color w:val="000000" w:themeColor="text1"/>
          <w:sz w:val="32"/>
          <w:szCs w:val="32"/>
        </w:rPr>
        <w:t>334.59</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20.27%</w:t>
      </w:r>
      <w:r>
        <w:rPr>
          <w:rFonts w:ascii="Times New Roman" w:eastAsia="方正仿宋_GBK" w:hAnsi="Times New Roman" w:cs="Times New Roman"/>
          <w:color w:val="000000" w:themeColor="text1"/>
          <w:sz w:val="32"/>
          <w:szCs w:val="32"/>
        </w:rPr>
        <w:t>，主要原因是年初结转和结余和基本支出较上年有所增加。</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lastRenderedPageBreak/>
        <w:t>2.</w:t>
      </w:r>
      <w:r>
        <w:rPr>
          <w:rFonts w:ascii="Times New Roman" w:eastAsia="方正仿宋_GBK" w:hAnsi="Times New Roman" w:cs="Times New Roman"/>
          <w:b/>
          <w:color w:val="000000" w:themeColor="text1"/>
          <w:sz w:val="32"/>
          <w:szCs w:val="32"/>
        </w:rPr>
        <w:t>收入情况。</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年度收入合计</w:t>
      </w:r>
      <w:r>
        <w:rPr>
          <w:rFonts w:ascii="Times New Roman" w:eastAsia="方正仿宋_GBK" w:hAnsi="Times New Roman" w:cs="Times New Roman"/>
          <w:color w:val="000000" w:themeColor="text1"/>
          <w:sz w:val="32"/>
          <w:szCs w:val="32"/>
        </w:rPr>
        <w:t>796.9</w:t>
      </w:r>
      <w:r>
        <w:rPr>
          <w:rFonts w:ascii="Times New Roman" w:eastAsia="方正仿宋_GBK" w:hAnsi="Times New Roman" w:cs="Times New Roman"/>
          <w:color w:val="000000" w:themeColor="text1"/>
          <w:sz w:val="32"/>
          <w:szCs w:val="32"/>
        </w:rPr>
        <w:t>万元，较上年决算数减少</w:t>
      </w:r>
      <w:r>
        <w:rPr>
          <w:rFonts w:ascii="Times New Roman" w:eastAsia="方正仿宋_GBK" w:hAnsi="Times New Roman" w:cs="Times New Roman"/>
          <w:color w:val="000000" w:themeColor="text1"/>
          <w:sz w:val="32"/>
          <w:szCs w:val="32"/>
        </w:rPr>
        <w:t xml:space="preserve"> 29.83</w:t>
      </w:r>
      <w:r>
        <w:rPr>
          <w:rFonts w:ascii="Times New Roman" w:eastAsia="方正仿宋_GBK" w:hAnsi="Times New Roman" w:cs="Times New Roman"/>
          <w:color w:val="000000" w:themeColor="text1"/>
          <w:sz w:val="32"/>
          <w:szCs w:val="32"/>
        </w:rPr>
        <w:t>万元，下降</w:t>
      </w:r>
      <w:r>
        <w:rPr>
          <w:rFonts w:ascii="Times New Roman" w:eastAsia="方正仿宋_GBK" w:hAnsi="Times New Roman" w:cs="Times New Roman"/>
          <w:color w:val="000000" w:themeColor="text1"/>
          <w:sz w:val="32"/>
          <w:szCs w:val="32"/>
        </w:rPr>
        <w:t xml:space="preserve"> 3.61%</w:t>
      </w:r>
      <w:r>
        <w:rPr>
          <w:rFonts w:ascii="Times New Roman" w:eastAsia="方正仿宋_GBK" w:hAnsi="Times New Roman" w:cs="Times New Roman"/>
          <w:color w:val="000000" w:themeColor="text1"/>
          <w:sz w:val="32"/>
          <w:szCs w:val="32"/>
        </w:rPr>
        <w:t>，主要原因项目经费有所减少。其中：财政拨款收入</w:t>
      </w:r>
      <w:r>
        <w:rPr>
          <w:rFonts w:ascii="Times New Roman" w:eastAsia="方正仿宋_GBK" w:hAnsi="Times New Roman" w:cs="Times New Roman"/>
          <w:color w:val="000000" w:themeColor="text1"/>
          <w:sz w:val="32"/>
          <w:szCs w:val="32"/>
        </w:rPr>
        <w:t>796.9</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color w:val="000000" w:themeColor="text1"/>
          <w:sz w:val="32"/>
          <w:szCs w:val="32"/>
        </w:rPr>
        <w:t>。</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3.</w:t>
      </w:r>
      <w:r>
        <w:rPr>
          <w:rFonts w:ascii="Times New Roman" w:eastAsia="方正仿宋_GBK" w:hAnsi="Times New Roman" w:cs="Times New Roman"/>
          <w:b/>
          <w:color w:val="000000" w:themeColor="text1"/>
          <w:sz w:val="32"/>
          <w:szCs w:val="32"/>
        </w:rPr>
        <w:t>支出情况。</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年度支出合计</w:t>
      </w:r>
      <w:r>
        <w:rPr>
          <w:rFonts w:ascii="Times New Roman" w:eastAsia="方正仿宋_GBK" w:hAnsi="Times New Roman" w:cs="Times New Roman"/>
          <w:color w:val="000000" w:themeColor="text1"/>
          <w:sz w:val="32"/>
          <w:szCs w:val="32"/>
        </w:rPr>
        <w:t>1187.95</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364.43</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44.25%</w:t>
      </w:r>
      <w:r>
        <w:rPr>
          <w:rFonts w:ascii="Times New Roman" w:eastAsia="方正仿宋_GBK" w:hAnsi="Times New Roman" w:cs="Times New Roman"/>
          <w:color w:val="000000" w:themeColor="text1"/>
          <w:sz w:val="32"/>
          <w:szCs w:val="32"/>
        </w:rPr>
        <w:t>，主要原因调整年初结转和结余增加。其中：基本支出</w:t>
      </w:r>
      <w:r>
        <w:rPr>
          <w:rFonts w:ascii="Times New Roman" w:eastAsia="方正仿宋_GBK" w:hAnsi="Times New Roman" w:cs="Times New Roman"/>
          <w:color w:val="000000" w:themeColor="text1"/>
          <w:sz w:val="32"/>
          <w:szCs w:val="32"/>
        </w:rPr>
        <w:t>466.8</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39.3%</w:t>
      </w:r>
      <w:r>
        <w:rPr>
          <w:rFonts w:ascii="Times New Roman" w:eastAsia="方正仿宋_GBK" w:hAnsi="Times New Roman" w:cs="Times New Roman"/>
          <w:color w:val="000000" w:themeColor="text1"/>
          <w:sz w:val="32"/>
          <w:szCs w:val="32"/>
        </w:rPr>
        <w:t>；项目支出</w:t>
      </w:r>
      <w:r>
        <w:rPr>
          <w:rFonts w:ascii="Times New Roman" w:eastAsia="方正仿宋_GBK" w:hAnsi="Times New Roman" w:cs="Times New Roman"/>
          <w:color w:val="000000" w:themeColor="text1"/>
          <w:sz w:val="32"/>
          <w:szCs w:val="32"/>
        </w:rPr>
        <w:t>721.15</w:t>
      </w:r>
      <w:r>
        <w:rPr>
          <w:rFonts w:ascii="Times New Roman" w:eastAsia="方正仿宋_GBK" w:hAnsi="Times New Roman" w:cs="Times New Roman"/>
          <w:color w:val="000000" w:themeColor="text1"/>
          <w:sz w:val="32"/>
          <w:szCs w:val="32"/>
        </w:rPr>
        <w:t>万元，占</w:t>
      </w:r>
      <w:r>
        <w:rPr>
          <w:rFonts w:ascii="Times New Roman" w:eastAsia="方正仿宋_GBK" w:hAnsi="Times New Roman" w:cs="Times New Roman"/>
          <w:color w:val="000000" w:themeColor="text1"/>
          <w:sz w:val="32"/>
          <w:szCs w:val="32"/>
        </w:rPr>
        <w:t>60.7%</w:t>
      </w:r>
      <w:r>
        <w:rPr>
          <w:rFonts w:ascii="Times New Roman" w:eastAsia="方正仿宋_GBK" w:hAnsi="Times New Roman" w:cs="Times New Roman"/>
          <w:color w:val="000000" w:themeColor="text1"/>
          <w:sz w:val="32"/>
          <w:szCs w:val="32"/>
        </w:rPr>
        <w:t>。</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
          <w:sz w:val="32"/>
          <w:szCs w:val="32"/>
        </w:rPr>
        <w:t>4.</w:t>
      </w:r>
      <w:r>
        <w:rPr>
          <w:rFonts w:ascii="Times New Roman" w:eastAsia="方正仿宋_GBK" w:hAnsi="Times New Roman" w:cs="Times New Roman"/>
          <w:b/>
          <w:sz w:val="32"/>
          <w:szCs w:val="32"/>
        </w:rPr>
        <w:t>结转结余情况。</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年度年末结转和结余</w:t>
      </w:r>
      <w:r>
        <w:rPr>
          <w:rFonts w:ascii="Times New Roman" w:eastAsia="方正仿宋_GBK" w:hAnsi="Times New Roman" w:cs="Times New Roman"/>
          <w:sz w:val="32"/>
          <w:szCs w:val="32"/>
        </w:rPr>
        <w:t>3.76</w:t>
      </w:r>
      <w:r>
        <w:rPr>
          <w:rFonts w:ascii="Times New Roman" w:eastAsia="方正仿宋_GBK" w:hAnsi="Times New Roman" w:cs="Times New Roman"/>
          <w:sz w:val="32"/>
          <w:szCs w:val="32"/>
        </w:rPr>
        <w:t>万元，较上年决算数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0.55</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17.13%</w:t>
      </w:r>
      <w:r>
        <w:rPr>
          <w:rFonts w:ascii="Times New Roman" w:eastAsia="方正仿宋_GBK" w:hAnsi="Times New Roman" w:cs="Times New Roman"/>
          <w:sz w:val="32"/>
          <w:szCs w:val="32"/>
        </w:rPr>
        <w:t>，主要原因是人员经费结余较上年有所增加。</w:t>
      </w: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（二）财政拨款收入支出决算总体情况说明</w:t>
      </w:r>
    </w:p>
    <w:p w:rsidR="007D5623"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年度财政拨款收</w:t>
      </w:r>
      <w:r w:rsidR="007D5623">
        <w:rPr>
          <w:rFonts w:ascii="Times New Roman" w:eastAsia="方正仿宋_GBK" w:hAnsi="Times New Roman" w:cs="Times New Roman" w:hint="eastAsia"/>
          <w:bCs/>
          <w:sz w:val="32"/>
          <w:szCs w:val="32"/>
        </w:rPr>
        <w:t>入总计</w:t>
      </w:r>
      <w:r w:rsidR="007D5623">
        <w:rPr>
          <w:rFonts w:ascii="Times New Roman" w:eastAsia="方正仿宋_GBK" w:hAnsi="Times New Roman" w:cs="Times New Roman" w:hint="eastAsia"/>
          <w:bCs/>
          <w:sz w:val="32"/>
          <w:szCs w:val="32"/>
        </w:rPr>
        <w:t>796.9</w:t>
      </w:r>
      <w:r w:rsidR="007D5623">
        <w:rPr>
          <w:rFonts w:ascii="Times New Roman" w:eastAsia="方正仿宋_GBK" w:hAnsi="Times New Roman" w:cs="Times New Roman" w:hint="eastAsia"/>
          <w:bCs/>
          <w:sz w:val="32"/>
          <w:szCs w:val="32"/>
        </w:rPr>
        <w:t>万元，与</w:t>
      </w:r>
      <w:r w:rsidR="007D5623">
        <w:rPr>
          <w:rFonts w:ascii="Times New Roman" w:eastAsia="方正仿宋_GBK" w:hAnsi="Times New Roman" w:cs="Times New Roman" w:hint="eastAsia"/>
          <w:bCs/>
          <w:sz w:val="32"/>
          <w:szCs w:val="32"/>
        </w:rPr>
        <w:t>2019</w:t>
      </w:r>
      <w:r w:rsidR="007D5623">
        <w:rPr>
          <w:rFonts w:ascii="Times New Roman" w:eastAsia="方正仿宋_GBK" w:hAnsi="Times New Roman" w:cs="Times New Roman" w:hint="eastAsia"/>
          <w:bCs/>
          <w:sz w:val="32"/>
          <w:szCs w:val="32"/>
        </w:rPr>
        <w:t>年相比，减少</w:t>
      </w:r>
      <w:r w:rsidR="007D5623">
        <w:rPr>
          <w:rFonts w:ascii="Times New Roman" w:eastAsia="方正仿宋_GBK" w:hAnsi="Times New Roman" w:cs="Times New Roman" w:hint="eastAsia"/>
          <w:bCs/>
          <w:sz w:val="32"/>
          <w:szCs w:val="32"/>
        </w:rPr>
        <w:t>23.71</w:t>
      </w:r>
      <w:r w:rsidR="007D5623">
        <w:rPr>
          <w:rFonts w:ascii="Times New Roman" w:eastAsia="方正仿宋_GBK" w:hAnsi="Times New Roman" w:cs="Times New Roman" w:hint="eastAsia"/>
          <w:bCs/>
          <w:sz w:val="32"/>
          <w:szCs w:val="32"/>
        </w:rPr>
        <w:t>万元，减少</w:t>
      </w:r>
      <w:r w:rsidR="007D5623">
        <w:rPr>
          <w:rFonts w:ascii="Times New Roman" w:eastAsia="方正仿宋_GBK" w:hAnsi="Times New Roman" w:cs="Times New Roman" w:hint="eastAsia"/>
          <w:bCs/>
          <w:sz w:val="32"/>
          <w:szCs w:val="32"/>
        </w:rPr>
        <w:t>2.89%</w:t>
      </w:r>
      <w:r w:rsidR="007D5623">
        <w:rPr>
          <w:rFonts w:ascii="Times New Roman" w:eastAsia="方正仿宋_GBK" w:hAnsi="Times New Roman" w:cs="Times New Roman" w:hint="eastAsia"/>
          <w:bCs/>
          <w:sz w:val="32"/>
          <w:szCs w:val="32"/>
        </w:rPr>
        <w:t>，主要原因是</w:t>
      </w:r>
      <w:r w:rsidR="00E61A79">
        <w:rPr>
          <w:rFonts w:ascii="Times New Roman" w:eastAsia="方正仿宋_GBK" w:hAnsi="Times New Roman" w:cs="Times New Roman" w:hint="eastAsia"/>
          <w:bCs/>
          <w:sz w:val="32"/>
          <w:szCs w:val="32"/>
        </w:rPr>
        <w:t>项目支出有所减少。</w:t>
      </w:r>
      <w:r w:rsidR="00E61A79">
        <w:rPr>
          <w:rFonts w:ascii="Times New Roman" w:eastAsia="方正仿宋_GBK" w:hAnsi="Times New Roman" w:cs="Times New Roman" w:hint="eastAsia"/>
          <w:bCs/>
          <w:sz w:val="32"/>
          <w:szCs w:val="32"/>
        </w:rPr>
        <w:t>2020</w:t>
      </w:r>
      <w:r w:rsidR="00E61A79">
        <w:rPr>
          <w:rFonts w:ascii="Times New Roman" w:eastAsia="方正仿宋_GBK" w:hAnsi="Times New Roman" w:cs="Times New Roman" w:hint="eastAsia"/>
          <w:bCs/>
          <w:sz w:val="32"/>
          <w:szCs w:val="32"/>
        </w:rPr>
        <w:t>年度财政拨款支出总计</w:t>
      </w:r>
      <w:r w:rsidR="00E61A79">
        <w:rPr>
          <w:rFonts w:ascii="Times New Roman" w:eastAsia="方正仿宋_GBK" w:hAnsi="Times New Roman" w:cs="Times New Roman" w:hint="eastAsia"/>
          <w:bCs/>
          <w:sz w:val="32"/>
          <w:szCs w:val="32"/>
        </w:rPr>
        <w:t>1187.95</w:t>
      </w:r>
      <w:r w:rsidR="00E61A79">
        <w:rPr>
          <w:rFonts w:ascii="Times New Roman" w:eastAsia="方正仿宋_GBK" w:hAnsi="Times New Roman" w:cs="Times New Roman" w:hint="eastAsia"/>
          <w:bCs/>
          <w:sz w:val="32"/>
          <w:szCs w:val="32"/>
        </w:rPr>
        <w:t>万元，与</w:t>
      </w:r>
      <w:r w:rsidR="00E61A79">
        <w:rPr>
          <w:rFonts w:ascii="Times New Roman" w:eastAsia="方正仿宋_GBK" w:hAnsi="Times New Roman" w:cs="Times New Roman" w:hint="eastAsia"/>
          <w:bCs/>
          <w:sz w:val="32"/>
          <w:szCs w:val="32"/>
        </w:rPr>
        <w:t>2019</w:t>
      </w:r>
      <w:r w:rsidR="00E61A79">
        <w:rPr>
          <w:rFonts w:ascii="Times New Roman" w:eastAsia="方正仿宋_GBK" w:hAnsi="Times New Roman" w:cs="Times New Roman" w:hint="eastAsia"/>
          <w:bCs/>
          <w:sz w:val="32"/>
          <w:szCs w:val="32"/>
        </w:rPr>
        <w:t>年相比增加</w:t>
      </w:r>
      <w:r w:rsidR="00E61A79">
        <w:rPr>
          <w:rFonts w:ascii="Times New Roman" w:eastAsia="方正仿宋_GBK" w:hAnsi="Times New Roman" w:cs="Times New Roman" w:hint="eastAsia"/>
          <w:bCs/>
          <w:sz w:val="32"/>
          <w:szCs w:val="32"/>
        </w:rPr>
        <w:t>364.63</w:t>
      </w:r>
      <w:r w:rsidR="00E61A79">
        <w:rPr>
          <w:rFonts w:ascii="Times New Roman" w:eastAsia="方正仿宋_GBK" w:hAnsi="Times New Roman" w:cs="Times New Roman" w:hint="eastAsia"/>
          <w:bCs/>
          <w:sz w:val="32"/>
          <w:szCs w:val="32"/>
        </w:rPr>
        <w:t>万元，增长</w:t>
      </w:r>
      <w:r w:rsidR="00E61A79">
        <w:rPr>
          <w:rFonts w:ascii="Times New Roman" w:eastAsia="方正仿宋_GBK" w:hAnsi="Times New Roman" w:cs="Times New Roman" w:hint="eastAsia"/>
          <w:bCs/>
          <w:sz w:val="32"/>
          <w:szCs w:val="32"/>
        </w:rPr>
        <w:t>44.25%</w:t>
      </w:r>
      <w:r w:rsidR="00E61A79">
        <w:rPr>
          <w:rFonts w:ascii="Times New Roman" w:eastAsia="方正仿宋_GBK" w:hAnsi="Times New Roman" w:cs="Times New Roman" w:hint="eastAsia"/>
          <w:bCs/>
          <w:sz w:val="32"/>
          <w:szCs w:val="32"/>
        </w:rPr>
        <w:t>，主要原因调整年初结转和结余的增加。</w:t>
      </w: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b w:val="0"/>
          <w:bCs w:val="0"/>
        </w:rPr>
      </w:pPr>
      <w:r>
        <w:rPr>
          <w:rStyle w:val="a8"/>
          <w:rFonts w:ascii="方正楷体_GBK" w:eastAsia="方正楷体_GBK" w:hAnsi="方正楷体_GBK" w:cs="方正楷体_GBK" w:hint="eastAsia"/>
          <w:b w:val="0"/>
          <w:bCs w:val="0"/>
          <w:sz w:val="32"/>
          <w:szCs w:val="32"/>
        </w:rPr>
        <w:t>（三）一般公共预算财政拨款支出决算情况说明</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
          <w:sz w:val="32"/>
          <w:szCs w:val="32"/>
        </w:rPr>
        <w:t>1.</w:t>
      </w:r>
      <w:r>
        <w:rPr>
          <w:rFonts w:ascii="Times New Roman" w:eastAsia="方正仿宋_GBK" w:hAnsi="Times New Roman" w:cs="Times New Roman" w:hint="eastAsia"/>
          <w:b/>
          <w:sz w:val="32"/>
          <w:szCs w:val="32"/>
        </w:rPr>
        <w:t>收入情况。</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年度一般公共预算财政拨款收入</w:t>
      </w:r>
      <w:r>
        <w:rPr>
          <w:rFonts w:ascii="Times New Roman" w:eastAsia="方正仿宋_GBK" w:hAnsi="Times New Roman" w:cs="Times New Roman" w:hint="eastAsia"/>
          <w:bCs/>
          <w:sz w:val="32"/>
          <w:szCs w:val="32"/>
        </w:rPr>
        <w:t>796.9</w:t>
      </w:r>
      <w:r>
        <w:rPr>
          <w:rFonts w:ascii="Times New Roman" w:eastAsia="方正仿宋_GBK" w:hAnsi="Times New Roman" w:cs="Times New Roman" w:hint="eastAsia"/>
          <w:bCs/>
          <w:sz w:val="32"/>
          <w:szCs w:val="32"/>
        </w:rPr>
        <w:t>万元，较上年决算数减少</w:t>
      </w:r>
      <w:r>
        <w:rPr>
          <w:rFonts w:ascii="Times New Roman" w:eastAsia="方正仿宋_GBK" w:hAnsi="Times New Roman" w:cs="Times New Roman" w:hint="eastAsia"/>
          <w:bCs/>
          <w:sz w:val="32"/>
          <w:szCs w:val="32"/>
        </w:rPr>
        <w:t>29.83</w:t>
      </w:r>
      <w:r>
        <w:rPr>
          <w:rFonts w:ascii="Times New Roman" w:eastAsia="方正仿宋_GBK" w:hAnsi="Times New Roman" w:cs="Times New Roman" w:hint="eastAsia"/>
          <w:bCs/>
          <w:sz w:val="32"/>
          <w:szCs w:val="32"/>
        </w:rPr>
        <w:t>万元，下降</w:t>
      </w:r>
      <w:r>
        <w:rPr>
          <w:rFonts w:ascii="Times New Roman" w:eastAsia="方正仿宋_GBK" w:hAnsi="Times New Roman" w:cs="Times New Roman" w:hint="eastAsia"/>
          <w:bCs/>
          <w:sz w:val="32"/>
          <w:szCs w:val="32"/>
        </w:rPr>
        <w:t xml:space="preserve"> 3.61%</w:t>
      </w:r>
      <w:r>
        <w:rPr>
          <w:rFonts w:ascii="Times New Roman" w:eastAsia="方正仿宋_GBK" w:hAnsi="Times New Roman" w:cs="Times New Roman" w:hint="eastAsia"/>
          <w:bCs/>
          <w:sz w:val="32"/>
          <w:szCs w:val="32"/>
        </w:rPr>
        <w:t>。主要原因是项目经费较上年有所减少。较年初预算数减少</w:t>
      </w:r>
      <w:r>
        <w:rPr>
          <w:rFonts w:ascii="Times New Roman" w:eastAsia="方正仿宋_GBK" w:hAnsi="Times New Roman" w:cs="Times New Roman" w:hint="eastAsia"/>
          <w:bCs/>
          <w:sz w:val="32"/>
          <w:szCs w:val="32"/>
        </w:rPr>
        <w:t xml:space="preserve"> 66.33</w:t>
      </w:r>
      <w:r>
        <w:rPr>
          <w:rFonts w:ascii="Times New Roman" w:eastAsia="方正仿宋_GBK" w:hAnsi="Times New Roman" w:cs="Times New Roman" w:hint="eastAsia"/>
          <w:bCs/>
          <w:sz w:val="32"/>
          <w:szCs w:val="32"/>
        </w:rPr>
        <w:t>万元，下降</w:t>
      </w:r>
      <w:r>
        <w:rPr>
          <w:rFonts w:ascii="Times New Roman" w:eastAsia="方正仿宋_GBK" w:hAnsi="Times New Roman" w:cs="Times New Roman" w:hint="eastAsia"/>
          <w:bCs/>
          <w:sz w:val="32"/>
          <w:szCs w:val="32"/>
        </w:rPr>
        <w:t xml:space="preserve"> 7.68%</w:t>
      </w:r>
      <w:r>
        <w:rPr>
          <w:rFonts w:ascii="Times New Roman" w:eastAsia="方正仿宋_GBK" w:hAnsi="Times New Roman" w:cs="Times New Roman" w:hint="eastAsia"/>
          <w:bCs/>
          <w:sz w:val="32"/>
          <w:szCs w:val="32"/>
        </w:rPr>
        <w:t>。主要原因是</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年疫情原因，一是离退休干部活动减少；二是老年大学因疫情停课，减少了项目经费。此外，年初财政拨款结转和结余</w:t>
      </w:r>
      <w:r>
        <w:rPr>
          <w:rFonts w:ascii="Times New Roman" w:eastAsia="方正仿宋_GBK" w:hAnsi="Times New Roman" w:cs="Times New Roman" w:hint="eastAsia"/>
          <w:bCs/>
          <w:sz w:val="32"/>
          <w:szCs w:val="32"/>
        </w:rPr>
        <w:t>3.21</w:t>
      </w:r>
      <w:r>
        <w:rPr>
          <w:rFonts w:ascii="Times New Roman" w:eastAsia="方正仿宋_GBK" w:hAnsi="Times New Roman" w:cs="Times New Roman" w:hint="eastAsia"/>
          <w:bCs/>
          <w:sz w:val="32"/>
          <w:szCs w:val="32"/>
        </w:rPr>
        <w:t>万元。</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bCs/>
          <w:sz w:val="32"/>
          <w:szCs w:val="32"/>
        </w:rPr>
      </w:pPr>
      <w:r>
        <w:rPr>
          <w:rFonts w:ascii="Times New Roman" w:eastAsia="方正仿宋_GBK" w:hAnsi="Times New Roman" w:cs="Times New Roman" w:hint="eastAsia"/>
          <w:b/>
          <w:sz w:val="32"/>
          <w:szCs w:val="32"/>
        </w:rPr>
        <w:lastRenderedPageBreak/>
        <w:t>2.</w:t>
      </w:r>
      <w:r>
        <w:rPr>
          <w:rFonts w:ascii="Times New Roman" w:eastAsia="方正仿宋_GBK" w:hAnsi="Times New Roman" w:cs="Times New Roman" w:hint="eastAsia"/>
          <w:b/>
          <w:sz w:val="32"/>
          <w:szCs w:val="32"/>
        </w:rPr>
        <w:t>支出情况。</w:t>
      </w:r>
      <w:r>
        <w:rPr>
          <w:rFonts w:ascii="Times New Roman" w:eastAsia="方正仿宋_GBK" w:hAnsi="Times New Roman" w:cs="Times New Roman" w:hint="eastAsia"/>
          <w:bCs/>
          <w:sz w:val="32"/>
          <w:szCs w:val="32"/>
        </w:rPr>
        <w:t>2020</w:t>
      </w:r>
      <w:r>
        <w:rPr>
          <w:rFonts w:ascii="Times New Roman" w:eastAsia="方正仿宋_GBK" w:hAnsi="Times New Roman" w:cs="Times New Roman" w:hint="eastAsia"/>
          <w:bCs/>
          <w:sz w:val="32"/>
          <w:szCs w:val="32"/>
        </w:rPr>
        <w:t>年度一般公共预算财政拨款支出</w:t>
      </w:r>
      <w:r>
        <w:rPr>
          <w:rFonts w:ascii="Times New Roman" w:eastAsia="方正仿宋_GBK" w:hAnsi="Times New Roman" w:cs="Times New Roman" w:hint="eastAsia"/>
          <w:bCs/>
          <w:sz w:val="32"/>
          <w:szCs w:val="32"/>
        </w:rPr>
        <w:t>1187.95</w:t>
      </w:r>
      <w:r>
        <w:rPr>
          <w:rFonts w:ascii="Times New Roman" w:eastAsia="方正仿宋_GBK" w:hAnsi="Times New Roman" w:cs="Times New Roman" w:hint="eastAsia"/>
          <w:bCs/>
          <w:sz w:val="32"/>
          <w:szCs w:val="32"/>
        </w:rPr>
        <w:t>万元，较上年决算数增加</w:t>
      </w:r>
      <w:r>
        <w:rPr>
          <w:rFonts w:ascii="Times New Roman" w:eastAsia="方正仿宋_GBK" w:hAnsi="Times New Roman" w:cs="Times New Roman" w:hint="eastAsia"/>
          <w:bCs/>
          <w:sz w:val="32"/>
          <w:szCs w:val="32"/>
        </w:rPr>
        <w:t>364.43</w:t>
      </w:r>
      <w:r>
        <w:rPr>
          <w:rFonts w:ascii="Times New Roman" w:eastAsia="方正仿宋_GBK" w:hAnsi="Times New Roman" w:cs="Times New Roman" w:hint="eastAsia"/>
          <w:bCs/>
          <w:sz w:val="32"/>
          <w:szCs w:val="32"/>
        </w:rPr>
        <w:t>万元，增长</w:t>
      </w:r>
      <w:r>
        <w:rPr>
          <w:rFonts w:ascii="Times New Roman" w:eastAsia="方正仿宋_GBK" w:hAnsi="Times New Roman" w:cs="Times New Roman" w:hint="eastAsia"/>
          <w:bCs/>
          <w:sz w:val="32"/>
          <w:szCs w:val="32"/>
        </w:rPr>
        <w:t>44.25%</w:t>
      </w:r>
      <w:r>
        <w:rPr>
          <w:rFonts w:ascii="Times New Roman" w:eastAsia="方正仿宋_GBK" w:hAnsi="Times New Roman" w:cs="Times New Roman" w:hint="eastAsia"/>
          <w:bCs/>
          <w:sz w:val="32"/>
          <w:szCs w:val="32"/>
        </w:rPr>
        <w:t>；主要原因是调整年初结转和结余增加。较年初预算数增加</w:t>
      </w:r>
      <w:r>
        <w:rPr>
          <w:rFonts w:ascii="Times New Roman" w:eastAsia="方正仿宋_GBK" w:hAnsi="Times New Roman" w:cs="Times New Roman" w:hint="eastAsia"/>
          <w:bCs/>
          <w:sz w:val="32"/>
          <w:szCs w:val="32"/>
        </w:rPr>
        <w:t>324.72</w:t>
      </w:r>
      <w:r>
        <w:rPr>
          <w:rFonts w:ascii="Times New Roman" w:eastAsia="方正仿宋_GBK" w:hAnsi="Times New Roman" w:cs="Times New Roman" w:hint="eastAsia"/>
          <w:bCs/>
          <w:sz w:val="32"/>
          <w:szCs w:val="32"/>
        </w:rPr>
        <w:t>万元，增长</w:t>
      </w:r>
      <w:r>
        <w:rPr>
          <w:rFonts w:ascii="Times New Roman" w:eastAsia="方正仿宋_GBK" w:hAnsi="Times New Roman" w:cs="Times New Roman" w:hint="eastAsia"/>
          <w:bCs/>
          <w:sz w:val="32"/>
          <w:szCs w:val="32"/>
        </w:rPr>
        <w:t>37.62%</w:t>
      </w:r>
      <w:r>
        <w:rPr>
          <w:rFonts w:ascii="Times New Roman" w:eastAsia="方正仿宋_GBK" w:hAnsi="Times New Roman" w:cs="Times New Roman" w:hint="eastAsia"/>
          <w:bCs/>
          <w:sz w:val="32"/>
          <w:szCs w:val="32"/>
        </w:rPr>
        <w:t>；主要原因是调整年初结转和结余增加。</w:t>
      </w:r>
    </w:p>
    <w:p w:rsidR="007602D4" w:rsidRDefault="0010507C" w:rsidP="00DB58F4">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3.</w:t>
      </w:r>
      <w:r>
        <w:rPr>
          <w:rFonts w:ascii="Times New Roman" w:eastAsia="方正仿宋_GBK" w:hAnsi="Times New Roman" w:cs="Times New Roman"/>
          <w:b/>
          <w:color w:val="000000" w:themeColor="text1"/>
          <w:sz w:val="32"/>
          <w:szCs w:val="32"/>
        </w:rPr>
        <w:t>结转结余情况。</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年度年末一般公共预算财政拨款结转和结余</w:t>
      </w:r>
      <w:r>
        <w:rPr>
          <w:rFonts w:ascii="Times New Roman" w:eastAsia="方正仿宋_GBK" w:hAnsi="Times New Roman" w:cs="Times New Roman"/>
          <w:color w:val="000000" w:themeColor="text1"/>
          <w:sz w:val="32"/>
          <w:szCs w:val="32"/>
        </w:rPr>
        <w:t>3.76</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0.55</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17.13%</w:t>
      </w:r>
      <w:r>
        <w:rPr>
          <w:rFonts w:ascii="Times New Roman" w:eastAsia="方正仿宋_GBK" w:hAnsi="Times New Roman" w:cs="Times New Roman"/>
          <w:color w:val="000000" w:themeColor="text1"/>
          <w:sz w:val="32"/>
          <w:szCs w:val="32"/>
        </w:rPr>
        <w:t>，主要原因是人员经费结余较上年有所增加。</w:t>
      </w:r>
    </w:p>
    <w:p w:rsidR="007602D4" w:rsidRDefault="0010507C" w:rsidP="00DB58F4">
      <w:pPr>
        <w:pStyle w:val="a7"/>
        <w:widowControl w:val="0"/>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000000" w:themeColor="text1"/>
          <w:sz w:val="32"/>
          <w:szCs w:val="32"/>
        </w:rPr>
      </w:pPr>
      <w:r>
        <w:rPr>
          <w:rFonts w:ascii="Times New Roman" w:eastAsia="方正仿宋_GBK" w:hAnsi="Times New Roman" w:cs="Times New Roman"/>
          <w:b/>
          <w:color w:val="000000" w:themeColor="text1"/>
          <w:sz w:val="32"/>
          <w:szCs w:val="32"/>
        </w:rPr>
        <w:t>4.</w:t>
      </w:r>
      <w:r>
        <w:rPr>
          <w:rFonts w:ascii="Times New Roman" w:eastAsia="方正仿宋_GBK" w:hAnsi="Times New Roman" w:cs="Times New Roman"/>
          <w:b/>
          <w:color w:val="000000" w:themeColor="text1"/>
          <w:sz w:val="32"/>
          <w:szCs w:val="32"/>
        </w:rPr>
        <w:t>比较情况。</w:t>
      </w:r>
      <w:r>
        <w:rPr>
          <w:rFonts w:ascii="Times New Roman" w:eastAsia="方正仿宋_GBK" w:hAnsi="Times New Roman" w:cs="Times New Roman"/>
          <w:color w:val="000000" w:themeColor="text1"/>
          <w:sz w:val="32"/>
          <w:szCs w:val="32"/>
        </w:rPr>
        <w:t>本部门</w:t>
      </w: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年度一般公共预算财政拨款支出主要用于以下几个方面：</w:t>
      </w:r>
      <w:r>
        <w:rPr>
          <w:rFonts w:ascii="Times New Roman" w:eastAsia="方正仿宋_GBK" w:hAnsi="Times New Roman" w:cs="Times New Roman"/>
          <w:color w:val="000000" w:themeColor="text1"/>
          <w:sz w:val="32"/>
          <w:szCs w:val="32"/>
        </w:rPr>
        <w:t xml:space="preserve"> </w:t>
      </w:r>
    </w:p>
    <w:p w:rsidR="007602D4"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）一般公共服务支出</w:t>
      </w:r>
      <w:r>
        <w:rPr>
          <w:rFonts w:ascii="Times New Roman" w:eastAsia="方正仿宋_GBK" w:hAnsi="Times New Roman" w:cs="Times New Roman"/>
          <w:sz w:val="32"/>
          <w:szCs w:val="32"/>
        </w:rPr>
        <w:t>1093.45</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92.04%</w:t>
      </w:r>
      <w:r>
        <w:rPr>
          <w:rFonts w:ascii="Times New Roman" w:eastAsia="方正仿宋_GBK" w:hAnsi="Times New Roman" w:cs="Times New Roman"/>
          <w:sz w:val="32"/>
          <w:szCs w:val="32"/>
        </w:rPr>
        <w:t>，较年初预算数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318.8</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41.15%</w:t>
      </w:r>
      <w:r>
        <w:rPr>
          <w:rFonts w:ascii="Times New Roman" w:eastAsia="方正仿宋_GBK" w:hAnsi="Times New Roman" w:cs="Times New Roman"/>
          <w:sz w:val="32"/>
          <w:szCs w:val="32"/>
        </w:rPr>
        <w:t>，主要原因是调整</w:t>
      </w:r>
      <w:r>
        <w:rPr>
          <w:rFonts w:ascii="Times New Roman" w:eastAsia="方正仿宋_GBK" w:hAnsi="Times New Roman" w:cs="Times New Roman"/>
          <w:color w:val="000000" w:themeColor="text1"/>
          <w:sz w:val="32"/>
          <w:szCs w:val="32"/>
        </w:rPr>
        <w:t>年初结转和结余增加</w:t>
      </w:r>
      <w:r>
        <w:rPr>
          <w:rFonts w:ascii="Times New Roman" w:eastAsia="方正仿宋_GBK" w:hAnsi="Times New Roman" w:cs="Times New Roman"/>
          <w:color w:val="000000" w:themeColor="text1"/>
          <w:sz w:val="32"/>
          <w:szCs w:val="32"/>
        </w:rPr>
        <w:t>391.6</w:t>
      </w:r>
      <w:r>
        <w:rPr>
          <w:rFonts w:ascii="Times New Roman" w:eastAsia="方正仿宋_GBK" w:hAnsi="Times New Roman" w:cs="Times New Roman"/>
          <w:color w:val="000000" w:themeColor="text1"/>
          <w:sz w:val="32"/>
          <w:szCs w:val="32"/>
        </w:rPr>
        <w:t>万元，项目经费减少</w:t>
      </w:r>
      <w:r>
        <w:rPr>
          <w:rFonts w:ascii="Times New Roman" w:eastAsia="方正仿宋_GBK" w:hAnsi="Times New Roman" w:cs="Times New Roman"/>
          <w:color w:val="000000" w:themeColor="text1"/>
          <w:sz w:val="32"/>
          <w:szCs w:val="32"/>
        </w:rPr>
        <w:t>72.8</w:t>
      </w:r>
      <w:r>
        <w:rPr>
          <w:rFonts w:ascii="Times New Roman" w:eastAsia="方正仿宋_GBK" w:hAnsi="Times New Roman" w:cs="Times New Roman"/>
          <w:color w:val="000000" w:themeColor="text1"/>
          <w:sz w:val="32"/>
          <w:szCs w:val="32"/>
        </w:rPr>
        <w:t>万元</w:t>
      </w:r>
      <w:r>
        <w:rPr>
          <w:rFonts w:ascii="Times New Roman" w:eastAsia="方正仿宋_GBK" w:hAnsi="Times New Roman" w:cs="Times New Roman"/>
          <w:sz w:val="32"/>
          <w:szCs w:val="32"/>
        </w:rPr>
        <w:t>。</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）社会保障与就业支出</w:t>
      </w:r>
      <w:r>
        <w:rPr>
          <w:rFonts w:ascii="Times New Roman" w:eastAsia="方正仿宋_GBK" w:hAnsi="Times New Roman" w:cs="Times New Roman"/>
          <w:sz w:val="32"/>
          <w:szCs w:val="32"/>
        </w:rPr>
        <w:t>54.83</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4.62%</w:t>
      </w:r>
      <w:r>
        <w:rPr>
          <w:rFonts w:ascii="Times New Roman" w:eastAsia="方正仿宋_GBK" w:hAnsi="Times New Roman" w:cs="Times New Roman"/>
          <w:sz w:val="32"/>
          <w:szCs w:val="32"/>
        </w:rPr>
        <w:t>，较年初预算数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3.67</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7.17%</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sz w:val="32"/>
          <w:szCs w:val="32"/>
        </w:rPr>
        <w:t>主要原因是行政事业单位离退休增加</w:t>
      </w:r>
      <w:r>
        <w:rPr>
          <w:rFonts w:ascii="Times New Roman" w:eastAsia="方正仿宋_GBK" w:hAnsi="Times New Roman" w:cs="Times New Roman"/>
          <w:sz w:val="32"/>
          <w:szCs w:val="32"/>
        </w:rPr>
        <w:t>2.32</w:t>
      </w:r>
      <w:r>
        <w:rPr>
          <w:rFonts w:ascii="Times New Roman" w:eastAsia="方正仿宋_GBK" w:hAnsi="Times New Roman" w:cs="Times New Roman"/>
          <w:sz w:val="32"/>
          <w:szCs w:val="32"/>
        </w:rPr>
        <w:t>万元，机关事业单位养老保险缴费支出增加</w:t>
      </w:r>
      <w:r>
        <w:rPr>
          <w:rFonts w:ascii="Times New Roman" w:eastAsia="方正仿宋_GBK" w:hAnsi="Times New Roman" w:cs="Times New Roman"/>
          <w:sz w:val="32"/>
          <w:szCs w:val="32"/>
        </w:rPr>
        <w:t>1.18</w:t>
      </w:r>
      <w:r>
        <w:rPr>
          <w:rFonts w:ascii="Times New Roman" w:eastAsia="方正仿宋_GBK" w:hAnsi="Times New Roman" w:cs="Times New Roman"/>
          <w:sz w:val="32"/>
          <w:szCs w:val="32"/>
        </w:rPr>
        <w:t>万元，机关事业单位职业年金缴费支出增加</w:t>
      </w:r>
      <w:r>
        <w:rPr>
          <w:rFonts w:ascii="Times New Roman" w:eastAsia="方正仿宋_GBK" w:hAnsi="Times New Roman" w:cs="Times New Roman"/>
          <w:sz w:val="32"/>
          <w:szCs w:val="32"/>
        </w:rPr>
        <w:t>0.17</w:t>
      </w:r>
      <w:r>
        <w:rPr>
          <w:rFonts w:ascii="Times New Roman" w:eastAsia="方正仿宋_GBK" w:hAnsi="Times New Roman" w:cs="Times New Roman"/>
          <w:sz w:val="32"/>
          <w:szCs w:val="32"/>
        </w:rPr>
        <w:t>万元。</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）卫生健康支出</w:t>
      </w:r>
      <w:r>
        <w:rPr>
          <w:rFonts w:ascii="Times New Roman" w:eastAsia="方正仿宋_GBK" w:hAnsi="Times New Roman" w:cs="Times New Roman"/>
          <w:sz w:val="32"/>
          <w:szCs w:val="32"/>
        </w:rPr>
        <w:t>21.46</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1.81%</w:t>
      </w:r>
      <w:r>
        <w:rPr>
          <w:rFonts w:ascii="Times New Roman" w:eastAsia="方正仿宋_GBK" w:hAnsi="Times New Roman" w:cs="Times New Roman"/>
          <w:sz w:val="32"/>
          <w:szCs w:val="32"/>
        </w:rPr>
        <w:t>，较年初预算数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1.37</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6.82%</w:t>
      </w:r>
      <w:r>
        <w:rPr>
          <w:rFonts w:ascii="Times New Roman" w:eastAsia="方正仿宋_GBK" w:hAnsi="Times New Roman" w:cs="Times New Roman"/>
          <w:sz w:val="32"/>
          <w:szCs w:val="32"/>
        </w:rPr>
        <w:t>，主要原因是行政事业单位医疗增加</w:t>
      </w:r>
      <w:r>
        <w:rPr>
          <w:rFonts w:ascii="Times New Roman" w:eastAsia="方正仿宋_GBK" w:hAnsi="Times New Roman" w:cs="Times New Roman"/>
          <w:sz w:val="32"/>
          <w:szCs w:val="32"/>
        </w:rPr>
        <w:t>0.7</w:t>
      </w:r>
      <w:r>
        <w:rPr>
          <w:rFonts w:ascii="Times New Roman" w:eastAsia="方正仿宋_GBK" w:hAnsi="Times New Roman" w:cs="Times New Roman"/>
          <w:sz w:val="32"/>
          <w:szCs w:val="32"/>
        </w:rPr>
        <w:t>万元；其他卫生健康支出增加</w:t>
      </w:r>
      <w:r>
        <w:rPr>
          <w:rFonts w:ascii="Times New Roman" w:eastAsia="方正仿宋_GBK" w:hAnsi="Times New Roman" w:cs="Times New Roman"/>
          <w:sz w:val="32"/>
          <w:szCs w:val="32"/>
        </w:rPr>
        <w:t>0.67</w:t>
      </w:r>
      <w:r>
        <w:rPr>
          <w:rFonts w:ascii="Times New Roman" w:eastAsia="方正仿宋_GBK" w:hAnsi="Times New Roman" w:cs="Times New Roman"/>
          <w:sz w:val="32"/>
          <w:szCs w:val="32"/>
        </w:rPr>
        <w:t>万元。</w:t>
      </w:r>
    </w:p>
    <w:p w:rsidR="007602D4" w:rsidRDefault="0010507C">
      <w:pPr>
        <w:shd w:val="clear" w:color="auto" w:fill="FFFFFF"/>
        <w:snapToGrid w:val="0"/>
        <w:spacing w:line="594" w:lineRule="exact"/>
        <w:ind w:firstLine="480"/>
        <w:rPr>
          <w:rFonts w:ascii="Times New Roman" w:eastAsia="方正仿宋_GBK" w:hAnsi="Times New Roman" w:cs="Times New Roman"/>
          <w:sz w:val="32"/>
          <w:szCs w:val="32"/>
        </w:rPr>
      </w:pP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）住房保障支出</w:t>
      </w:r>
      <w:r>
        <w:rPr>
          <w:rFonts w:ascii="Times New Roman" w:eastAsia="方正仿宋_GBK" w:hAnsi="Times New Roman" w:cs="Times New Roman"/>
          <w:sz w:val="32"/>
          <w:szCs w:val="32"/>
        </w:rPr>
        <w:t>18.21</w:t>
      </w:r>
      <w:r>
        <w:rPr>
          <w:rFonts w:ascii="Times New Roman" w:eastAsia="方正仿宋_GBK" w:hAnsi="Times New Roman" w:cs="Times New Roman"/>
          <w:sz w:val="32"/>
          <w:szCs w:val="32"/>
        </w:rPr>
        <w:t>万元，占</w:t>
      </w:r>
      <w:r>
        <w:rPr>
          <w:rFonts w:ascii="Times New Roman" w:eastAsia="方正仿宋_GBK" w:hAnsi="Times New Roman" w:cs="Times New Roman"/>
          <w:sz w:val="32"/>
          <w:szCs w:val="32"/>
        </w:rPr>
        <w:t>1.53%</w:t>
      </w:r>
      <w:r>
        <w:rPr>
          <w:rFonts w:ascii="Times New Roman" w:eastAsia="方正仿宋_GBK" w:hAnsi="Times New Roman" w:cs="Times New Roman"/>
          <w:sz w:val="32"/>
          <w:szCs w:val="32"/>
        </w:rPr>
        <w:t>，较年初预算数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0.88</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5.08%</w:t>
      </w:r>
      <w:r>
        <w:rPr>
          <w:rFonts w:ascii="Times New Roman" w:eastAsia="方正仿宋_GBK" w:hAnsi="Times New Roman" w:cs="Times New Roman"/>
          <w:sz w:val="32"/>
          <w:szCs w:val="32"/>
        </w:rPr>
        <w:t>，主要原因是住房公积金增</w:t>
      </w:r>
      <w:r>
        <w:rPr>
          <w:rFonts w:ascii="Times New Roman" w:eastAsia="方正仿宋_GBK" w:hAnsi="Times New Roman" w:cs="Times New Roman"/>
          <w:sz w:val="32"/>
          <w:szCs w:val="32"/>
        </w:rPr>
        <w:t>0.88</w:t>
      </w:r>
      <w:r>
        <w:rPr>
          <w:rFonts w:ascii="Times New Roman" w:eastAsia="方正仿宋_GBK" w:hAnsi="Times New Roman" w:cs="Times New Roman"/>
          <w:sz w:val="32"/>
          <w:szCs w:val="32"/>
        </w:rPr>
        <w:t>万元。</w:t>
      </w:r>
    </w:p>
    <w:p w:rsidR="007602D4" w:rsidRDefault="0010507C">
      <w:pPr>
        <w:pStyle w:val="a7"/>
        <w:shd w:val="clear" w:color="auto" w:fill="FFFFFF"/>
        <w:spacing w:before="0" w:beforeAutospacing="0" w:after="0" w:afterAutospacing="0" w:line="594" w:lineRule="exact"/>
        <w:ind w:firstLineChars="200" w:firstLine="640"/>
        <w:jc w:val="both"/>
        <w:outlineLvl w:val="0"/>
        <w:rPr>
          <w:rFonts w:ascii="Times New Roman" w:eastAsia="方正仿宋_GBK" w:hAnsi="Times New Roman" w:cs="Times New Roman"/>
          <w:sz w:val="32"/>
          <w:szCs w:val="32"/>
        </w:rPr>
      </w:pPr>
      <w:r>
        <w:rPr>
          <w:rStyle w:val="a8"/>
          <w:rFonts w:ascii="方正楷体_GBK" w:eastAsia="方正楷体_GBK" w:hAnsi="方正楷体_GBK" w:cs="方正楷体_GBK"/>
          <w:b w:val="0"/>
          <w:bCs w:val="0"/>
          <w:sz w:val="32"/>
          <w:szCs w:val="32"/>
        </w:rPr>
        <w:lastRenderedPageBreak/>
        <w:t>（四）一般公共预算财政拨款基本支出决算情况说明</w:t>
      </w:r>
    </w:p>
    <w:p w:rsidR="007602D4" w:rsidRDefault="0010507C">
      <w:pPr>
        <w:shd w:val="clear" w:color="auto" w:fill="FFFFFF"/>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color w:val="000000" w:themeColor="text1"/>
          <w:sz w:val="32"/>
          <w:szCs w:val="32"/>
        </w:rPr>
        <w:t>2020</w:t>
      </w:r>
      <w:r>
        <w:rPr>
          <w:rFonts w:ascii="Times New Roman" w:eastAsia="方正仿宋_GBK" w:hAnsi="Times New Roman" w:cs="Times New Roman"/>
          <w:color w:val="000000" w:themeColor="text1"/>
          <w:sz w:val="32"/>
          <w:szCs w:val="32"/>
        </w:rPr>
        <w:t>年度一般公共财政拨款基本支出</w:t>
      </w:r>
      <w:r>
        <w:rPr>
          <w:rFonts w:ascii="Times New Roman" w:eastAsia="方正仿宋_GBK" w:hAnsi="Times New Roman" w:cs="Times New Roman"/>
          <w:color w:val="000000" w:themeColor="text1"/>
          <w:sz w:val="32"/>
          <w:szCs w:val="32"/>
        </w:rPr>
        <w:t>466.8</w:t>
      </w:r>
      <w:r>
        <w:rPr>
          <w:rFonts w:ascii="Times New Roman" w:eastAsia="方正仿宋_GBK" w:hAnsi="Times New Roman" w:cs="Times New Roman"/>
          <w:color w:val="000000" w:themeColor="text1"/>
          <w:sz w:val="32"/>
          <w:szCs w:val="32"/>
        </w:rPr>
        <w:t>万元。其中：人员经费</w:t>
      </w:r>
      <w:r>
        <w:rPr>
          <w:rFonts w:ascii="Times New Roman" w:eastAsia="方正仿宋_GBK" w:hAnsi="Times New Roman" w:cs="Times New Roman"/>
          <w:color w:val="000000" w:themeColor="text1"/>
          <w:sz w:val="32"/>
          <w:szCs w:val="32"/>
        </w:rPr>
        <w:t>346.63</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18.53</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5.65%</w:t>
      </w:r>
      <w:r>
        <w:rPr>
          <w:rFonts w:ascii="Times New Roman" w:eastAsia="方正仿宋_GBK" w:hAnsi="Times New Roman" w:cs="Times New Roman"/>
          <w:color w:val="000000" w:themeColor="text1"/>
          <w:sz w:val="32"/>
          <w:szCs w:val="32"/>
        </w:rPr>
        <w:t>，主要原因是工资福利支出有所增加。人员经费用途主要基本工资、津贴补贴、奖金、社会保障缴费</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color w:val="000000" w:themeColor="text1"/>
          <w:sz w:val="32"/>
          <w:szCs w:val="32"/>
        </w:rPr>
        <w:t>住房公积金、医疗费、其他工资福利支出等。公用经费</w:t>
      </w:r>
      <w:r>
        <w:rPr>
          <w:rFonts w:ascii="Times New Roman" w:eastAsia="方正仿宋_GBK" w:hAnsi="Times New Roman" w:cs="Times New Roman"/>
          <w:color w:val="000000" w:themeColor="text1"/>
          <w:sz w:val="32"/>
          <w:szCs w:val="32"/>
        </w:rPr>
        <w:t>117.67</w:t>
      </w:r>
      <w:r>
        <w:rPr>
          <w:rFonts w:ascii="Times New Roman" w:eastAsia="方正仿宋_GBK" w:hAnsi="Times New Roman" w:cs="Times New Roman"/>
          <w:color w:val="000000" w:themeColor="text1"/>
          <w:sz w:val="32"/>
          <w:szCs w:val="32"/>
        </w:rPr>
        <w:t>万元，较上年决算数增加</w:t>
      </w:r>
      <w:r>
        <w:rPr>
          <w:rFonts w:ascii="Times New Roman" w:eastAsia="方正仿宋_GBK" w:hAnsi="Times New Roman" w:cs="Times New Roman"/>
          <w:color w:val="000000" w:themeColor="text1"/>
          <w:sz w:val="32"/>
          <w:szCs w:val="32"/>
        </w:rPr>
        <w:t>24.43</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26.2%</w:t>
      </w:r>
      <w:r>
        <w:rPr>
          <w:rFonts w:ascii="Times New Roman" w:eastAsia="方正仿宋_GBK" w:hAnsi="Times New Roman" w:cs="Times New Roman"/>
          <w:color w:val="000000" w:themeColor="text1"/>
          <w:sz w:val="32"/>
          <w:szCs w:val="32"/>
        </w:rPr>
        <w:t>，主要原因是商品和</w:t>
      </w:r>
      <w:r>
        <w:rPr>
          <w:rFonts w:ascii="Times New Roman" w:eastAsia="方正仿宋_GBK" w:hAnsi="Times New Roman" w:cs="Times New Roman"/>
          <w:sz w:val="32"/>
          <w:szCs w:val="32"/>
        </w:rPr>
        <w:t>服务支出增加幅度较大。公用经费用途主要包括办公费、邮电费、会议费、培训费、劳务费、工会经费、公务用车运行及维护费、其他交通费等。</w:t>
      </w:r>
    </w:p>
    <w:p w:rsidR="007602D4" w:rsidRDefault="0010507C">
      <w:pPr>
        <w:pStyle w:val="a7"/>
        <w:shd w:val="clear" w:color="auto" w:fill="FFFFFF"/>
        <w:spacing w:before="0" w:beforeAutospacing="0" w:after="0" w:afterAutospacing="0" w:line="594" w:lineRule="exact"/>
        <w:ind w:firstLineChars="200" w:firstLine="640"/>
        <w:jc w:val="both"/>
        <w:rPr>
          <w:rStyle w:val="a8"/>
          <w:rFonts w:ascii="Times New Roman" w:hAnsi="Times New Roman" w:cs="Times New Roman"/>
        </w:rPr>
      </w:pPr>
      <w:r>
        <w:rPr>
          <w:rStyle w:val="a8"/>
          <w:rFonts w:ascii="方正楷体_GBK" w:eastAsia="方正楷体_GBK" w:hAnsi="方正楷体_GBK" w:cs="方正楷体_GBK"/>
          <w:b w:val="0"/>
          <w:bCs w:val="0"/>
          <w:sz w:val="32"/>
          <w:szCs w:val="32"/>
        </w:rPr>
        <w:t>（五）政府性基金预算收支决算情况说明</w:t>
      </w:r>
    </w:p>
    <w:p w:rsidR="007602D4"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年度无政府性基金预算财政拨款收支。</w:t>
      </w:r>
    </w:p>
    <w:p w:rsidR="007602D4" w:rsidRDefault="0010507C">
      <w:pPr>
        <w:pStyle w:val="a7"/>
        <w:shd w:val="clear" w:color="auto" w:fill="FFFFFF"/>
        <w:spacing w:before="0" w:beforeAutospacing="0" w:after="0" w:afterAutospacing="0" w:line="594" w:lineRule="exact"/>
        <w:ind w:firstLineChars="200" w:firstLine="640"/>
        <w:jc w:val="both"/>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b w:val="0"/>
          <w:bCs w:val="0"/>
          <w:sz w:val="32"/>
          <w:szCs w:val="32"/>
        </w:rPr>
        <w:t>（六）国有资本经营预算财政拨款支出决算情况说明</w:t>
      </w:r>
    </w:p>
    <w:p w:rsidR="007602D4"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本部门</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年度无国有资本经营预算财政拨款支出。</w:t>
      </w: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rFonts w:ascii="Times New Roman" w:eastAsia="方正黑体_GBK" w:hAnsi="Times New Roman" w:cs="Times New Roman"/>
        </w:rPr>
      </w:pPr>
      <w:r>
        <w:rPr>
          <w:rStyle w:val="a8"/>
          <w:rFonts w:ascii="Times New Roman" w:eastAsia="方正黑体_GBK" w:hAnsi="Times New Roman" w:cs="Times New Roman"/>
          <w:b w:val="0"/>
          <w:sz w:val="32"/>
          <w:szCs w:val="32"/>
        </w:rPr>
        <w:t>三、</w:t>
      </w:r>
      <w:r>
        <w:rPr>
          <w:rStyle w:val="a8"/>
          <w:rFonts w:ascii="方正黑体_GBK" w:eastAsia="方正黑体_GBK" w:hAnsi="方正黑体_GBK" w:cs="方正黑体_GBK" w:hint="eastAsia"/>
          <w:b w:val="0"/>
          <w:sz w:val="32"/>
          <w:szCs w:val="32"/>
        </w:rPr>
        <w:t>“三公”</w:t>
      </w:r>
      <w:r>
        <w:rPr>
          <w:rStyle w:val="a8"/>
          <w:rFonts w:ascii="Times New Roman" w:eastAsia="方正黑体_GBK" w:hAnsi="Times New Roman" w:cs="Times New Roman"/>
          <w:b w:val="0"/>
          <w:sz w:val="32"/>
          <w:szCs w:val="32"/>
        </w:rPr>
        <w:t>经费情况说明</w:t>
      </w:r>
    </w:p>
    <w:p w:rsidR="007602D4" w:rsidRDefault="0010507C">
      <w:pPr>
        <w:pStyle w:val="a7"/>
        <w:shd w:val="clear" w:color="auto" w:fill="FFFFFF"/>
        <w:spacing w:before="0" w:beforeAutospacing="0" w:after="0" w:afterAutospacing="0" w:line="594" w:lineRule="exact"/>
        <w:ind w:firstLineChars="200" w:firstLine="640"/>
        <w:jc w:val="both"/>
        <w:outlineLvl w:val="1"/>
        <w:rPr>
          <w:rFonts w:ascii="方正楷体_GBK" w:eastAsia="方正楷体_GBK" w:hAnsi="方正楷体_GBK" w:cs="方正楷体_GBK"/>
          <w:sz w:val="32"/>
          <w:szCs w:val="32"/>
        </w:rPr>
      </w:pPr>
      <w:r>
        <w:rPr>
          <w:rStyle w:val="a8"/>
          <w:rFonts w:ascii="方正楷体_GBK" w:eastAsia="方正楷体_GBK" w:hAnsi="方正楷体_GBK" w:cs="方正楷体_GBK" w:hint="eastAsia"/>
          <w:b w:val="0"/>
          <w:bCs w:val="0"/>
          <w:sz w:val="32"/>
          <w:szCs w:val="32"/>
        </w:rPr>
        <w:t>（一）“三公”经费支出总体情况说明</w:t>
      </w:r>
    </w:p>
    <w:p w:rsidR="007602D4" w:rsidRDefault="0010507C">
      <w:pPr>
        <w:snapToGrid w:val="0"/>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w:t>
      </w:r>
      <w:r>
        <w:rPr>
          <w:rFonts w:ascii="方正仿宋_GBK" w:eastAsia="方正仿宋_GBK" w:hAnsi="方正仿宋_GBK" w:cs="方正仿宋_GBK" w:hint="eastAsia"/>
          <w:sz w:val="32"/>
          <w:szCs w:val="32"/>
        </w:rPr>
        <w:t>“三公”</w:t>
      </w:r>
      <w:r>
        <w:rPr>
          <w:rFonts w:ascii="Times New Roman" w:eastAsia="方正仿宋_GBK" w:hAnsi="Times New Roman" w:cs="Times New Roman"/>
          <w:sz w:val="32"/>
          <w:szCs w:val="32"/>
        </w:rPr>
        <w:t>经费支出共计</w:t>
      </w:r>
      <w:r>
        <w:rPr>
          <w:rFonts w:ascii="Times New Roman" w:eastAsia="方正仿宋_GBK" w:hAnsi="Times New Roman" w:cs="Times New Roman"/>
          <w:sz w:val="32"/>
          <w:szCs w:val="32"/>
        </w:rPr>
        <w:t>13.21</w:t>
      </w:r>
      <w:r>
        <w:rPr>
          <w:rFonts w:ascii="Times New Roman" w:eastAsia="方正仿宋_GBK" w:hAnsi="Times New Roman" w:cs="Times New Roman"/>
          <w:sz w:val="32"/>
          <w:szCs w:val="32"/>
        </w:rPr>
        <w:t>万元，较年初预算数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8.21</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164.2%</w:t>
      </w:r>
      <w:r>
        <w:rPr>
          <w:rFonts w:ascii="Times New Roman" w:eastAsia="方正仿宋_GBK" w:hAnsi="Times New Roman" w:cs="Times New Roman"/>
          <w:color w:val="000000" w:themeColor="text1"/>
          <w:sz w:val="32"/>
          <w:szCs w:val="32"/>
        </w:rPr>
        <w:t>，主要原因是年初预算未考虑车辆老化，车辆大修理费的增加。较上年</w:t>
      </w:r>
      <w:r w:rsidR="00A1680C">
        <w:rPr>
          <w:rFonts w:ascii="Times New Roman" w:eastAsia="方正仿宋_GBK" w:hAnsi="Times New Roman" w:cs="Times New Roman" w:hint="eastAsia"/>
          <w:color w:val="000000" w:themeColor="text1"/>
          <w:sz w:val="32"/>
          <w:szCs w:val="32"/>
        </w:rPr>
        <w:t>决算</w:t>
      </w:r>
      <w:r>
        <w:rPr>
          <w:rFonts w:ascii="Times New Roman" w:eastAsia="方正仿宋_GBK" w:hAnsi="Times New Roman" w:cs="Times New Roman"/>
          <w:color w:val="000000" w:themeColor="text1"/>
          <w:sz w:val="32"/>
          <w:szCs w:val="32"/>
        </w:rPr>
        <w:t>数增加</w:t>
      </w:r>
      <w:r>
        <w:rPr>
          <w:rFonts w:ascii="Times New Roman" w:eastAsia="方正仿宋_GBK" w:hAnsi="Times New Roman" w:cs="Times New Roman"/>
          <w:color w:val="000000" w:themeColor="text1"/>
          <w:sz w:val="32"/>
          <w:szCs w:val="32"/>
        </w:rPr>
        <w:t>6.3</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91.17%</w:t>
      </w:r>
      <w:r>
        <w:rPr>
          <w:rFonts w:ascii="Times New Roman" w:eastAsia="方正仿宋_GBK" w:hAnsi="Times New Roman" w:cs="Times New Roman"/>
          <w:color w:val="000000" w:themeColor="text1"/>
          <w:sz w:val="32"/>
          <w:szCs w:val="32"/>
        </w:rPr>
        <w:t>，主要原因是我单位公车渝</w:t>
      </w:r>
      <w:r>
        <w:rPr>
          <w:rFonts w:ascii="Times New Roman" w:eastAsia="方正仿宋_GBK" w:hAnsi="Times New Roman" w:cs="Times New Roman"/>
          <w:color w:val="000000" w:themeColor="text1"/>
          <w:sz w:val="32"/>
          <w:szCs w:val="32"/>
        </w:rPr>
        <w:t>D9k581</w:t>
      </w:r>
      <w:r>
        <w:rPr>
          <w:rFonts w:ascii="Times New Roman" w:eastAsia="方正仿宋_GBK" w:hAnsi="Times New Roman" w:cs="Times New Roman"/>
          <w:color w:val="000000" w:themeColor="text1"/>
          <w:sz w:val="32"/>
          <w:szCs w:val="32"/>
        </w:rPr>
        <w:t>（</w:t>
      </w:r>
      <w:r>
        <w:rPr>
          <w:rFonts w:ascii="Times New Roman" w:eastAsia="方正仿宋_GBK" w:hAnsi="Times New Roman" w:cs="Times New Roman"/>
          <w:color w:val="000000" w:themeColor="text1"/>
          <w:sz w:val="32"/>
          <w:szCs w:val="32"/>
        </w:rPr>
        <w:t>5</w:t>
      </w:r>
      <w:r>
        <w:rPr>
          <w:rFonts w:ascii="Times New Roman" w:eastAsia="方正仿宋_GBK" w:hAnsi="Times New Roman" w:cs="Times New Roman"/>
          <w:color w:val="000000" w:themeColor="text1"/>
          <w:sz w:val="32"/>
          <w:szCs w:val="32"/>
        </w:rPr>
        <w:t>座别克，</w:t>
      </w:r>
      <w:r>
        <w:rPr>
          <w:rFonts w:ascii="Times New Roman" w:eastAsia="方正仿宋_GBK" w:hAnsi="Times New Roman" w:cs="Times New Roman"/>
          <w:color w:val="000000" w:themeColor="text1"/>
          <w:sz w:val="32"/>
          <w:szCs w:val="32"/>
        </w:rPr>
        <w:t>2.0T</w:t>
      </w:r>
      <w:r>
        <w:rPr>
          <w:rFonts w:ascii="Times New Roman" w:eastAsia="方正仿宋_GBK" w:hAnsi="Times New Roman" w:cs="Times New Roman"/>
          <w:color w:val="000000" w:themeColor="text1"/>
          <w:sz w:val="32"/>
          <w:szCs w:val="32"/>
        </w:rPr>
        <w:t>）系公车改革时，由区机关事务局统一调配我局。该</w:t>
      </w:r>
      <w:r>
        <w:rPr>
          <w:rFonts w:ascii="Times New Roman" w:eastAsia="方正仿宋_GBK" w:hAnsi="Times New Roman" w:cs="Times New Roman"/>
          <w:sz w:val="32"/>
          <w:szCs w:val="32"/>
        </w:rPr>
        <w:t>车自</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年我局接手以来车况一直较差</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该车出现发动机</w:t>
      </w:r>
      <w:r>
        <w:rPr>
          <w:rFonts w:ascii="Times New Roman" w:eastAsia="方正仿宋_GBK" w:hAnsi="Times New Roman" w:cs="Times New Roman"/>
          <w:sz w:val="32"/>
          <w:szCs w:val="32"/>
        </w:rPr>
        <w:lastRenderedPageBreak/>
        <w:t>漏油、涡轮增压故障、空调故障等，维修费</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万元，导致公务车运行维护费较上年有所增加。</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方正楷体_GBK" w:eastAsia="方正楷体_GBK" w:hAnsi="方正楷体_GBK" w:cs="方正楷体_GBK"/>
          <w:sz w:val="32"/>
          <w:szCs w:val="32"/>
        </w:rPr>
      </w:pPr>
      <w:r>
        <w:rPr>
          <w:rStyle w:val="a8"/>
          <w:rFonts w:ascii="方正楷体_GBK" w:eastAsia="方正楷体_GBK" w:hAnsi="方正楷体_GBK" w:cs="方正楷体_GBK" w:hint="eastAsia"/>
          <w:b w:val="0"/>
          <w:bCs w:val="0"/>
          <w:sz w:val="32"/>
          <w:szCs w:val="32"/>
        </w:rPr>
        <w:t>（二）“三公”经费分项支出情况</w:t>
      </w:r>
    </w:p>
    <w:p w:rsidR="007602D4" w:rsidRDefault="0010507C">
      <w:pPr>
        <w:pStyle w:val="a7"/>
        <w:shd w:val="clear" w:color="auto" w:fill="FFFFFF"/>
        <w:spacing w:before="0" w:beforeAutospacing="0" w:after="0" w:afterAutospacing="0" w:line="594" w:lineRule="exact"/>
        <w:ind w:firstLineChars="250" w:firstLine="8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年度本部门因公出国（境）费用</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r w:rsidR="00452FFD">
        <w:rPr>
          <w:rFonts w:ascii="Times New Roman" w:eastAsia="方正仿宋_GBK" w:hAnsi="Times New Roman" w:cs="Times New Roman" w:hint="eastAsia"/>
          <w:sz w:val="32"/>
          <w:szCs w:val="32"/>
        </w:rPr>
        <w:t>与上年决算数</w:t>
      </w:r>
      <w:r w:rsidR="00452FFD">
        <w:rPr>
          <w:rFonts w:ascii="Times New Roman" w:eastAsia="方正仿宋_GBK" w:hAnsi="Times New Roman" w:cs="Times New Roman" w:hint="eastAsia"/>
          <w:sz w:val="32"/>
          <w:szCs w:val="32"/>
        </w:rPr>
        <w:t>0</w:t>
      </w:r>
      <w:r w:rsidR="00452FFD">
        <w:rPr>
          <w:rFonts w:ascii="Times New Roman" w:eastAsia="方正仿宋_GBK" w:hAnsi="Times New Roman" w:cs="Times New Roman" w:hint="eastAsia"/>
          <w:sz w:val="32"/>
          <w:szCs w:val="32"/>
        </w:rPr>
        <w:t>万元持平，与年初预算数</w:t>
      </w:r>
      <w:r w:rsidR="00452FFD">
        <w:rPr>
          <w:rFonts w:ascii="Times New Roman" w:eastAsia="方正仿宋_GBK" w:hAnsi="Times New Roman" w:cs="Times New Roman" w:hint="eastAsia"/>
          <w:sz w:val="32"/>
          <w:szCs w:val="32"/>
        </w:rPr>
        <w:t>0</w:t>
      </w:r>
      <w:r w:rsidR="00452FFD">
        <w:rPr>
          <w:rFonts w:ascii="Times New Roman" w:eastAsia="方正仿宋_GBK" w:hAnsi="Times New Roman" w:cs="Times New Roman" w:hint="eastAsia"/>
          <w:sz w:val="32"/>
          <w:szCs w:val="32"/>
        </w:rPr>
        <w:t>万元持平。</w:t>
      </w:r>
    </w:p>
    <w:p w:rsidR="00452FFD" w:rsidRDefault="0010507C" w:rsidP="00452FFD">
      <w:pPr>
        <w:pStyle w:val="a7"/>
        <w:shd w:val="clear" w:color="auto" w:fill="FFFFFF"/>
        <w:spacing w:before="0" w:beforeAutospacing="0" w:after="0" w:afterAutospacing="0" w:line="594" w:lineRule="exact"/>
        <w:ind w:firstLineChars="250" w:firstLine="8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r w:rsidR="00452FFD">
        <w:rPr>
          <w:rFonts w:ascii="Times New Roman" w:eastAsia="方正仿宋_GBK" w:hAnsi="Times New Roman" w:cs="Times New Roman" w:hint="eastAsia"/>
          <w:sz w:val="32"/>
          <w:szCs w:val="32"/>
        </w:rPr>
        <w:t>与上年决算数</w:t>
      </w:r>
      <w:r w:rsidR="00452FFD">
        <w:rPr>
          <w:rFonts w:ascii="Times New Roman" w:eastAsia="方正仿宋_GBK" w:hAnsi="Times New Roman" w:cs="Times New Roman" w:hint="eastAsia"/>
          <w:sz w:val="32"/>
          <w:szCs w:val="32"/>
        </w:rPr>
        <w:t>0</w:t>
      </w:r>
      <w:r w:rsidR="00452FFD">
        <w:rPr>
          <w:rFonts w:ascii="Times New Roman" w:eastAsia="方正仿宋_GBK" w:hAnsi="Times New Roman" w:cs="Times New Roman" w:hint="eastAsia"/>
          <w:sz w:val="32"/>
          <w:szCs w:val="32"/>
        </w:rPr>
        <w:t>万元持平，与年初预算数</w:t>
      </w:r>
      <w:r w:rsidR="00452FFD">
        <w:rPr>
          <w:rFonts w:ascii="Times New Roman" w:eastAsia="方正仿宋_GBK" w:hAnsi="Times New Roman" w:cs="Times New Roman" w:hint="eastAsia"/>
          <w:sz w:val="32"/>
          <w:szCs w:val="32"/>
        </w:rPr>
        <w:t>0</w:t>
      </w:r>
      <w:r w:rsidR="00452FFD">
        <w:rPr>
          <w:rFonts w:ascii="Times New Roman" w:eastAsia="方正仿宋_GBK" w:hAnsi="Times New Roman" w:cs="Times New Roman" w:hint="eastAsia"/>
          <w:sz w:val="32"/>
          <w:szCs w:val="32"/>
        </w:rPr>
        <w:t>万元持平。</w:t>
      </w:r>
    </w:p>
    <w:p w:rsidR="007602D4" w:rsidRDefault="0010507C" w:rsidP="00452FFD">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公务车运行维护费</w:t>
      </w:r>
      <w:r>
        <w:rPr>
          <w:rFonts w:ascii="Times New Roman" w:eastAsia="方正仿宋_GBK" w:hAnsi="Times New Roman" w:cs="Times New Roman"/>
          <w:sz w:val="32"/>
          <w:szCs w:val="32"/>
        </w:rPr>
        <w:t>13.21</w:t>
      </w:r>
      <w:r>
        <w:rPr>
          <w:rFonts w:ascii="Times New Roman" w:eastAsia="方正仿宋_GBK" w:hAnsi="Times New Roman" w:cs="Times New Roman"/>
          <w:sz w:val="32"/>
          <w:szCs w:val="32"/>
        </w:rPr>
        <w:t>万元，主要用于为老同志学习、活动服务、机要文件交换、市内因公出行等工作所需车辆的燃料费、维修费、过桥过路费、保险费等。费用支出较年初预算数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8.21</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sz w:val="32"/>
          <w:szCs w:val="32"/>
        </w:rPr>
        <w:t>164.2%</w:t>
      </w:r>
      <w:r>
        <w:rPr>
          <w:rFonts w:ascii="Times New Roman" w:eastAsia="方正仿宋_GBK" w:hAnsi="Times New Roman" w:cs="Times New Roman"/>
          <w:sz w:val="32"/>
          <w:szCs w:val="32"/>
        </w:rPr>
        <w:t>，</w:t>
      </w:r>
      <w:r w:rsidR="00404CB4">
        <w:rPr>
          <w:rFonts w:ascii="Times New Roman" w:eastAsia="方正仿宋_GBK" w:hAnsi="Times New Roman" w:cs="Times New Roman"/>
          <w:color w:val="000000" w:themeColor="text1"/>
          <w:sz w:val="32"/>
          <w:szCs w:val="32"/>
        </w:rPr>
        <w:t>主要原因是年初预算未考虑车辆老化，车辆大修理费的增加</w:t>
      </w:r>
      <w:r w:rsidR="00404CB4">
        <w:rPr>
          <w:rFonts w:ascii="Times New Roman" w:eastAsia="方正仿宋_GBK" w:hAnsi="Times New Roman" w:cs="Times New Roman" w:hint="eastAsia"/>
          <w:color w:val="000000" w:themeColor="text1"/>
          <w:sz w:val="32"/>
          <w:szCs w:val="32"/>
        </w:rPr>
        <w:t>，</w:t>
      </w:r>
      <w:r w:rsidR="00404CB4">
        <w:rPr>
          <w:rFonts w:ascii="Times New Roman" w:eastAsia="方正仿宋_GBK" w:hAnsi="Times New Roman" w:cs="Times New Roman"/>
          <w:color w:val="000000" w:themeColor="text1"/>
          <w:sz w:val="32"/>
          <w:szCs w:val="32"/>
        </w:rPr>
        <w:t>较上年</w:t>
      </w:r>
      <w:r w:rsidR="00404CB4">
        <w:rPr>
          <w:rFonts w:ascii="Times New Roman" w:eastAsia="方正仿宋_GBK" w:hAnsi="Times New Roman" w:cs="Times New Roman" w:hint="eastAsia"/>
          <w:color w:val="000000" w:themeColor="text1"/>
          <w:sz w:val="32"/>
          <w:szCs w:val="32"/>
        </w:rPr>
        <w:t>决算</w:t>
      </w:r>
      <w:r w:rsidR="00404CB4">
        <w:rPr>
          <w:rFonts w:ascii="Times New Roman" w:eastAsia="方正仿宋_GBK" w:hAnsi="Times New Roman" w:cs="Times New Roman"/>
          <w:color w:val="000000" w:themeColor="text1"/>
          <w:sz w:val="32"/>
          <w:szCs w:val="32"/>
        </w:rPr>
        <w:t>数增加</w:t>
      </w:r>
      <w:r w:rsidR="00404CB4">
        <w:rPr>
          <w:rFonts w:ascii="Times New Roman" w:eastAsia="方正仿宋_GBK" w:hAnsi="Times New Roman" w:cs="Times New Roman"/>
          <w:color w:val="000000" w:themeColor="text1"/>
          <w:sz w:val="32"/>
          <w:szCs w:val="32"/>
        </w:rPr>
        <w:t>6.3</w:t>
      </w:r>
      <w:r w:rsidR="00404CB4">
        <w:rPr>
          <w:rFonts w:ascii="Times New Roman" w:eastAsia="方正仿宋_GBK" w:hAnsi="Times New Roman" w:cs="Times New Roman"/>
          <w:color w:val="000000" w:themeColor="text1"/>
          <w:sz w:val="32"/>
          <w:szCs w:val="32"/>
        </w:rPr>
        <w:t>万元，增长</w:t>
      </w:r>
      <w:r w:rsidR="00404CB4">
        <w:rPr>
          <w:rFonts w:ascii="Times New Roman" w:eastAsia="方正仿宋_GBK" w:hAnsi="Times New Roman" w:cs="Times New Roman"/>
          <w:color w:val="000000" w:themeColor="text1"/>
          <w:sz w:val="32"/>
          <w:szCs w:val="32"/>
        </w:rPr>
        <w:t>91.17%</w:t>
      </w:r>
      <w:r w:rsidR="00404CB4">
        <w:rPr>
          <w:rFonts w:ascii="Times New Roman" w:eastAsia="方正仿宋_GBK" w:hAnsi="Times New Roman" w:cs="Times New Roman"/>
          <w:color w:val="000000" w:themeColor="text1"/>
          <w:sz w:val="32"/>
          <w:szCs w:val="32"/>
        </w:rPr>
        <w:t>，</w:t>
      </w:r>
      <w:bookmarkStart w:id="2" w:name="_GoBack"/>
      <w:bookmarkEnd w:id="2"/>
      <w:r>
        <w:rPr>
          <w:rFonts w:ascii="Times New Roman" w:eastAsia="方正仿宋_GBK" w:hAnsi="Times New Roman" w:cs="Times New Roman"/>
          <w:sz w:val="32"/>
          <w:szCs w:val="32"/>
        </w:rPr>
        <w:t>主要原因是我单位公车渝</w:t>
      </w:r>
      <w:r>
        <w:rPr>
          <w:rFonts w:ascii="Times New Roman" w:eastAsia="方正仿宋_GBK" w:hAnsi="Times New Roman" w:cs="Times New Roman"/>
          <w:sz w:val="32"/>
          <w:szCs w:val="32"/>
        </w:rPr>
        <w:t>D9k581</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座别克，</w:t>
      </w:r>
      <w:r>
        <w:rPr>
          <w:rFonts w:ascii="Times New Roman" w:eastAsia="方正仿宋_GBK" w:hAnsi="Times New Roman" w:cs="Times New Roman"/>
          <w:sz w:val="32"/>
          <w:szCs w:val="32"/>
        </w:rPr>
        <w:t>2.0T</w:t>
      </w:r>
      <w:r>
        <w:rPr>
          <w:rFonts w:ascii="Times New Roman" w:eastAsia="方正仿宋_GBK" w:hAnsi="Times New Roman" w:cs="Times New Roman"/>
          <w:sz w:val="32"/>
          <w:szCs w:val="32"/>
        </w:rPr>
        <w:t>）系公车改革时，由区机关事务局统一调配我局。该车自</w:t>
      </w:r>
      <w:r>
        <w:rPr>
          <w:rFonts w:ascii="Times New Roman" w:eastAsia="方正仿宋_GBK" w:hAnsi="Times New Roman" w:cs="Times New Roman"/>
          <w:sz w:val="32"/>
          <w:szCs w:val="32"/>
        </w:rPr>
        <w:t>2016</w:t>
      </w:r>
      <w:r>
        <w:rPr>
          <w:rFonts w:ascii="Times New Roman" w:eastAsia="方正仿宋_GBK" w:hAnsi="Times New Roman" w:cs="Times New Roman"/>
          <w:sz w:val="32"/>
          <w:szCs w:val="32"/>
        </w:rPr>
        <w:t>年我局接手以来车况一直较差</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w:t>
      </w:r>
      <w:r>
        <w:rPr>
          <w:rFonts w:ascii="Times New Roman" w:eastAsia="方正仿宋_GBK" w:hAnsi="Times New Roman" w:cs="Times New Roman"/>
          <w:sz w:val="32"/>
          <w:szCs w:val="32"/>
        </w:rPr>
        <w:t>该车出现发动机漏油、涡轮增压故障、空调故障等，维修费</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万元，经向机关事务局上报该情况后回复同意维修，导致公务车运行维护费较上年有所增加。</w:t>
      </w:r>
    </w:p>
    <w:p w:rsidR="00452FFD" w:rsidRDefault="0010507C" w:rsidP="00452FFD">
      <w:pPr>
        <w:pStyle w:val="a7"/>
        <w:shd w:val="clear" w:color="auto" w:fill="FFFFFF"/>
        <w:spacing w:before="0" w:beforeAutospacing="0" w:after="0" w:afterAutospacing="0" w:line="594" w:lineRule="exact"/>
        <w:ind w:firstLineChars="250" w:firstLine="80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公务接待费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w:t>
      </w:r>
      <w:r w:rsidR="00452FFD">
        <w:rPr>
          <w:rFonts w:ascii="Times New Roman" w:eastAsia="方正仿宋_GBK" w:hAnsi="Times New Roman" w:cs="Times New Roman" w:hint="eastAsia"/>
          <w:sz w:val="32"/>
          <w:szCs w:val="32"/>
        </w:rPr>
        <w:t>与上年决算数</w:t>
      </w:r>
      <w:r w:rsidR="00452FFD">
        <w:rPr>
          <w:rFonts w:ascii="Times New Roman" w:eastAsia="方正仿宋_GBK" w:hAnsi="Times New Roman" w:cs="Times New Roman" w:hint="eastAsia"/>
          <w:sz w:val="32"/>
          <w:szCs w:val="32"/>
        </w:rPr>
        <w:t>0</w:t>
      </w:r>
      <w:r w:rsidR="00452FFD">
        <w:rPr>
          <w:rFonts w:ascii="Times New Roman" w:eastAsia="方正仿宋_GBK" w:hAnsi="Times New Roman" w:cs="Times New Roman" w:hint="eastAsia"/>
          <w:sz w:val="32"/>
          <w:szCs w:val="32"/>
        </w:rPr>
        <w:t>万元持平，较年初预算数减少</w:t>
      </w:r>
      <w:r w:rsidR="00452FFD">
        <w:rPr>
          <w:rFonts w:ascii="Times New Roman" w:eastAsia="方正仿宋_GBK" w:hAnsi="Times New Roman" w:cs="Times New Roman" w:hint="eastAsia"/>
          <w:sz w:val="32"/>
          <w:szCs w:val="32"/>
        </w:rPr>
        <w:t>5</w:t>
      </w:r>
      <w:r w:rsidR="00452FFD">
        <w:rPr>
          <w:rFonts w:ascii="Times New Roman" w:eastAsia="方正仿宋_GBK" w:hAnsi="Times New Roman" w:cs="Times New Roman" w:hint="eastAsia"/>
          <w:sz w:val="32"/>
          <w:szCs w:val="32"/>
        </w:rPr>
        <w:t>万元，主要原因是</w:t>
      </w:r>
      <w:r w:rsidR="00452FFD">
        <w:rPr>
          <w:rFonts w:ascii="方正仿宋_GBK" w:eastAsia="方正仿宋_GBK" w:hint="eastAsia"/>
          <w:sz w:val="32"/>
          <w:szCs w:val="32"/>
        </w:rPr>
        <w:t>强化了公务接待支出管理，严格遵守公务接待开支范围和开支标准，严格控制陪餐人数，对应由接待对象承担的费用一律由接待对象自行支付</w:t>
      </w:r>
      <w:r w:rsidR="00452FFD">
        <w:rPr>
          <w:rFonts w:ascii="Times New Roman" w:eastAsia="方正仿宋_GBK" w:hAnsi="Times New Roman" w:cs="Times New Roman" w:hint="eastAsia"/>
          <w:sz w:val="32"/>
          <w:szCs w:val="32"/>
        </w:rPr>
        <w:t>。</w:t>
      </w:r>
    </w:p>
    <w:p w:rsidR="007602D4" w:rsidRDefault="0010507C" w:rsidP="00452FFD">
      <w:pPr>
        <w:shd w:val="clear" w:color="auto" w:fill="FFFFFF"/>
        <w:snapToGrid w:val="0"/>
        <w:spacing w:line="594" w:lineRule="exact"/>
        <w:ind w:firstLine="480"/>
        <w:jc w:val="both"/>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b w:val="0"/>
          <w:bCs w:val="0"/>
          <w:sz w:val="32"/>
          <w:szCs w:val="32"/>
        </w:rPr>
        <w:t>（三）</w:t>
      </w:r>
      <w:r>
        <w:rPr>
          <w:rStyle w:val="a8"/>
          <w:rFonts w:ascii="方正楷体_GBK" w:eastAsia="方正楷体_GBK" w:hAnsi="方正楷体_GBK" w:cs="方正楷体_GBK" w:hint="eastAsia"/>
          <w:b w:val="0"/>
          <w:bCs w:val="0"/>
          <w:sz w:val="32"/>
          <w:szCs w:val="32"/>
        </w:rPr>
        <w:t>“三公”</w:t>
      </w:r>
      <w:r>
        <w:rPr>
          <w:rStyle w:val="a8"/>
          <w:rFonts w:ascii="方正楷体_GBK" w:eastAsia="方正楷体_GBK" w:hAnsi="方正楷体_GBK" w:cs="方正楷体_GBK"/>
          <w:b w:val="0"/>
          <w:bCs w:val="0"/>
          <w:sz w:val="32"/>
          <w:szCs w:val="32"/>
        </w:rPr>
        <w:t>经费实物量情况</w:t>
      </w:r>
    </w:p>
    <w:p w:rsidR="007602D4"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2020</w:t>
      </w:r>
      <w:r>
        <w:rPr>
          <w:rFonts w:ascii="Times New Roman" w:eastAsia="方正仿宋_GBK" w:hAnsi="Times New Roman" w:cs="Times New Roman"/>
          <w:sz w:val="32"/>
          <w:szCs w:val="32"/>
        </w:rPr>
        <w:t>年度本部门因公出国（境）共计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个团组，</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人；公务用车购置</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辆，公务车保有量为</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辆；国内公务接待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人，其中：国内外事接待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人；国（境）外公务接待</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批次，</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人。</w:t>
      </w:r>
      <w:r>
        <w:rPr>
          <w:rFonts w:ascii="Times New Roman" w:eastAsia="方正仿宋_GBK" w:hAnsi="Times New Roman" w:cs="Times New Roman"/>
          <w:sz w:val="32"/>
          <w:szCs w:val="32"/>
        </w:rPr>
        <w:t>2019</w:t>
      </w:r>
      <w:r>
        <w:rPr>
          <w:rFonts w:ascii="Times New Roman" w:eastAsia="方正仿宋_GBK" w:hAnsi="Times New Roman" w:cs="Times New Roman"/>
          <w:sz w:val="32"/>
          <w:szCs w:val="32"/>
        </w:rPr>
        <w:t>年本部门人均接待费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元，车均购置费</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万元，车均维护费</w:t>
      </w:r>
      <w:r>
        <w:rPr>
          <w:rFonts w:ascii="Times New Roman" w:eastAsia="方正仿宋_GBK" w:hAnsi="Times New Roman" w:cs="Times New Roman"/>
          <w:sz w:val="32"/>
          <w:szCs w:val="32"/>
        </w:rPr>
        <w:t>3.3</w:t>
      </w:r>
      <w:r>
        <w:rPr>
          <w:rFonts w:ascii="Times New Roman" w:eastAsia="方正仿宋_GBK" w:hAnsi="Times New Roman" w:cs="Times New Roman"/>
          <w:sz w:val="32"/>
          <w:szCs w:val="32"/>
        </w:rPr>
        <w:t>万元。</w:t>
      </w: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rFonts w:ascii="Times New Roman" w:hAnsi="Times New Roman" w:cs="Times New Roman"/>
        </w:rPr>
      </w:pPr>
      <w:r>
        <w:rPr>
          <w:rStyle w:val="a8"/>
          <w:rFonts w:ascii="Times New Roman" w:eastAsia="方正黑体_GBK" w:hAnsi="Times New Roman" w:cs="Times New Roman"/>
          <w:b w:val="0"/>
          <w:sz w:val="32"/>
          <w:szCs w:val="32"/>
        </w:rPr>
        <w:t>四、其他需要说明的事项</w:t>
      </w:r>
    </w:p>
    <w:p w:rsidR="007602D4" w:rsidRDefault="0010507C">
      <w:pPr>
        <w:shd w:val="clear" w:color="auto" w:fill="FFFFFF"/>
        <w:snapToGrid w:val="0"/>
        <w:spacing w:line="594" w:lineRule="exact"/>
        <w:ind w:firstLine="480"/>
        <w:rPr>
          <w:rStyle w:val="a8"/>
          <w:rFonts w:ascii="Times New Roman" w:eastAsia="方正仿宋_GBK" w:hAnsi="Times New Roman" w:cs="Times New Roman"/>
          <w:sz w:val="32"/>
          <w:szCs w:val="32"/>
        </w:rPr>
      </w:pPr>
      <w:r>
        <w:rPr>
          <w:rStyle w:val="a8"/>
          <w:rFonts w:ascii="方正楷体_GBK" w:eastAsia="方正楷体_GBK" w:hAnsi="方正楷体_GBK" w:cs="方正楷体_GBK" w:hint="eastAsia"/>
          <w:b w:val="0"/>
          <w:bCs w:val="0"/>
          <w:sz w:val="32"/>
          <w:szCs w:val="32"/>
        </w:rPr>
        <w:t>（一）机关运行经费情况说明</w:t>
      </w:r>
    </w:p>
    <w:p w:rsidR="007602D4" w:rsidRDefault="0010507C">
      <w:pPr>
        <w:shd w:val="clear" w:color="auto" w:fill="FFFFFF"/>
        <w:snapToGrid w:val="0"/>
        <w:spacing w:line="594" w:lineRule="exact"/>
        <w:ind w:firstLine="480"/>
        <w:rPr>
          <w:rFonts w:ascii="Times New Roman" w:eastAsia="方正仿宋_GBK" w:hAnsi="Times New Roman" w:cs="Times New Roman"/>
          <w:sz w:val="32"/>
          <w:szCs w:val="32"/>
        </w:rPr>
      </w:pP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年度本部门机关运行经费支出</w:t>
      </w:r>
      <w:r>
        <w:rPr>
          <w:rFonts w:ascii="Times New Roman" w:eastAsia="方正仿宋_GBK" w:hAnsi="Times New Roman" w:cs="Times New Roman"/>
          <w:sz w:val="32"/>
          <w:szCs w:val="32"/>
        </w:rPr>
        <w:t>117.67</w:t>
      </w:r>
      <w:r>
        <w:rPr>
          <w:rFonts w:ascii="Times New Roman" w:eastAsia="方正仿宋_GBK" w:hAnsi="Times New Roman" w:cs="Times New Roman"/>
          <w:sz w:val="32"/>
          <w:szCs w:val="32"/>
        </w:rPr>
        <w:t>万元，机关运行经费主要用于开支办公费、邮电费、会议费、培训费、劳务费、工会经费、公务用车运行及维护费、信息网络购置更新费、其他交通费等。机关运行经费较上年决算数</w:t>
      </w:r>
      <w:r>
        <w:rPr>
          <w:rFonts w:ascii="Times New Roman" w:eastAsia="方正仿宋_GBK" w:hAnsi="Times New Roman" w:cs="Times New Roman"/>
          <w:color w:val="000000" w:themeColor="text1"/>
          <w:sz w:val="32"/>
          <w:szCs w:val="32"/>
        </w:rPr>
        <w:t>增加</w:t>
      </w:r>
      <w:r>
        <w:rPr>
          <w:rFonts w:ascii="Times New Roman" w:eastAsia="方正仿宋_GBK" w:hAnsi="Times New Roman" w:cs="Times New Roman"/>
          <w:color w:val="000000" w:themeColor="text1"/>
          <w:sz w:val="32"/>
          <w:szCs w:val="32"/>
        </w:rPr>
        <w:t>24.43</w:t>
      </w:r>
      <w:r>
        <w:rPr>
          <w:rFonts w:ascii="Times New Roman" w:eastAsia="方正仿宋_GBK" w:hAnsi="Times New Roman" w:cs="Times New Roman"/>
          <w:color w:val="000000" w:themeColor="text1"/>
          <w:sz w:val="32"/>
          <w:szCs w:val="32"/>
        </w:rPr>
        <w:t>万元，增长</w:t>
      </w:r>
      <w:r>
        <w:rPr>
          <w:rFonts w:ascii="Times New Roman" w:eastAsia="方正仿宋_GBK" w:hAnsi="Times New Roman" w:cs="Times New Roman"/>
          <w:color w:val="000000" w:themeColor="text1"/>
          <w:sz w:val="32"/>
          <w:szCs w:val="32"/>
        </w:rPr>
        <w:t>1</w:t>
      </w:r>
      <w:r>
        <w:rPr>
          <w:rFonts w:ascii="Times New Roman" w:eastAsia="方正仿宋_GBK" w:hAnsi="Times New Roman" w:cs="Times New Roman"/>
          <w:sz w:val="32"/>
          <w:szCs w:val="32"/>
        </w:rPr>
        <w:t>26.2%</w:t>
      </w:r>
      <w:r>
        <w:rPr>
          <w:rFonts w:ascii="Times New Roman" w:eastAsia="方正仿宋_GBK" w:hAnsi="Times New Roman" w:cs="Times New Roman"/>
          <w:sz w:val="32"/>
          <w:szCs w:val="32"/>
        </w:rPr>
        <w:t>，主要原因是工会经费、劳务费</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、其他商品和服务支出有所增加。</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color w:val="FF0000"/>
          <w:sz w:val="32"/>
          <w:szCs w:val="32"/>
        </w:rPr>
      </w:pPr>
      <w:r>
        <w:rPr>
          <w:rFonts w:ascii="Times New Roman" w:eastAsia="方正仿宋_GBK" w:hAnsi="Times New Roman" w:cs="Times New Roman"/>
          <w:sz w:val="32"/>
          <w:szCs w:val="32"/>
        </w:rPr>
        <w:t>其中：本年度会议费支出</w:t>
      </w:r>
      <w:r>
        <w:rPr>
          <w:rFonts w:ascii="Times New Roman" w:eastAsia="方正仿宋_GBK" w:hAnsi="Times New Roman" w:cs="Times New Roman"/>
          <w:sz w:val="32"/>
          <w:szCs w:val="32"/>
        </w:rPr>
        <w:t>0.49</w:t>
      </w:r>
      <w:r>
        <w:rPr>
          <w:rFonts w:ascii="Times New Roman" w:eastAsia="方正仿宋_GBK" w:hAnsi="Times New Roman" w:cs="Times New Roman"/>
          <w:sz w:val="32"/>
          <w:szCs w:val="32"/>
        </w:rPr>
        <w:t>万元，较上年决算数</w:t>
      </w:r>
      <w:r>
        <w:rPr>
          <w:rFonts w:ascii="Times New Roman" w:eastAsia="方正仿宋_GBK" w:hAnsi="Times New Roman" w:cs="Times New Roman"/>
          <w:color w:val="000000" w:themeColor="text1"/>
          <w:sz w:val="32"/>
          <w:szCs w:val="32"/>
        </w:rPr>
        <w:t>减少</w:t>
      </w:r>
      <w:r>
        <w:rPr>
          <w:rFonts w:ascii="Times New Roman" w:eastAsia="方正仿宋_GBK" w:hAnsi="Times New Roman" w:cs="Times New Roman"/>
          <w:color w:val="000000" w:themeColor="text1"/>
          <w:sz w:val="32"/>
          <w:szCs w:val="32"/>
        </w:rPr>
        <w:t xml:space="preserve"> </w:t>
      </w:r>
      <w:r>
        <w:rPr>
          <w:rFonts w:ascii="Times New Roman" w:eastAsia="方正仿宋_GBK" w:hAnsi="Times New Roman" w:cs="Times New Roman"/>
          <w:sz w:val="32"/>
          <w:szCs w:val="32"/>
        </w:rPr>
        <w:t>0.43</w:t>
      </w:r>
      <w:r>
        <w:rPr>
          <w:rFonts w:ascii="Times New Roman" w:eastAsia="方正仿宋_GBK" w:hAnsi="Times New Roman" w:cs="Times New Roman"/>
          <w:sz w:val="32"/>
          <w:szCs w:val="32"/>
        </w:rPr>
        <w:t>万元</w:t>
      </w:r>
      <w:r>
        <w:rPr>
          <w:rFonts w:ascii="Times New Roman" w:eastAsia="方正仿宋_GBK" w:hAnsi="Times New Roman" w:cs="Times New Roman"/>
          <w:color w:val="000000" w:themeColor="text1"/>
          <w:sz w:val="32"/>
          <w:szCs w:val="32"/>
        </w:rPr>
        <w:t>，减少</w:t>
      </w:r>
      <w:r>
        <w:rPr>
          <w:rFonts w:ascii="Times New Roman" w:eastAsia="方正仿宋_GBK" w:hAnsi="Times New Roman" w:cs="Times New Roman"/>
          <w:sz w:val="32"/>
          <w:szCs w:val="32"/>
        </w:rPr>
        <w:t>53.26%</w:t>
      </w:r>
      <w:r>
        <w:rPr>
          <w:rFonts w:ascii="Times New Roman" w:eastAsia="方正仿宋_GBK" w:hAnsi="Times New Roman" w:cs="Times New Roman"/>
          <w:sz w:val="32"/>
          <w:szCs w:val="32"/>
        </w:rPr>
        <w:t>，主要原因是疫情原因减少了会议次数。本年度培训费支出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万元，较上年决算数</w:t>
      </w:r>
      <w:r>
        <w:rPr>
          <w:rFonts w:ascii="Times New Roman" w:eastAsia="方正仿宋_GBK" w:hAnsi="Times New Roman" w:cs="Times New Roman"/>
          <w:color w:val="000000" w:themeColor="text1"/>
          <w:sz w:val="32"/>
          <w:szCs w:val="32"/>
        </w:rPr>
        <w:t>减少</w:t>
      </w:r>
      <w:r>
        <w:rPr>
          <w:rFonts w:ascii="Times New Roman" w:eastAsia="方正仿宋_GBK" w:hAnsi="Times New Roman" w:cs="Times New Roman"/>
          <w:sz w:val="32"/>
          <w:szCs w:val="32"/>
        </w:rPr>
        <w:t>0.21</w:t>
      </w:r>
      <w:r>
        <w:rPr>
          <w:rFonts w:ascii="Times New Roman" w:eastAsia="方正仿宋_GBK" w:hAnsi="Times New Roman" w:cs="Times New Roman"/>
          <w:sz w:val="32"/>
          <w:szCs w:val="32"/>
        </w:rPr>
        <w:t>万元，</w:t>
      </w:r>
      <w:r>
        <w:rPr>
          <w:rFonts w:ascii="Times New Roman" w:eastAsia="方正仿宋_GBK" w:hAnsi="Times New Roman" w:cs="Times New Roman"/>
          <w:color w:val="000000" w:themeColor="text1"/>
          <w:sz w:val="32"/>
          <w:szCs w:val="32"/>
        </w:rPr>
        <w:t>减少</w:t>
      </w:r>
      <w:r>
        <w:rPr>
          <w:rFonts w:ascii="Times New Roman" w:eastAsia="方正仿宋_GBK" w:hAnsi="Times New Roman" w:cs="Times New Roman"/>
          <w:color w:val="000000" w:themeColor="text1"/>
          <w:sz w:val="32"/>
          <w:szCs w:val="32"/>
        </w:rPr>
        <w:t>100</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，主要原因是</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年培训都是采用网络培训方式。</w:t>
      </w:r>
    </w:p>
    <w:p w:rsidR="007602D4" w:rsidRDefault="0010507C">
      <w:pPr>
        <w:shd w:val="clear" w:color="auto" w:fill="FFFFFF"/>
        <w:snapToGrid w:val="0"/>
        <w:spacing w:line="594" w:lineRule="exact"/>
        <w:ind w:firstLine="480"/>
        <w:rPr>
          <w:rStyle w:val="a8"/>
          <w:rFonts w:ascii="方正楷体_GBK" w:eastAsia="方正楷体_GBK" w:hAnsi="方正楷体_GBK" w:cs="方正楷体_GBK"/>
          <w:b w:val="0"/>
          <w:bCs w:val="0"/>
          <w:sz w:val="32"/>
          <w:szCs w:val="32"/>
        </w:rPr>
      </w:pPr>
      <w:r>
        <w:rPr>
          <w:rStyle w:val="a8"/>
          <w:rFonts w:ascii="方正楷体_GBK" w:eastAsia="方正楷体_GBK" w:hAnsi="方正楷体_GBK" w:cs="方正楷体_GBK" w:hint="eastAsia"/>
          <w:b w:val="0"/>
          <w:bCs w:val="0"/>
          <w:sz w:val="32"/>
          <w:szCs w:val="32"/>
        </w:rPr>
        <w:t>（二）</w:t>
      </w:r>
      <w:r>
        <w:rPr>
          <w:rStyle w:val="a8"/>
          <w:rFonts w:ascii="方正楷体_GBK" w:eastAsia="方正楷体_GBK" w:hAnsi="方正楷体_GBK" w:cs="方正楷体_GBK"/>
          <w:b w:val="0"/>
          <w:bCs w:val="0"/>
          <w:sz w:val="32"/>
          <w:szCs w:val="32"/>
        </w:rPr>
        <w:t>国有资产占用情况说明</w:t>
      </w:r>
    </w:p>
    <w:p w:rsidR="007602D4" w:rsidRDefault="0010507C">
      <w:pPr>
        <w:widowControl w:val="0"/>
        <w:spacing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sz w:val="32"/>
          <w:szCs w:val="32"/>
        </w:rPr>
        <w:t>截至</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日，本部门共有车辆</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辆，其中，副部（省）级及以上领导用车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辆、主要领导干部用车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辆、机要通信用车</w:t>
      </w:r>
      <w:r>
        <w:rPr>
          <w:rFonts w:ascii="Times New Roman" w:eastAsia="方正仿宋_GBK" w:hAnsi="Times New Roman" w:cs="Times New Roman" w:hint="eastAsia"/>
          <w:sz w:val="32"/>
          <w:szCs w:val="32"/>
        </w:rPr>
        <w:t>3</w:t>
      </w:r>
      <w:r>
        <w:rPr>
          <w:rFonts w:ascii="Times New Roman" w:eastAsia="方正仿宋_GBK" w:hAnsi="Times New Roman" w:cs="Times New Roman"/>
          <w:sz w:val="32"/>
          <w:szCs w:val="32"/>
        </w:rPr>
        <w:t>辆、应急保障用车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辆、执法执勤用车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辆，特种专业技术用车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辆，离退休干部用车</w:t>
      </w:r>
      <w:r>
        <w:rPr>
          <w:rFonts w:ascii="Times New Roman" w:eastAsia="方正仿宋_GBK" w:hAnsi="Times New Roman" w:cs="Times New Roman" w:hint="eastAsia"/>
          <w:sz w:val="32"/>
          <w:szCs w:val="32"/>
        </w:rPr>
        <w:t>1</w:t>
      </w:r>
      <w:r>
        <w:rPr>
          <w:rFonts w:ascii="Times New Roman" w:eastAsia="方正仿宋_GBK" w:hAnsi="Times New Roman" w:cs="Times New Roman"/>
          <w:sz w:val="32"/>
          <w:szCs w:val="32"/>
        </w:rPr>
        <w:t>辆，其他用车</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辆。单价</w:t>
      </w:r>
      <w:r>
        <w:rPr>
          <w:rFonts w:ascii="Times New Roman" w:eastAsia="方正仿宋_GBK" w:hAnsi="Times New Roman" w:cs="Times New Roman"/>
          <w:sz w:val="32"/>
          <w:szCs w:val="32"/>
        </w:rPr>
        <w:t>50</w:t>
      </w:r>
      <w:r>
        <w:rPr>
          <w:rFonts w:ascii="Times New Roman" w:eastAsia="方正仿宋_GBK" w:hAnsi="Times New Roman" w:cs="Times New Roman"/>
          <w:sz w:val="32"/>
          <w:szCs w:val="32"/>
        </w:rPr>
        <w:t>万元（含）以上通用设备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台，单价</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万元（含）</w:t>
      </w:r>
      <w:r>
        <w:rPr>
          <w:rFonts w:ascii="Times New Roman" w:eastAsia="方正仿宋_GBK" w:hAnsi="Times New Roman" w:cs="Times New Roman"/>
          <w:sz w:val="32"/>
          <w:szCs w:val="32"/>
        </w:rPr>
        <w:lastRenderedPageBreak/>
        <w:t>以上专用设备</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台。</w:t>
      </w:r>
    </w:p>
    <w:p w:rsidR="007602D4" w:rsidRDefault="0010507C">
      <w:pPr>
        <w:pStyle w:val="a7"/>
        <w:shd w:val="clear" w:color="auto" w:fill="FFFFFF"/>
        <w:spacing w:before="0" w:beforeAutospacing="0" w:after="0" w:afterAutospacing="0" w:line="594" w:lineRule="exact"/>
        <w:ind w:firstLineChars="200" w:firstLine="640"/>
        <w:jc w:val="both"/>
        <w:rPr>
          <w:rFonts w:ascii="方正楷体_GBK" w:eastAsia="方正楷体_GBK" w:hAnsi="方正楷体_GBK" w:cs="方正楷体_GBK"/>
          <w:sz w:val="32"/>
          <w:szCs w:val="32"/>
          <w:shd w:val="clear" w:color="auto" w:fill="FFFF00"/>
        </w:rPr>
      </w:pPr>
      <w:r>
        <w:rPr>
          <w:rStyle w:val="a8"/>
          <w:rFonts w:ascii="方正楷体_GBK" w:eastAsia="方正楷体_GBK" w:hAnsi="方正楷体_GBK" w:cs="方正楷体_GBK" w:hint="eastAsia"/>
          <w:b w:val="0"/>
          <w:bCs w:val="0"/>
          <w:sz w:val="32"/>
          <w:szCs w:val="32"/>
        </w:rPr>
        <w:t>（三）政府采购支出情况说明</w:t>
      </w:r>
    </w:p>
    <w:p w:rsidR="007602D4" w:rsidRDefault="0010507C">
      <w:pPr>
        <w:pStyle w:val="a7"/>
        <w:shd w:val="clear" w:color="auto" w:fill="FFFFFF"/>
        <w:spacing w:before="0" w:beforeAutospacing="0" w:after="0" w:afterAutospacing="0" w:line="594" w:lineRule="exact"/>
        <w:ind w:firstLineChars="200" w:firstLine="640"/>
        <w:jc w:val="both"/>
        <w:rPr>
          <w:rFonts w:ascii="Times New Roman" w:eastAsia="方正仿宋_GBK" w:hAnsi="Times New Roman" w:cs="Times New Roman"/>
          <w:sz w:val="32"/>
          <w:szCs w:val="32"/>
        </w:rPr>
      </w:pPr>
      <w:r>
        <w:rPr>
          <w:rFonts w:ascii="Times New Roman" w:eastAsia="方正仿宋_GBK" w:hAnsi="Times New Roman" w:cs="Times New Roman"/>
          <w:bCs/>
          <w:sz w:val="32"/>
          <w:szCs w:val="32"/>
        </w:rPr>
        <w:t>2020</w:t>
      </w:r>
      <w:r>
        <w:rPr>
          <w:rFonts w:ascii="Times New Roman" w:eastAsia="方正仿宋_GBK" w:hAnsi="Times New Roman" w:cs="Times New Roman"/>
          <w:sz w:val="32"/>
          <w:szCs w:val="32"/>
        </w:rPr>
        <w:t>年度本部门政府采购支出总额</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万元，其中：政府采购货物支出</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万元、政府采购工程支出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万元、政府采购服务支出</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万元。授予中小企业合同金额</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，其中：授予小</w:t>
      </w:r>
      <w:proofErr w:type="gramStart"/>
      <w:r>
        <w:rPr>
          <w:rFonts w:ascii="Times New Roman" w:eastAsia="方正仿宋_GBK" w:hAnsi="Times New Roman" w:cs="Times New Roman"/>
          <w:sz w:val="32"/>
          <w:szCs w:val="32"/>
        </w:rPr>
        <w:t>微企业</w:t>
      </w:r>
      <w:proofErr w:type="gramEnd"/>
      <w:r>
        <w:rPr>
          <w:rFonts w:ascii="Times New Roman" w:eastAsia="方正仿宋_GBK" w:hAnsi="Times New Roman" w:cs="Times New Roman"/>
          <w:sz w:val="32"/>
          <w:szCs w:val="32"/>
        </w:rPr>
        <w:t>合同金额</w:t>
      </w:r>
      <w:r>
        <w:rPr>
          <w:rFonts w:ascii="Times New Roman" w:eastAsia="方正仿宋_GBK" w:hAnsi="Times New Roman" w:cs="Times New Roman"/>
          <w:sz w:val="32"/>
          <w:szCs w:val="32"/>
        </w:rPr>
        <w:t>0</w:t>
      </w:r>
      <w:r>
        <w:rPr>
          <w:rFonts w:ascii="Times New Roman" w:eastAsia="方正仿宋_GBK" w:hAnsi="Times New Roman" w:cs="Times New Roman"/>
          <w:sz w:val="32"/>
          <w:szCs w:val="32"/>
        </w:rPr>
        <w:t>万元，占政府采购支出总额的</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。主要用于采购日常办公用品。</w:t>
      </w:r>
    </w:p>
    <w:p w:rsidR="007602D4" w:rsidRDefault="0010507C">
      <w:pPr>
        <w:pStyle w:val="a7"/>
        <w:shd w:val="clear" w:color="auto" w:fill="FFFFFF"/>
        <w:spacing w:before="0" w:beforeAutospacing="0" w:after="0" w:afterAutospacing="0" w:line="594" w:lineRule="exact"/>
        <w:ind w:firstLineChars="150" w:firstLine="480"/>
        <w:jc w:val="both"/>
        <w:outlineLvl w:val="0"/>
        <w:rPr>
          <w:rStyle w:val="a8"/>
          <w:rFonts w:ascii="Times New Roman" w:eastAsia="方正黑体_GBK" w:hAnsi="Times New Roman" w:cs="Times New Roman"/>
        </w:rPr>
      </w:pPr>
      <w:r>
        <w:rPr>
          <w:rStyle w:val="a8"/>
          <w:rFonts w:ascii="Times New Roman" w:eastAsia="方正黑体_GBK" w:hAnsi="Times New Roman" w:cs="Times New Roman"/>
          <w:b w:val="0"/>
          <w:bCs w:val="0"/>
          <w:sz w:val="32"/>
          <w:szCs w:val="32"/>
        </w:rPr>
        <w:t>五、预算绩效管理情况说明</w:t>
      </w:r>
    </w:p>
    <w:p w:rsidR="007602D4" w:rsidRDefault="0010507C">
      <w:pPr>
        <w:pStyle w:val="a9"/>
        <w:tabs>
          <w:tab w:val="center" w:pos="4153"/>
          <w:tab w:val="left" w:pos="7275"/>
        </w:tabs>
        <w:spacing w:line="594" w:lineRule="exact"/>
        <w:ind w:firstLine="640"/>
        <w:rPr>
          <w:rFonts w:ascii="Times New Roman" w:eastAsia="方正仿宋_GBK" w:hAnsi="Times New Roman"/>
          <w:kern w:val="0"/>
          <w:sz w:val="32"/>
          <w:szCs w:val="32"/>
        </w:rPr>
      </w:pPr>
      <w:r>
        <w:rPr>
          <w:rFonts w:ascii="方正楷体_GBK" w:eastAsia="方正楷体_GBK" w:hAnsi="方正楷体_GBK" w:cs="方正楷体_GBK" w:hint="eastAsia"/>
          <w:bCs/>
          <w:kern w:val="0"/>
          <w:sz w:val="32"/>
          <w:szCs w:val="32"/>
        </w:rPr>
        <w:t>（一）预算绩效管理工作开展情况</w:t>
      </w:r>
    </w:p>
    <w:p w:rsidR="007602D4" w:rsidRDefault="0010507C">
      <w:pPr>
        <w:pStyle w:val="a9"/>
        <w:tabs>
          <w:tab w:val="center" w:pos="4153"/>
          <w:tab w:val="left" w:pos="7275"/>
        </w:tabs>
        <w:spacing w:line="594"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根据预算绩效管理要求，本部门对</w:t>
      </w:r>
      <w:r>
        <w:rPr>
          <w:rFonts w:ascii="Times New Roman" w:eastAsia="方正仿宋_GBK" w:hAnsi="Times New Roman"/>
          <w:kern w:val="0"/>
          <w:sz w:val="32"/>
          <w:szCs w:val="32"/>
        </w:rPr>
        <w:t>3</w:t>
      </w:r>
      <w:r>
        <w:rPr>
          <w:rFonts w:ascii="Times New Roman" w:eastAsia="方正仿宋_GBK" w:hAnsi="Times New Roman"/>
          <w:kern w:val="0"/>
          <w:sz w:val="32"/>
          <w:szCs w:val="32"/>
        </w:rPr>
        <w:t>个项目开展了绩效自评，其中，以填报目标自评表形式开展自评</w:t>
      </w:r>
      <w:r>
        <w:rPr>
          <w:rFonts w:ascii="Times New Roman" w:eastAsia="方正仿宋_GBK" w:hAnsi="Times New Roman"/>
          <w:kern w:val="0"/>
          <w:sz w:val="32"/>
          <w:szCs w:val="32"/>
        </w:rPr>
        <w:t>18</w:t>
      </w:r>
      <w:r>
        <w:rPr>
          <w:rFonts w:ascii="Times New Roman" w:eastAsia="方正仿宋_GBK" w:hAnsi="Times New Roman"/>
          <w:kern w:val="0"/>
          <w:sz w:val="32"/>
          <w:szCs w:val="32"/>
        </w:rPr>
        <w:t>项，涉及资金</w:t>
      </w:r>
      <w:r>
        <w:rPr>
          <w:rFonts w:ascii="Times New Roman" w:eastAsia="方正仿宋_GBK" w:hAnsi="Times New Roman"/>
          <w:kern w:val="0"/>
          <w:sz w:val="32"/>
          <w:szCs w:val="32"/>
        </w:rPr>
        <w:t>309.5</w:t>
      </w:r>
      <w:r>
        <w:rPr>
          <w:rFonts w:ascii="Times New Roman" w:eastAsia="方正仿宋_GBK" w:hAnsi="Times New Roman"/>
          <w:kern w:val="0"/>
          <w:sz w:val="32"/>
          <w:szCs w:val="32"/>
        </w:rPr>
        <w:t>万元。</w:t>
      </w:r>
    </w:p>
    <w:p w:rsidR="007602D4" w:rsidRDefault="0010507C">
      <w:pPr>
        <w:pStyle w:val="a9"/>
        <w:tabs>
          <w:tab w:val="center" w:pos="4153"/>
          <w:tab w:val="left" w:pos="7275"/>
        </w:tabs>
        <w:spacing w:line="594" w:lineRule="exact"/>
        <w:ind w:firstLine="640"/>
        <w:rPr>
          <w:rFonts w:ascii="Times New Roman" w:eastAsia="方正仿宋_GBK" w:hAnsi="Times New Roman"/>
          <w:kern w:val="0"/>
          <w:sz w:val="32"/>
          <w:szCs w:val="32"/>
        </w:rPr>
      </w:pPr>
      <w:r>
        <w:rPr>
          <w:rFonts w:ascii="Times New Roman" w:eastAsia="方正仿宋_GBK" w:hAnsi="Times New Roman"/>
          <w:kern w:val="0"/>
          <w:sz w:val="32"/>
          <w:szCs w:val="32"/>
        </w:rPr>
        <w:t>从评价情况来看，目标完成情况较好，其中：</w:t>
      </w:r>
    </w:p>
    <w:p w:rsidR="007602D4" w:rsidRDefault="0010507C">
      <w:pPr>
        <w:pStyle w:val="a9"/>
        <w:tabs>
          <w:tab w:val="center" w:pos="4153"/>
          <w:tab w:val="left" w:pos="7275"/>
        </w:tabs>
        <w:spacing w:line="594"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1.</w:t>
      </w:r>
      <w:r>
        <w:rPr>
          <w:rFonts w:ascii="Times New Roman" w:eastAsia="方正仿宋_GBK" w:hAnsi="Times New Roman"/>
          <w:kern w:val="0"/>
          <w:sz w:val="32"/>
          <w:szCs w:val="32"/>
        </w:rPr>
        <w:t>组织离退休干部就近开展学习活动，参观</w:t>
      </w:r>
      <w:r>
        <w:rPr>
          <w:rFonts w:ascii="Times New Roman" w:eastAsia="方正仿宋_GBK" w:hAnsi="Times New Roman" w:hint="eastAsia"/>
          <w:kern w:val="0"/>
          <w:sz w:val="32"/>
          <w:szCs w:val="32"/>
        </w:rPr>
        <w:t>考察</w:t>
      </w:r>
      <w:r>
        <w:rPr>
          <w:rFonts w:ascii="Times New Roman" w:eastAsia="方正仿宋_GBK" w:hAnsi="Times New Roman"/>
          <w:kern w:val="0"/>
          <w:sz w:val="32"/>
          <w:szCs w:val="32"/>
        </w:rPr>
        <w:t>，就近发挥作用，就近为离退休干部提供生活照顾，加强离退休干部党员管理服务，服务离退休干部</w:t>
      </w:r>
      <w:r>
        <w:rPr>
          <w:rFonts w:ascii="Times New Roman" w:eastAsia="方正仿宋_GBK" w:hAnsi="Times New Roman"/>
          <w:kern w:val="0"/>
          <w:sz w:val="32"/>
          <w:szCs w:val="32"/>
        </w:rPr>
        <w:t>1095</w:t>
      </w:r>
      <w:r>
        <w:rPr>
          <w:rFonts w:ascii="Times New Roman" w:eastAsia="方正仿宋_GBK" w:hAnsi="Times New Roman"/>
          <w:kern w:val="0"/>
          <w:sz w:val="32"/>
          <w:szCs w:val="32"/>
        </w:rPr>
        <w:t>人。</w:t>
      </w:r>
    </w:p>
    <w:p w:rsidR="007602D4" w:rsidRDefault="0010507C">
      <w:pPr>
        <w:pStyle w:val="a9"/>
        <w:tabs>
          <w:tab w:val="center" w:pos="4153"/>
          <w:tab w:val="left" w:pos="7275"/>
        </w:tabs>
        <w:spacing w:line="594" w:lineRule="exact"/>
        <w:ind w:firstLine="640"/>
        <w:rPr>
          <w:rFonts w:ascii="Times New Roman" w:eastAsia="方正仿宋_GBK" w:hAnsi="Times New Roman"/>
          <w:kern w:val="0"/>
          <w:sz w:val="32"/>
          <w:szCs w:val="32"/>
        </w:rPr>
      </w:pPr>
      <w:r>
        <w:rPr>
          <w:rFonts w:ascii="Times New Roman" w:eastAsia="方正仿宋_GBK" w:hAnsi="Times New Roman" w:hint="eastAsia"/>
          <w:kern w:val="0"/>
          <w:sz w:val="32"/>
          <w:szCs w:val="32"/>
        </w:rPr>
        <w:t>2.</w:t>
      </w:r>
      <w:r>
        <w:rPr>
          <w:rFonts w:ascii="Times New Roman" w:eastAsia="方正仿宋_GBK" w:hAnsi="Times New Roman"/>
          <w:kern w:val="0"/>
          <w:sz w:val="32"/>
          <w:szCs w:val="32"/>
        </w:rPr>
        <w:t>老同志开展活动</w:t>
      </w:r>
      <w:r>
        <w:rPr>
          <w:rFonts w:ascii="Times New Roman" w:eastAsia="方正仿宋_GBK" w:hAnsi="Times New Roman"/>
          <w:kern w:val="0"/>
          <w:sz w:val="32"/>
          <w:szCs w:val="32"/>
        </w:rPr>
        <w:t>200</w:t>
      </w:r>
      <w:r>
        <w:rPr>
          <w:rFonts w:ascii="Times New Roman" w:eastAsia="方正仿宋_GBK" w:hAnsi="Times New Roman"/>
          <w:kern w:val="0"/>
          <w:sz w:val="32"/>
          <w:szCs w:val="32"/>
        </w:rPr>
        <w:t>次，社区为老同志服务</w:t>
      </w:r>
      <w:r>
        <w:rPr>
          <w:rFonts w:ascii="Times New Roman" w:eastAsia="方正仿宋_GBK" w:hAnsi="Times New Roman"/>
          <w:kern w:val="0"/>
          <w:sz w:val="32"/>
          <w:szCs w:val="32"/>
        </w:rPr>
        <w:t>1958</w:t>
      </w:r>
      <w:r>
        <w:rPr>
          <w:rFonts w:ascii="Times New Roman" w:eastAsia="方正仿宋_GBK" w:hAnsi="Times New Roman"/>
          <w:kern w:val="0"/>
          <w:sz w:val="32"/>
          <w:szCs w:val="32"/>
        </w:rPr>
        <w:t>人。</w:t>
      </w:r>
    </w:p>
    <w:p w:rsidR="007602D4" w:rsidRDefault="0010507C">
      <w:pPr>
        <w:tabs>
          <w:tab w:val="center" w:pos="4153"/>
          <w:tab w:val="left" w:pos="7275"/>
        </w:tabs>
        <w:spacing w:line="594" w:lineRule="exact"/>
        <w:ind w:firstLineChars="200" w:firstLine="640"/>
        <w:rPr>
          <w:rFonts w:ascii="方正楷体_GBK" w:eastAsia="方正楷体_GBK" w:hAnsi="方正楷体_GBK" w:cs="方正楷体_GBK"/>
          <w:bCs/>
          <w:sz w:val="32"/>
          <w:szCs w:val="32"/>
        </w:rPr>
      </w:pPr>
      <w:r>
        <w:rPr>
          <w:rFonts w:ascii="方正楷体_GBK" w:eastAsia="方正楷体_GBK" w:hAnsi="方正楷体_GBK" w:cs="方正楷体_GBK" w:hint="eastAsia"/>
          <w:bCs/>
          <w:sz w:val="32"/>
          <w:szCs w:val="32"/>
        </w:rPr>
        <w:t>（二）绩效自评结果</w:t>
      </w:r>
    </w:p>
    <w:p w:rsidR="007602D4" w:rsidRDefault="0010507C" w:rsidP="00DB58F4">
      <w:pPr>
        <w:autoSpaceDN w:val="0"/>
        <w:spacing w:line="594" w:lineRule="exact"/>
        <w:ind w:firstLineChars="200" w:firstLine="640"/>
        <w:rPr>
          <w:rFonts w:ascii="方正仿宋_GBK" w:eastAsia="方正仿宋_GBK"/>
          <w:b/>
          <w:bCs/>
          <w:color w:val="FF0000"/>
          <w:sz w:val="32"/>
          <w:szCs w:val="32"/>
        </w:rPr>
      </w:pPr>
      <w:r>
        <w:rPr>
          <w:rFonts w:ascii="Times New Roman" w:eastAsia="方正仿宋_GBK" w:hAnsi="Times New Roman" w:cs="Times New Roman"/>
          <w:b/>
          <w:sz w:val="32"/>
          <w:szCs w:val="32"/>
        </w:rPr>
        <w:t>1.</w:t>
      </w:r>
      <w:r>
        <w:rPr>
          <w:rFonts w:ascii="方正仿宋_GBK" w:eastAsia="方正仿宋_GBK" w:hint="eastAsia"/>
          <w:b/>
          <w:sz w:val="32"/>
          <w:szCs w:val="32"/>
        </w:rPr>
        <w:t>绩效自评表</w:t>
      </w:r>
    </w:p>
    <w:tbl>
      <w:tblPr>
        <w:tblW w:w="0" w:type="auto"/>
        <w:tblInd w:w="108" w:type="dxa"/>
        <w:tblLook w:val="04A0" w:firstRow="1" w:lastRow="0" w:firstColumn="1" w:lastColumn="0" w:noHBand="0" w:noVBand="1"/>
      </w:tblPr>
      <w:tblGrid>
        <w:gridCol w:w="659"/>
        <w:gridCol w:w="1810"/>
        <w:gridCol w:w="288"/>
        <w:gridCol w:w="270"/>
        <w:gridCol w:w="736"/>
        <w:gridCol w:w="689"/>
        <w:gridCol w:w="498"/>
        <w:gridCol w:w="805"/>
        <w:gridCol w:w="788"/>
        <w:gridCol w:w="770"/>
        <w:gridCol w:w="770"/>
        <w:gridCol w:w="756"/>
      </w:tblGrid>
      <w:tr w:rsidR="007602D4">
        <w:trPr>
          <w:trHeight w:val="601"/>
        </w:trPr>
        <w:tc>
          <w:tcPr>
            <w:tcW w:w="8500" w:type="dxa"/>
            <w:gridSpan w:val="12"/>
            <w:tcBorders>
              <w:top w:val="nil"/>
              <w:left w:val="nil"/>
              <w:bottom w:val="nil"/>
              <w:right w:val="nil"/>
            </w:tcBorders>
            <w:shd w:val="clear" w:color="auto" w:fill="auto"/>
            <w:vAlign w:val="center"/>
          </w:tcPr>
          <w:p w:rsidR="007602D4" w:rsidRDefault="007602D4">
            <w:pPr>
              <w:autoSpaceDN w:val="0"/>
              <w:rPr>
                <w:rFonts w:ascii="方正小标宋_GBK" w:eastAsia="方正小标宋_GBK"/>
                <w:color w:val="000000"/>
                <w:sz w:val="28"/>
                <w:szCs w:val="28"/>
              </w:rPr>
            </w:pPr>
          </w:p>
          <w:p w:rsidR="007602D4" w:rsidRDefault="007602D4">
            <w:pPr>
              <w:autoSpaceDN w:val="0"/>
              <w:rPr>
                <w:rFonts w:ascii="方正小标宋_GBK" w:eastAsia="方正小标宋_GBK"/>
                <w:color w:val="000000"/>
                <w:sz w:val="28"/>
                <w:szCs w:val="28"/>
              </w:rPr>
            </w:pPr>
          </w:p>
          <w:p w:rsidR="007602D4" w:rsidRDefault="007602D4">
            <w:pPr>
              <w:autoSpaceDN w:val="0"/>
              <w:rPr>
                <w:rFonts w:ascii="方正小标宋_GBK" w:eastAsia="方正小标宋_GBK"/>
                <w:color w:val="000000"/>
                <w:sz w:val="28"/>
                <w:szCs w:val="28"/>
              </w:rPr>
            </w:pPr>
          </w:p>
          <w:p w:rsidR="007602D4" w:rsidRDefault="007602D4">
            <w:pPr>
              <w:autoSpaceDN w:val="0"/>
              <w:rPr>
                <w:rFonts w:ascii="方正小标宋_GBK" w:eastAsia="方正小标宋_GBK"/>
                <w:color w:val="000000"/>
                <w:sz w:val="28"/>
                <w:szCs w:val="28"/>
              </w:rPr>
            </w:pPr>
          </w:p>
          <w:p w:rsidR="00DB58F4" w:rsidRDefault="00DB58F4" w:rsidP="00DB58F4">
            <w:pPr>
              <w:pStyle w:val="a0"/>
              <w:ind w:firstLine="640"/>
            </w:pPr>
          </w:p>
          <w:p w:rsidR="00DB58F4" w:rsidRDefault="00DB58F4" w:rsidP="00DB58F4"/>
          <w:p w:rsidR="00DB58F4" w:rsidRDefault="00DB58F4" w:rsidP="00DB58F4">
            <w:pPr>
              <w:pStyle w:val="a0"/>
              <w:ind w:firstLine="640"/>
            </w:pPr>
          </w:p>
          <w:p w:rsidR="00DB58F4" w:rsidRDefault="00DB58F4" w:rsidP="00DB58F4"/>
          <w:p w:rsidR="00DB58F4" w:rsidRDefault="00DB58F4" w:rsidP="00DB58F4">
            <w:pPr>
              <w:pStyle w:val="a0"/>
              <w:ind w:firstLine="640"/>
            </w:pPr>
          </w:p>
          <w:p w:rsidR="00DB58F4" w:rsidRDefault="00DB58F4" w:rsidP="00DB58F4"/>
          <w:p w:rsidR="00DB58F4" w:rsidRDefault="00DB58F4" w:rsidP="00DB58F4">
            <w:pPr>
              <w:pStyle w:val="a0"/>
              <w:ind w:firstLine="640"/>
            </w:pPr>
          </w:p>
          <w:p w:rsidR="00DB58F4" w:rsidRDefault="00DB58F4" w:rsidP="00DB58F4"/>
          <w:p w:rsidR="00DB58F4" w:rsidRPr="00DB58F4" w:rsidRDefault="00DB58F4" w:rsidP="00DB58F4">
            <w:pPr>
              <w:pStyle w:val="a0"/>
              <w:ind w:firstLine="640"/>
            </w:pPr>
          </w:p>
          <w:p w:rsidR="007602D4" w:rsidRDefault="0010507C">
            <w:pPr>
              <w:autoSpaceDN w:val="0"/>
              <w:jc w:val="center"/>
              <w:rPr>
                <w:rFonts w:ascii="方正小标宋_GBK" w:eastAsia="方正小标宋_GBK" w:hAnsi="Calibri"/>
                <w:color w:val="000000"/>
                <w:sz w:val="28"/>
                <w:szCs w:val="28"/>
              </w:rPr>
            </w:pPr>
            <w:r>
              <w:rPr>
                <w:rFonts w:ascii="方正小标宋_GBK" w:eastAsia="方正小标宋_GBK" w:hint="eastAsia"/>
                <w:color w:val="000000"/>
                <w:sz w:val="28"/>
                <w:szCs w:val="28"/>
              </w:rPr>
              <w:t>2020年度二级项目绩效自评表</w:t>
            </w:r>
          </w:p>
        </w:tc>
      </w:tr>
      <w:tr w:rsidR="007602D4">
        <w:trPr>
          <w:trHeight w:val="60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lastRenderedPageBreak/>
              <w:t>项目名称</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离退休干部专项</w:t>
            </w:r>
          </w:p>
        </w:tc>
        <w:tc>
          <w:tcPr>
            <w:tcW w:w="0" w:type="auto"/>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项目编码</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2020B1046</w:t>
            </w:r>
          </w:p>
        </w:tc>
        <w:tc>
          <w:tcPr>
            <w:tcW w:w="0" w:type="auto"/>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自评总分</w:t>
            </w:r>
            <w:r>
              <w:rPr>
                <w:rFonts w:ascii="Times New Roman" w:eastAsia="方正仿宋_GBK" w:hAnsi="Times New Roman" w:cs="Times New Roman"/>
                <w:color w:val="000000"/>
                <w:sz w:val="18"/>
                <w:szCs w:val="18"/>
              </w:rPr>
              <w:br w:type="textWrapping" w:clear="all"/>
            </w:r>
            <w:r>
              <w:rPr>
                <w:rFonts w:ascii="Times New Roman" w:eastAsia="方正仿宋_GBK" w:hAnsi="Times New Roman" w:cs="Times New Roman"/>
                <w:color w:val="000000"/>
                <w:sz w:val="18"/>
                <w:szCs w:val="18"/>
              </w:rPr>
              <w:t>（分）</w:t>
            </w:r>
          </w:p>
        </w:tc>
        <w:tc>
          <w:tcPr>
            <w:tcW w:w="3064" w:type="dxa"/>
            <w:gridSpan w:val="4"/>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r>
      <w:tr w:rsidR="007602D4">
        <w:trPr>
          <w:trHeight w:val="601"/>
        </w:trPr>
        <w:tc>
          <w:tcPr>
            <w:tcW w:w="0" w:type="auto"/>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主管部门</w:t>
            </w:r>
          </w:p>
        </w:tc>
        <w:tc>
          <w:tcPr>
            <w:tcW w:w="0" w:type="auto"/>
            <w:gridSpan w:val="3"/>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中国共产党重庆市南岸区委老干部局</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财政处室</w:t>
            </w:r>
          </w:p>
        </w:tc>
        <w:tc>
          <w:tcPr>
            <w:tcW w:w="0" w:type="auto"/>
            <w:gridSpan w:val="2"/>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行财科</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项目</w:t>
            </w:r>
            <w:r>
              <w:rPr>
                <w:rFonts w:ascii="Times New Roman" w:eastAsia="方正仿宋_GBK" w:hAnsi="Times New Roman" w:cs="Times New Roman"/>
                <w:color w:val="000000"/>
                <w:sz w:val="18"/>
                <w:szCs w:val="18"/>
              </w:rPr>
              <w:br w:type="textWrapping" w:clear="all"/>
            </w:r>
            <w:r>
              <w:rPr>
                <w:rFonts w:ascii="Times New Roman" w:eastAsia="方正仿宋_GBK" w:hAnsi="Times New Roman" w:cs="Times New Roman"/>
                <w:color w:val="000000"/>
                <w:sz w:val="18"/>
                <w:szCs w:val="18"/>
              </w:rPr>
              <w:t>联系人</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胡军</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联系电话</w:t>
            </w:r>
          </w:p>
        </w:tc>
        <w:tc>
          <w:tcPr>
            <w:tcW w:w="1522" w:type="dxa"/>
            <w:gridSpan w:val="2"/>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023-62988656</w:t>
            </w:r>
          </w:p>
        </w:tc>
      </w:tr>
      <w:tr w:rsidR="007602D4">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项目资金（万元）</w:t>
            </w:r>
          </w:p>
        </w:tc>
        <w:tc>
          <w:tcPr>
            <w:tcW w:w="1786" w:type="dxa"/>
            <w:gridSpan w:val="2"/>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9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年初预算数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全年（调整）预算数</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全年执行数</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执行率</w:t>
            </w:r>
            <w:r>
              <w:rPr>
                <w:rFonts w:ascii="Times New Roman" w:eastAsia="方正仿宋_GBK" w:hAnsi="Times New Roman" w:cs="Times New Roman"/>
                <w:color w:val="000000"/>
                <w:sz w:val="18"/>
                <w:szCs w:val="18"/>
              </w:rPr>
              <w:br w:type="textWrapping" w:clear="all"/>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r>
              <w:rPr>
                <w:rFonts w:ascii="Times New Roman" w:eastAsia="方正仿宋_GBK" w:hAnsi="Times New Roman" w:cs="Times New Roman"/>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执行率</w:t>
            </w:r>
            <w:r>
              <w:rPr>
                <w:rFonts w:ascii="Times New Roman" w:eastAsia="方正仿宋_GBK" w:hAnsi="Times New Roman" w:cs="Times New Roman"/>
                <w:color w:val="000000"/>
                <w:sz w:val="18"/>
                <w:szCs w:val="18"/>
              </w:rPr>
              <w:br w:type="textWrapping" w:clear="all"/>
            </w:r>
            <w:r>
              <w:rPr>
                <w:rFonts w:ascii="Times New Roman" w:eastAsia="方正仿宋_GBK" w:hAnsi="Times New Roman" w:cs="Times New Roman"/>
                <w:color w:val="000000"/>
                <w:sz w:val="18"/>
                <w:szCs w:val="18"/>
              </w:rPr>
              <w:t>权重</w:t>
            </w:r>
          </w:p>
        </w:tc>
        <w:tc>
          <w:tcPr>
            <w:tcW w:w="756" w:type="dxa"/>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执行率得分</w:t>
            </w:r>
            <w:r>
              <w:rPr>
                <w:rFonts w:ascii="Times New Roman" w:eastAsia="方正仿宋_GBK" w:hAnsi="Times New Roman" w:cs="Times New Roman"/>
                <w:color w:val="000000"/>
                <w:sz w:val="18"/>
                <w:szCs w:val="18"/>
              </w:rPr>
              <w:br w:type="textWrapping" w:clear="all"/>
            </w:r>
            <w:r>
              <w:rPr>
                <w:rFonts w:ascii="Times New Roman" w:eastAsia="方正仿宋_GBK" w:hAnsi="Times New Roman" w:cs="Times New Roman"/>
                <w:color w:val="000000"/>
                <w:sz w:val="18"/>
                <w:szCs w:val="18"/>
              </w:rPr>
              <w:t>（分）</w:t>
            </w:r>
          </w:p>
        </w:tc>
      </w:tr>
      <w:tr w:rsidR="007602D4">
        <w:trPr>
          <w:cantSplit/>
          <w:trHeight w:val="601"/>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1786" w:type="dxa"/>
            <w:gridSpan w:val="2"/>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年度总金额</w:t>
            </w:r>
          </w:p>
        </w:tc>
        <w:tc>
          <w:tcPr>
            <w:tcW w:w="9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207</w:t>
            </w:r>
            <w:r>
              <w:rPr>
                <w:rFonts w:ascii="Times New Roman" w:eastAsia="方正仿宋_GBK" w:hAnsi="Times New Roman" w:cs="Times New Roman"/>
                <w:color w:val="000000"/>
                <w:sz w:val="18"/>
                <w:szCs w:val="18"/>
              </w:rPr>
              <w:t xml:space="preserve">　</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178.5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178.5</w:t>
            </w:r>
            <w:r>
              <w:rPr>
                <w:rFonts w:ascii="Times New Roman" w:eastAsia="方正仿宋_GBK" w:hAnsi="Times New Roman" w:cs="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100</w:t>
            </w:r>
            <w:r>
              <w:rPr>
                <w:rFonts w:ascii="Times New Roman" w:eastAsia="方正仿宋_GBK" w:hAnsi="Times New Roman" w:cs="Times New Roman"/>
                <w:color w:val="000000"/>
                <w:sz w:val="18"/>
                <w:szCs w:val="18"/>
              </w:rPr>
              <w:t xml:space="preserve">　</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sz w:val="18"/>
                <w:szCs w:val="18"/>
              </w:rPr>
            </w:pPr>
            <w:r>
              <w:rPr>
                <w:rFonts w:ascii="Times New Roman" w:eastAsia="方正仿宋_GBK" w:hAnsi="Times New Roman" w:cs="Times New Roman"/>
                <w:sz w:val="18"/>
                <w:szCs w:val="18"/>
              </w:rPr>
              <w:t xml:space="preserve">　</w:t>
            </w:r>
            <w:r>
              <w:rPr>
                <w:rFonts w:ascii="Times New Roman" w:eastAsia="方正仿宋_GBK" w:hAnsi="Times New Roman" w:cs="Times New Roman"/>
                <w:sz w:val="18"/>
                <w:szCs w:val="18"/>
              </w:rPr>
              <w:t>10</w:t>
            </w:r>
          </w:p>
        </w:tc>
        <w:tc>
          <w:tcPr>
            <w:tcW w:w="756" w:type="dxa"/>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100</w:t>
            </w:r>
          </w:p>
        </w:tc>
      </w:tr>
      <w:tr w:rsidR="007602D4">
        <w:trPr>
          <w:cantSplit/>
          <w:trHeight w:val="601"/>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1786" w:type="dxa"/>
            <w:gridSpan w:val="2"/>
            <w:tcBorders>
              <w:top w:val="nil"/>
              <w:left w:val="nil"/>
              <w:bottom w:val="single" w:sz="4" w:space="0" w:color="auto"/>
              <w:right w:val="nil"/>
            </w:tcBorders>
            <w:shd w:val="clear" w:color="auto" w:fill="auto"/>
            <w:vAlign w:val="center"/>
          </w:tcPr>
          <w:p w:rsidR="007602D4" w:rsidRDefault="0010507C">
            <w:pPr>
              <w:wordWrap w:val="0"/>
              <w:autoSpaceDN w:val="0"/>
              <w:ind w:right="180"/>
              <w:jc w:val="right"/>
              <w:rPr>
                <w:rFonts w:ascii="方正仿宋_GBK" w:eastAsia="方正仿宋_GBK" w:hAnsi="Calibri"/>
                <w:color w:val="000000"/>
                <w:sz w:val="18"/>
                <w:szCs w:val="18"/>
              </w:rPr>
            </w:pPr>
            <w:r>
              <w:rPr>
                <w:rFonts w:ascii="方正仿宋_GBK" w:eastAsia="方正仿宋_GBK" w:hint="eastAsia"/>
                <w:color w:val="000000"/>
                <w:sz w:val="18"/>
                <w:szCs w:val="18"/>
              </w:rPr>
              <w:t>其中：区级支出</w:t>
            </w:r>
          </w:p>
        </w:tc>
        <w:tc>
          <w:tcPr>
            <w:tcW w:w="98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207</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178.5</w:t>
            </w:r>
          </w:p>
        </w:tc>
        <w:tc>
          <w:tcPr>
            <w:tcW w:w="0" w:type="auto"/>
            <w:gridSpan w:val="2"/>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178.5</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w:t>
            </w:r>
          </w:p>
        </w:tc>
        <w:tc>
          <w:tcPr>
            <w:tcW w:w="756" w:type="dxa"/>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100</w:t>
            </w:r>
          </w:p>
        </w:tc>
      </w:tr>
      <w:tr w:rsidR="007602D4">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当年绩效目标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年初绩效目标</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全年（调整）绩效目标</w:t>
            </w:r>
          </w:p>
        </w:tc>
        <w:tc>
          <w:tcPr>
            <w:tcW w:w="2288" w:type="dxa"/>
            <w:gridSpan w:val="3"/>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全年目标实际完成情况</w:t>
            </w:r>
          </w:p>
        </w:tc>
      </w:tr>
      <w:tr w:rsidR="007602D4">
        <w:trPr>
          <w:cantSplit/>
          <w:trHeight w:val="1352"/>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方正仿宋_GBK" w:eastAsia="方正仿宋_GBK"/>
                <w:color w:val="000000"/>
                <w:sz w:val="18"/>
                <w:szCs w:val="18"/>
              </w:rPr>
              <w:t>1、组织老同志开展学习、活动，外出参观工农业生产等。2、节日期间对离休、区级退休，建初干部进行慰问。3、老同志生日慰问。4、让老同志老有所学，老有所乐，就近得到关心照顾。5、夏天、冬天对老同志进行慰问。</w:t>
            </w:r>
          </w:p>
        </w:tc>
        <w:tc>
          <w:tcPr>
            <w:tcW w:w="0" w:type="auto"/>
            <w:gridSpan w:val="4"/>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政策性专项，</w:t>
            </w:r>
            <w:r>
              <w:rPr>
                <w:rFonts w:ascii="Times New Roman" w:eastAsia="方正仿宋_GBK" w:hAnsi="Times New Roman" w:cs="Times New Roman"/>
                <w:color w:val="000000"/>
                <w:sz w:val="18"/>
                <w:szCs w:val="18"/>
              </w:rPr>
              <w:t>2020</w:t>
            </w:r>
            <w:r>
              <w:rPr>
                <w:rFonts w:ascii="Times New Roman" w:eastAsia="方正仿宋_GBK" w:hAnsi="Times New Roman" w:cs="Times New Roman"/>
                <w:color w:val="000000"/>
                <w:sz w:val="18"/>
                <w:szCs w:val="18"/>
              </w:rPr>
              <w:t>年实际使用</w:t>
            </w:r>
            <w:r>
              <w:rPr>
                <w:rFonts w:ascii="Times New Roman" w:eastAsia="方正仿宋_GBK" w:hAnsi="Times New Roman" w:cs="Times New Roman"/>
                <w:color w:val="000000"/>
                <w:sz w:val="18"/>
                <w:szCs w:val="18"/>
              </w:rPr>
              <w:t>178.50</w:t>
            </w:r>
            <w:r>
              <w:rPr>
                <w:rFonts w:ascii="Times New Roman" w:eastAsia="方正仿宋_GBK" w:hAnsi="Times New Roman" w:cs="Times New Roman"/>
                <w:color w:val="000000"/>
                <w:sz w:val="18"/>
                <w:szCs w:val="18"/>
              </w:rPr>
              <w:t>万元，预算下达</w:t>
            </w:r>
            <w:r>
              <w:rPr>
                <w:rFonts w:ascii="Times New Roman" w:eastAsia="方正仿宋_GBK" w:hAnsi="Times New Roman" w:cs="Times New Roman"/>
                <w:color w:val="000000"/>
                <w:sz w:val="18"/>
                <w:szCs w:val="18"/>
              </w:rPr>
              <w:t>178.50</w:t>
            </w:r>
            <w:r>
              <w:rPr>
                <w:rFonts w:ascii="Times New Roman" w:eastAsia="方正仿宋_GBK" w:hAnsi="Times New Roman" w:cs="Times New Roman"/>
                <w:color w:val="000000"/>
                <w:sz w:val="18"/>
                <w:szCs w:val="18"/>
              </w:rPr>
              <w:t>万元。</w:t>
            </w:r>
          </w:p>
        </w:tc>
        <w:tc>
          <w:tcPr>
            <w:tcW w:w="2288" w:type="dxa"/>
            <w:gridSpan w:val="3"/>
            <w:tcBorders>
              <w:top w:val="single" w:sz="4" w:space="0" w:color="auto"/>
              <w:left w:val="nil"/>
              <w:bottom w:val="single" w:sz="4" w:space="0" w:color="auto"/>
              <w:right w:val="single" w:sz="4" w:space="0" w:color="000000"/>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已完成全年目标</w:t>
            </w:r>
            <w:r>
              <w:rPr>
                <w:rFonts w:ascii="Times New Roman" w:eastAsia="方正仿宋_GBK" w:hAnsi="Times New Roman" w:cs="Times New Roman"/>
                <w:color w:val="000000"/>
                <w:sz w:val="18"/>
                <w:szCs w:val="18"/>
              </w:rPr>
              <w:t>178.50</w:t>
            </w:r>
            <w:r>
              <w:rPr>
                <w:rFonts w:ascii="Times New Roman" w:eastAsia="方正仿宋_GBK" w:hAnsi="Times New Roman" w:cs="Times New Roman"/>
                <w:color w:val="000000"/>
                <w:sz w:val="18"/>
                <w:szCs w:val="18"/>
              </w:rPr>
              <w:t>万元。</w:t>
            </w:r>
          </w:p>
        </w:tc>
      </w:tr>
      <w:tr w:rsidR="007602D4">
        <w:trPr>
          <w:cantSplit/>
          <w:trHeight w:val="601"/>
        </w:trPr>
        <w:tc>
          <w:tcPr>
            <w:tcW w:w="0" w:type="auto"/>
            <w:vMerge w:val="restart"/>
            <w:tcBorders>
              <w:top w:val="nil"/>
              <w:left w:val="single" w:sz="4" w:space="0" w:color="auto"/>
              <w:bottom w:val="single" w:sz="4" w:space="0" w:color="auto"/>
              <w:right w:val="single" w:sz="4" w:space="0" w:color="auto"/>
            </w:tcBorders>
            <w:shd w:val="clear" w:color="auto" w:fill="auto"/>
            <w:textDirection w:val="tbRlV"/>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绩效指标</w:t>
            </w: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指标名称</w:t>
            </w:r>
          </w:p>
        </w:tc>
        <w:tc>
          <w:tcPr>
            <w:tcW w:w="0" w:type="auto"/>
            <w:gridSpan w:val="2"/>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计量</w:t>
            </w:r>
            <w:r>
              <w:rPr>
                <w:rFonts w:ascii="方正仿宋_GBK" w:eastAsia="方正仿宋_GBK" w:hint="eastAsia"/>
                <w:color w:val="000000"/>
                <w:sz w:val="18"/>
                <w:szCs w:val="18"/>
              </w:rPr>
              <w:br w:type="textWrapping" w:clear="all"/>
              <w:t>单位</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w:t>
            </w:r>
            <w:r>
              <w:rPr>
                <w:rFonts w:ascii="方正仿宋_GBK" w:eastAsia="方正仿宋_GBK" w:hint="eastAsia"/>
                <w:color w:val="000000"/>
                <w:sz w:val="18"/>
                <w:szCs w:val="18"/>
              </w:rPr>
              <w:br w:type="textWrapping" w:clear="all"/>
              <w:t>性质</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年初</w:t>
            </w:r>
            <w:r>
              <w:rPr>
                <w:rFonts w:ascii="方正仿宋_GBK" w:eastAsia="方正仿宋_GBK" w:hint="eastAsia"/>
                <w:color w:val="000000"/>
                <w:sz w:val="18"/>
                <w:szCs w:val="18"/>
              </w:rPr>
              <w:br w:type="textWrapping" w:clear="all"/>
              <w:t>指标值</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调整</w:t>
            </w:r>
            <w:r>
              <w:rPr>
                <w:rFonts w:ascii="方正仿宋_GBK" w:eastAsia="方正仿宋_GBK" w:hint="eastAsia"/>
                <w:color w:val="000000"/>
                <w:sz w:val="18"/>
                <w:szCs w:val="18"/>
              </w:rPr>
              <w:br w:type="textWrapping" w:clear="all"/>
              <w:t>指标值</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全年</w:t>
            </w:r>
            <w:r>
              <w:rPr>
                <w:rFonts w:ascii="方正仿宋_GBK" w:eastAsia="方正仿宋_GBK" w:hint="eastAsia"/>
                <w:color w:val="000000"/>
                <w:sz w:val="18"/>
                <w:szCs w:val="18"/>
              </w:rPr>
              <w:br w:type="textWrapping" w:clear="all"/>
              <w:t>完成值</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得分系数</w:t>
            </w:r>
            <w:r>
              <w:rPr>
                <w:rFonts w:ascii="方正仿宋_GBK" w:eastAsia="方正仿宋_GBK" w:hint="eastAsia"/>
                <w:color w:val="000000"/>
                <w:sz w:val="18"/>
                <w:szCs w:val="18"/>
              </w:rPr>
              <w:br w:type="textWrapping" w:clear="all"/>
              <w:t>（%）</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指标权重</w:t>
            </w:r>
            <w:r>
              <w:rPr>
                <w:rFonts w:ascii="方正仿宋_GBK" w:eastAsia="方正仿宋_GBK" w:hint="eastAsia"/>
                <w:color w:val="000000"/>
                <w:sz w:val="18"/>
                <w:szCs w:val="18"/>
              </w:rPr>
              <w:br w:type="textWrapping" w:clear="all"/>
              <w:t>（分）</w:t>
            </w:r>
          </w:p>
        </w:tc>
        <w:tc>
          <w:tcPr>
            <w:tcW w:w="0" w:type="auto"/>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指标得分</w:t>
            </w:r>
            <w:r>
              <w:rPr>
                <w:rFonts w:ascii="方正仿宋_GBK" w:eastAsia="方正仿宋_GBK" w:hint="eastAsia"/>
                <w:color w:val="000000"/>
                <w:sz w:val="18"/>
                <w:szCs w:val="18"/>
              </w:rPr>
              <w:br w:type="textWrapping" w:clear="all"/>
              <w:t>（分）</w:t>
            </w:r>
          </w:p>
        </w:tc>
        <w:tc>
          <w:tcPr>
            <w:tcW w:w="756" w:type="dxa"/>
            <w:tcBorders>
              <w:top w:val="nil"/>
              <w:left w:val="nil"/>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是否核心</w:t>
            </w:r>
            <w:r>
              <w:rPr>
                <w:rFonts w:ascii="方正仿宋_GBK" w:eastAsia="方正仿宋_GBK" w:hint="eastAsia"/>
                <w:color w:val="000000"/>
                <w:sz w:val="18"/>
                <w:szCs w:val="18"/>
              </w:rPr>
              <w:br w:type="textWrapping" w:clear="all"/>
              <w:t>指标</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服务离退休老同志</w:t>
            </w:r>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人</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Arial Unicode MS" w:eastAsia="Arial Unicode MS" w:hAnsi="Arial Unicode MS" w:cs="Arial Unicode M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1095</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1095</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社区为老同志服务　</w:t>
            </w:r>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人</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Arial Unicode MS" w:eastAsia="Arial Unicode MS" w:hAnsi="Arial Unicode MS" w:cs="Arial Unicode M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1958</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98</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20</w:t>
            </w: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让老同志体会到区委、区政府的重视和关心</w:t>
            </w:r>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Arial Unicode MS" w:eastAsia="Arial Unicode MS" w:hAnsi="Arial Unicode MS" w:cs="Arial Unicode M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90</w:t>
            </w: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95</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20</w:t>
            </w: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保障老同志正常学习、活动</w:t>
            </w:r>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Arial Unicode MS" w:eastAsia="Arial Unicode MS" w:hAnsi="Arial Unicode MS" w:cs="Arial Unicode MS" w:hint="eastAsia"/>
                <w:color w:val="000000"/>
                <w:sz w:val="18"/>
                <w:szCs w:val="18"/>
              </w:rPr>
              <w:t>≥</w:t>
            </w: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85</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老同志</w:t>
            </w:r>
            <w:proofErr w:type="gramStart"/>
            <w:r>
              <w:rPr>
                <w:rFonts w:ascii="方正仿宋_GBK" w:eastAsia="方正仿宋_GBK" w:hint="eastAsia"/>
                <w:color w:val="000000"/>
                <w:sz w:val="18"/>
                <w:szCs w:val="18"/>
              </w:rPr>
              <w:t xml:space="preserve">满意　</w:t>
            </w:r>
            <w:proofErr w:type="gramEnd"/>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Arial Unicode MS" w:eastAsia="Arial Unicode MS" w:hAnsi="Arial Unicode MS" w:cs="Arial Unicode M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88</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90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20</w:t>
            </w: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20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cantSplit/>
          <w:trHeight w:val="523"/>
        </w:trPr>
        <w:tc>
          <w:tcPr>
            <w:tcW w:w="0" w:type="auto"/>
            <w:vMerge/>
            <w:tcBorders>
              <w:top w:val="nil"/>
              <w:left w:val="single" w:sz="4" w:space="0" w:color="auto"/>
              <w:bottom w:val="single" w:sz="4" w:space="0" w:color="auto"/>
              <w:right w:val="single" w:sz="4" w:space="0" w:color="auto"/>
            </w:tcBorders>
            <w:vAlign w:val="center"/>
          </w:tcPr>
          <w:p w:rsidR="007602D4" w:rsidRDefault="007602D4">
            <w:pPr>
              <w:rPr>
                <w:rFonts w:ascii="方正仿宋_GBK" w:eastAsia="方正仿宋_GBK" w:hAnsi="Calibri"/>
                <w:color w:val="000000"/>
                <w:sz w:val="18"/>
                <w:szCs w:val="18"/>
              </w:rPr>
            </w:pPr>
          </w:p>
        </w:tc>
        <w:tc>
          <w:tcPr>
            <w:tcW w:w="0" w:type="auto"/>
            <w:tcBorders>
              <w:top w:val="nil"/>
              <w:left w:val="nil"/>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资金执行率指标</w:t>
            </w:r>
          </w:p>
        </w:tc>
        <w:tc>
          <w:tcPr>
            <w:tcW w:w="0" w:type="auto"/>
            <w:gridSpan w:val="2"/>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r>
              <w:rPr>
                <w:rFonts w:ascii="Arial Unicode MS" w:eastAsia="Arial Unicode MS" w:hAnsi="Arial Unicode MS" w:cs="Arial Unicode MS" w:hint="eastAsia"/>
                <w:color w:val="000000"/>
                <w:sz w:val="18"/>
                <w:szCs w:val="18"/>
              </w:rPr>
              <w:t>≥</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100</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10</w:t>
            </w:r>
            <w:r>
              <w:rPr>
                <w:rFonts w:ascii="Times New Roman" w:eastAsia="方正仿宋_GBK" w:hAnsi="Times New Roman" w:cs="Times New Roman"/>
                <w:color w:val="000000"/>
                <w:sz w:val="18"/>
                <w:szCs w:val="18"/>
              </w:rPr>
              <w:t xml:space="preserve">　</w:t>
            </w:r>
          </w:p>
        </w:tc>
        <w:tc>
          <w:tcPr>
            <w:tcW w:w="0" w:type="auto"/>
            <w:tcBorders>
              <w:top w:val="nil"/>
              <w:left w:val="single" w:sz="4" w:space="0" w:color="auto"/>
              <w:bottom w:val="single" w:sz="4" w:space="0" w:color="auto"/>
              <w:right w:val="nil"/>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r>
              <w:rPr>
                <w:rFonts w:ascii="Times New Roman" w:eastAsia="方正仿宋_GBK" w:hAnsi="Times New Roman" w:cs="Times New Roman"/>
                <w:color w:val="000000"/>
                <w:sz w:val="18"/>
                <w:szCs w:val="18"/>
              </w:rPr>
              <w:t>10</w:t>
            </w:r>
          </w:p>
        </w:tc>
        <w:tc>
          <w:tcPr>
            <w:tcW w:w="756" w:type="dxa"/>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Times New Roman" w:eastAsia="方正仿宋_GBK" w:hAnsi="Times New Roman" w:cs="Times New Roman"/>
                <w:color w:val="000000"/>
                <w:sz w:val="18"/>
                <w:szCs w:val="18"/>
              </w:rPr>
            </w:pPr>
            <w:r>
              <w:rPr>
                <w:rFonts w:ascii="Times New Roman" w:eastAsia="方正仿宋_GBK" w:hAnsi="Times New Roman" w:cs="Times New Roman"/>
                <w:color w:val="000000"/>
                <w:sz w:val="18"/>
                <w:szCs w:val="18"/>
              </w:rPr>
              <w:t xml:space="preserve">　</w:t>
            </w:r>
          </w:p>
        </w:tc>
      </w:tr>
      <w:tr w:rsidR="007602D4">
        <w:trPr>
          <w:trHeight w:val="755"/>
        </w:trPr>
        <w:tc>
          <w:tcPr>
            <w:tcW w:w="0" w:type="auto"/>
            <w:tcBorders>
              <w:top w:val="nil"/>
              <w:left w:val="single" w:sz="4" w:space="0" w:color="auto"/>
              <w:bottom w:val="single" w:sz="4" w:space="0" w:color="auto"/>
              <w:right w:val="single" w:sz="4" w:space="0" w:color="auto"/>
            </w:tcBorders>
            <w:shd w:val="clear" w:color="auto" w:fill="auto"/>
            <w:vAlign w:val="center"/>
          </w:tcPr>
          <w:p w:rsidR="007602D4" w:rsidRDefault="0010507C">
            <w:pPr>
              <w:autoSpaceDN w:val="0"/>
              <w:jc w:val="center"/>
              <w:rPr>
                <w:rFonts w:ascii="方正仿宋_GBK" w:eastAsia="方正仿宋_GBK" w:hAnsi="Calibri"/>
                <w:color w:val="000000"/>
                <w:sz w:val="18"/>
                <w:szCs w:val="18"/>
              </w:rPr>
            </w:pPr>
            <w:r>
              <w:rPr>
                <w:rFonts w:ascii="方正仿宋_GBK" w:eastAsia="方正仿宋_GBK" w:hint="eastAsia"/>
                <w:color w:val="000000"/>
                <w:sz w:val="18"/>
                <w:szCs w:val="18"/>
              </w:rPr>
              <w:t>说明</w:t>
            </w:r>
          </w:p>
        </w:tc>
        <w:tc>
          <w:tcPr>
            <w:tcW w:w="7863" w:type="dxa"/>
            <w:gridSpan w:val="11"/>
            <w:tcBorders>
              <w:top w:val="single" w:sz="4" w:space="0" w:color="auto"/>
              <w:left w:val="nil"/>
              <w:bottom w:val="single" w:sz="4" w:space="0" w:color="auto"/>
              <w:right w:val="single" w:sz="4" w:space="0" w:color="auto"/>
            </w:tcBorders>
            <w:shd w:val="clear" w:color="auto" w:fill="auto"/>
            <w:vAlign w:val="center"/>
          </w:tcPr>
          <w:p w:rsidR="007602D4" w:rsidRDefault="0010507C">
            <w:pPr>
              <w:autoSpaceDN w:val="0"/>
              <w:rPr>
                <w:rFonts w:ascii="方正仿宋_GBK" w:eastAsia="方正仿宋_GBK" w:hAnsi="Calibri"/>
                <w:color w:val="000000"/>
                <w:sz w:val="18"/>
                <w:szCs w:val="18"/>
              </w:rPr>
            </w:pPr>
            <w:r>
              <w:rPr>
                <w:rFonts w:ascii="方正仿宋_GBK" w:eastAsia="方正仿宋_GBK" w:hint="eastAsia"/>
                <w:color w:val="000000"/>
                <w:sz w:val="18"/>
                <w:szCs w:val="18"/>
              </w:rPr>
              <w:t xml:space="preserve">　</w:t>
            </w:r>
          </w:p>
        </w:tc>
      </w:tr>
    </w:tbl>
    <w:p w:rsidR="007602D4" w:rsidRDefault="0010507C" w:rsidP="00DB58F4">
      <w:pPr>
        <w:tabs>
          <w:tab w:val="center" w:pos="4153"/>
          <w:tab w:val="left" w:pos="7275"/>
        </w:tabs>
        <w:spacing w:line="594" w:lineRule="exact"/>
        <w:ind w:firstLineChars="150" w:firstLine="480"/>
        <w:rPr>
          <w:rFonts w:ascii="方正仿宋_GBK" w:eastAsia="方正仿宋_GBK"/>
          <w:sz w:val="32"/>
          <w:szCs w:val="32"/>
        </w:rPr>
      </w:pPr>
      <w:r>
        <w:rPr>
          <w:rFonts w:ascii="Times New Roman" w:eastAsia="方正仿宋_GBK" w:hAnsi="Times New Roman" w:cs="Times New Roman"/>
          <w:b/>
          <w:sz w:val="32"/>
          <w:szCs w:val="32"/>
        </w:rPr>
        <w:t>2.</w:t>
      </w:r>
      <w:r>
        <w:rPr>
          <w:rFonts w:ascii="方正仿宋_GBK" w:eastAsia="方正仿宋_GBK" w:hint="eastAsia"/>
          <w:b/>
          <w:sz w:val="32"/>
          <w:szCs w:val="32"/>
        </w:rPr>
        <w:t>绩效自评报告或案例</w:t>
      </w:r>
    </w:p>
    <w:p w:rsidR="007602D4" w:rsidRDefault="0010507C">
      <w:pPr>
        <w:pStyle w:val="msolistparagraph0"/>
        <w:tabs>
          <w:tab w:val="left" w:pos="0"/>
        </w:tabs>
        <w:autoSpaceDE w:val="0"/>
        <w:spacing w:line="594" w:lineRule="exact"/>
        <w:ind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hint="eastAsia"/>
          <w:bCs/>
          <w:sz w:val="32"/>
          <w:szCs w:val="32"/>
          <w:shd w:val="clear" w:color="auto" w:fill="FFFFFF"/>
        </w:rPr>
        <w:t>本单位无绩效自评报告。</w:t>
      </w:r>
    </w:p>
    <w:p w:rsidR="007602D4" w:rsidRDefault="0010507C">
      <w:pPr>
        <w:pStyle w:val="a9"/>
        <w:tabs>
          <w:tab w:val="center" w:pos="4153"/>
          <w:tab w:val="left" w:pos="7275"/>
        </w:tabs>
        <w:spacing w:line="594" w:lineRule="exact"/>
        <w:ind w:firstLine="640"/>
        <w:rPr>
          <w:rFonts w:ascii="方正仿宋_GBK" w:eastAsia="方正仿宋_GBK" w:hAnsi="宋体" w:cs="宋体"/>
          <w:b/>
          <w:kern w:val="0"/>
          <w:sz w:val="32"/>
          <w:szCs w:val="32"/>
        </w:rPr>
      </w:pPr>
      <w:r>
        <w:rPr>
          <w:rFonts w:ascii="方正楷体_GBK" w:eastAsia="方正楷体_GBK" w:hAnsi="方正楷体_GBK" w:cs="方正楷体_GBK" w:hint="eastAsia"/>
          <w:bCs/>
          <w:kern w:val="0"/>
          <w:sz w:val="32"/>
          <w:szCs w:val="32"/>
        </w:rPr>
        <w:t>（三）重点绩效评价结果</w:t>
      </w:r>
    </w:p>
    <w:p w:rsidR="007602D4" w:rsidRDefault="0010507C" w:rsidP="009165F4">
      <w:pPr>
        <w:pStyle w:val="msolistparagraph0"/>
        <w:tabs>
          <w:tab w:val="left" w:pos="0"/>
        </w:tabs>
        <w:autoSpaceDE w:val="0"/>
        <w:spacing w:line="594" w:lineRule="exact"/>
        <w:ind w:firstLine="640"/>
        <w:rPr>
          <w:rFonts w:ascii="方正仿宋_GBK" w:eastAsia="方正仿宋_GBK" w:hAnsi="方正仿宋_GBK" w:cs="方正仿宋_GBK"/>
          <w:bCs/>
          <w:sz w:val="32"/>
          <w:szCs w:val="32"/>
          <w:shd w:val="clear" w:color="auto" w:fill="FFFFFF"/>
        </w:rPr>
      </w:pPr>
      <w:r>
        <w:rPr>
          <w:rFonts w:ascii="方正仿宋_GBK" w:eastAsia="方正仿宋_GBK" w:hAnsi="方正仿宋_GBK" w:cs="方正仿宋_GBK" w:hint="eastAsia"/>
          <w:bCs/>
          <w:sz w:val="32"/>
          <w:szCs w:val="32"/>
          <w:shd w:val="clear" w:color="auto" w:fill="FFFFFF"/>
        </w:rPr>
        <w:t>本单位未开展重点绩效评价。</w:t>
      </w:r>
    </w:p>
    <w:p w:rsidR="007602D4" w:rsidRDefault="0010507C">
      <w:pPr>
        <w:pStyle w:val="a7"/>
        <w:shd w:val="clear" w:color="auto" w:fill="FFFFFF"/>
        <w:spacing w:before="0" w:beforeAutospacing="0" w:after="0" w:afterAutospacing="0" w:line="594" w:lineRule="exact"/>
        <w:ind w:firstLineChars="200" w:firstLine="640"/>
        <w:jc w:val="both"/>
        <w:outlineLvl w:val="0"/>
        <w:rPr>
          <w:rStyle w:val="a8"/>
          <w:rFonts w:ascii="方正黑体_GBK" w:eastAsia="方正黑体_GBK"/>
        </w:rPr>
      </w:pPr>
      <w:r>
        <w:rPr>
          <w:rStyle w:val="a8"/>
          <w:rFonts w:ascii="方正黑体_GBK" w:eastAsia="方正黑体_GBK" w:hint="eastAsia"/>
          <w:b w:val="0"/>
          <w:sz w:val="32"/>
          <w:szCs w:val="32"/>
        </w:rPr>
        <w:t>六、专业名词解释</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（二）事业收入</w:t>
      </w:r>
      <w:r>
        <w:rPr>
          <w:rFonts w:ascii="方正仿宋_GBK" w:eastAsia="方正仿宋_GBK" w:hint="eastAsia"/>
          <w:sz w:val="32"/>
          <w:szCs w:val="32"/>
        </w:rPr>
        <w:t>：指事业单位开展专业业务活动及其辅助活动取得的现金流入；事业单位收到的财政专户实际核拨的教育收费等资金在此反映。</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（三）经营收入</w:t>
      </w:r>
      <w:r>
        <w:rPr>
          <w:rFonts w:ascii="方正仿宋_GBK" w:eastAsia="方正仿宋_GBK" w:hint="eastAsia"/>
          <w:sz w:val="32"/>
          <w:szCs w:val="32"/>
        </w:rPr>
        <w:t>：指事业单位在专业业务活动及其辅助活动之外开展非独立核算经营活动取得的现金流入。</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（四）其他收入</w:t>
      </w:r>
      <w:r>
        <w:rPr>
          <w:rFonts w:ascii="方正仿宋_GBK" w:eastAsia="方正仿宋_GBK" w:hint="eastAsia"/>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w:t>
      </w:r>
      <w:r>
        <w:rPr>
          <w:rFonts w:ascii="方正仿宋_GBK" w:eastAsia="方正仿宋_GBK" w:hint="eastAsia"/>
          <w:sz w:val="32"/>
          <w:szCs w:val="32"/>
        </w:rPr>
        <w:lastRenderedPageBreak/>
        <w:t>以外的同级单位取得的经费、从非本级财政部门取得的经费，以及行政单位收到的财政专户管理资金反映在本项内。</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（五）用事业基金弥补收支差额</w:t>
      </w:r>
      <w:r>
        <w:rPr>
          <w:rFonts w:ascii="方正仿宋_GBK" w:eastAsia="方正仿宋_GBK" w:hint="eastAsia"/>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（六）年初结转和结余</w:t>
      </w:r>
      <w:r>
        <w:rPr>
          <w:rFonts w:ascii="方正仿宋_GBK" w:eastAsia="方正仿宋_GBK" w:hint="eastAsia"/>
          <w:sz w:val="32"/>
          <w:szCs w:val="32"/>
        </w:rPr>
        <w:t>：指单位上年结转本年使用的基本支出结转、项目支出结转和结余、经营结余。</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（七）结余分配</w:t>
      </w:r>
      <w:r>
        <w:rPr>
          <w:rFonts w:ascii="方正仿宋_GBK" w:eastAsia="方正仿宋_GBK" w:hint="eastAsia"/>
          <w:sz w:val="32"/>
          <w:szCs w:val="32"/>
        </w:rPr>
        <w:t>：指单位按照国家有关规定，缴纳所得税、提取专用基金、转入事业基金等当年结余的分配情况。</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（八）年末结转和结余</w:t>
      </w:r>
      <w:r>
        <w:rPr>
          <w:rFonts w:ascii="方正仿宋_GBK" w:eastAsia="方正仿宋_GBK" w:hint="eastAsia"/>
          <w:sz w:val="32"/>
          <w:szCs w:val="32"/>
        </w:rPr>
        <w:t>：指单位结转下年的基本支出结转、项目支出结转和结余、经营结余。</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（九）基本支出</w:t>
      </w:r>
      <w:r>
        <w:rPr>
          <w:rFonts w:ascii="方正仿宋_GBK" w:eastAsia="方正仿宋_GBK"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（十）项目支出</w:t>
      </w:r>
      <w:r>
        <w:rPr>
          <w:rFonts w:ascii="方正仿宋_GBK" w:eastAsia="方正仿宋_GBK" w:hint="eastAsia"/>
          <w:sz w:val="32"/>
          <w:szCs w:val="32"/>
        </w:rPr>
        <w:t>：指在基本支出之外为完成特定行政任务和事业发展目标所发生的支出。</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（十一）经营支出</w:t>
      </w:r>
      <w:r>
        <w:rPr>
          <w:rFonts w:ascii="方正仿宋_GBK" w:eastAsia="方正仿宋_GBK" w:hint="eastAsia"/>
          <w:sz w:val="32"/>
          <w:szCs w:val="32"/>
        </w:rPr>
        <w:t>：指事业单位在专业业务活动及其辅助活动之外开展非独立核算经营活动发生的支出。</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lastRenderedPageBreak/>
        <w:t>（十二）“三公”经费</w:t>
      </w:r>
      <w:r>
        <w:rPr>
          <w:rFonts w:ascii="方正仿宋_GBK" w:eastAsia="方正仿宋_GBK" w:hint="eastAsia"/>
          <w:sz w:val="32"/>
          <w:szCs w:val="32"/>
        </w:rPr>
        <w:t>：指用一般公共预算财政拨款安排的因公出国（境）费、公务用车购置及运行维护费、公务接待费。其中，因公出国（境）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（十三）机关运行经费</w:t>
      </w:r>
      <w:r>
        <w:rPr>
          <w:rFonts w:ascii="方正仿宋_GBK" w:eastAsia="方正仿宋_GBK" w:hint="eastAsia"/>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（十四）工资福利支出（支出经济分类科目类级）</w:t>
      </w:r>
      <w:r>
        <w:rPr>
          <w:rFonts w:ascii="方正仿宋_GBK" w:eastAsia="方正仿宋_GBK" w:hint="eastAsia"/>
          <w:sz w:val="32"/>
          <w:szCs w:val="32"/>
        </w:rPr>
        <w:t>：反映单位开支的在职职工和编制</w:t>
      </w:r>
      <w:proofErr w:type="gramStart"/>
      <w:r>
        <w:rPr>
          <w:rFonts w:ascii="方正仿宋_GBK" w:eastAsia="方正仿宋_GBK" w:hint="eastAsia"/>
          <w:sz w:val="32"/>
          <w:szCs w:val="32"/>
        </w:rPr>
        <w:t>外长期</w:t>
      </w:r>
      <w:proofErr w:type="gramEnd"/>
      <w:r>
        <w:rPr>
          <w:rFonts w:ascii="方正仿宋_GBK" w:eastAsia="方正仿宋_GBK" w:hint="eastAsia"/>
          <w:sz w:val="32"/>
          <w:szCs w:val="32"/>
        </w:rPr>
        <w:t>聘用人员的各类劳动报酬，以及为上述人员缴纳的各项社会保险费等。</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（十五）商品和服务支出（支出经济分类科目类级）</w:t>
      </w:r>
      <w:r>
        <w:rPr>
          <w:rFonts w:ascii="方正仿宋_GBK" w:eastAsia="方正仿宋_GBK" w:hint="eastAsia"/>
          <w:sz w:val="32"/>
          <w:szCs w:val="32"/>
        </w:rPr>
        <w:t>：反映单位购买商品和服务的支出（不包括用于购置固定资产的支出、战略性和应急储备支出）。</w:t>
      </w:r>
    </w:p>
    <w:p w:rsidR="007602D4" w:rsidRDefault="0010507C">
      <w:pPr>
        <w:pStyle w:val="a7"/>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（十六）对个人和家庭的补助（支出经济分类科目类级）</w:t>
      </w:r>
      <w:r>
        <w:rPr>
          <w:rFonts w:ascii="方正仿宋_GBK" w:eastAsia="方正仿宋_GBK" w:hint="eastAsia"/>
          <w:sz w:val="32"/>
          <w:szCs w:val="32"/>
        </w:rPr>
        <w:t>：反映用于对个人和家庭的补助支出。</w:t>
      </w:r>
    </w:p>
    <w:p w:rsidR="007602D4" w:rsidRDefault="0010507C">
      <w:pPr>
        <w:pStyle w:val="a7"/>
        <w:widowControl w:val="0"/>
        <w:shd w:val="clear" w:color="auto" w:fill="FFFFFF"/>
        <w:spacing w:before="0" w:beforeAutospacing="0" w:after="0" w:afterAutospacing="0" w:line="594" w:lineRule="exact"/>
        <w:ind w:firstLineChars="200" w:firstLine="640"/>
        <w:jc w:val="both"/>
        <w:rPr>
          <w:rFonts w:ascii="方正仿宋_GBK" w:eastAsia="方正仿宋_GBK"/>
          <w:sz w:val="32"/>
          <w:szCs w:val="32"/>
        </w:rPr>
      </w:pPr>
      <w:r>
        <w:rPr>
          <w:rStyle w:val="a8"/>
          <w:rFonts w:ascii="方正楷体_GBK" w:eastAsia="方正楷体_GBK" w:hAnsi="方正楷体_GBK" w:cs="方正楷体_GBK" w:hint="eastAsia"/>
          <w:b w:val="0"/>
          <w:bCs w:val="0"/>
          <w:sz w:val="32"/>
          <w:szCs w:val="32"/>
        </w:rPr>
        <w:t>（十七）其他资本性支出（支出经济分类科目类级）</w:t>
      </w:r>
      <w:r>
        <w:rPr>
          <w:rFonts w:ascii="方正仿宋_GBK" w:eastAsia="方正仿宋_GBK" w:hint="eastAsia"/>
          <w:sz w:val="32"/>
          <w:szCs w:val="32"/>
        </w:rPr>
        <w:t>：反</w:t>
      </w:r>
      <w:r>
        <w:rPr>
          <w:rFonts w:ascii="方正仿宋_GBK" w:eastAsia="方正仿宋_GBK" w:hint="eastAsia"/>
          <w:sz w:val="32"/>
          <w:szCs w:val="32"/>
        </w:rPr>
        <w:lastRenderedPageBreak/>
        <w:t>映</w:t>
      </w:r>
      <w:proofErr w:type="gramStart"/>
      <w:r>
        <w:rPr>
          <w:rFonts w:ascii="方正仿宋_GBK" w:eastAsia="方正仿宋_GBK" w:hint="eastAsia"/>
          <w:sz w:val="32"/>
          <w:szCs w:val="32"/>
        </w:rPr>
        <w:t>非各级</w:t>
      </w:r>
      <w:proofErr w:type="gramEnd"/>
      <w:r>
        <w:rPr>
          <w:rFonts w:ascii="方正仿宋_GBK" w:eastAsia="方正仿宋_GBK" w:hint="eastAsia"/>
          <w:sz w:val="32"/>
          <w:szCs w:val="32"/>
        </w:rPr>
        <w:t>发展与改革部门集中安排的用于购置固定资产、战略性和应急性储备、土地和无形资产，以及构建基础设施、大型修缮和财政支持企业更新改造所发生的支出。</w:t>
      </w:r>
    </w:p>
    <w:p w:rsidR="007602D4" w:rsidRDefault="0010507C">
      <w:pPr>
        <w:pStyle w:val="a7"/>
        <w:widowControl w:val="0"/>
        <w:shd w:val="clear" w:color="auto" w:fill="FFFFFF"/>
        <w:spacing w:before="0" w:beforeAutospacing="0" w:after="0" w:afterAutospacing="0" w:line="594" w:lineRule="exact"/>
        <w:ind w:firstLineChars="200" w:firstLine="640"/>
        <w:jc w:val="both"/>
        <w:outlineLvl w:val="0"/>
        <w:rPr>
          <w:rStyle w:val="a8"/>
          <w:rFonts w:ascii="方正黑体_GBK" w:eastAsia="方正黑体_GBK"/>
          <w:b w:val="0"/>
          <w:sz w:val="32"/>
          <w:szCs w:val="32"/>
        </w:rPr>
      </w:pPr>
      <w:r>
        <w:rPr>
          <w:rStyle w:val="a8"/>
          <w:rFonts w:ascii="方正黑体_GBK" w:eastAsia="方正黑体_GBK" w:hint="eastAsia"/>
          <w:b w:val="0"/>
          <w:sz w:val="32"/>
          <w:szCs w:val="32"/>
        </w:rPr>
        <w:t>七、决算公开联系方式及信息反馈渠道</w:t>
      </w:r>
    </w:p>
    <w:p w:rsidR="007602D4" w:rsidRDefault="0010507C">
      <w:pPr>
        <w:pStyle w:val="a7"/>
        <w:widowControl w:val="0"/>
        <w:shd w:val="clear" w:color="auto" w:fill="FFFFFF"/>
        <w:spacing w:before="0" w:beforeAutospacing="0" w:after="0" w:afterAutospacing="0" w:line="594" w:lineRule="exact"/>
        <w:ind w:firstLineChars="200" w:firstLine="640"/>
        <w:jc w:val="both"/>
        <w:outlineLvl w:val="0"/>
        <w:rPr>
          <w:rFonts w:ascii="Times New Roman" w:eastAsia="方正仿宋_GBK" w:hAnsi="Times New Roman" w:cs="Times New Roman"/>
          <w:sz w:val="32"/>
          <w:szCs w:val="32"/>
        </w:rPr>
      </w:pPr>
      <w:r>
        <w:rPr>
          <w:rFonts w:ascii="Times New Roman" w:eastAsia="方正仿宋_GBK" w:hAnsi="Times New Roman" w:cs="Times New Roman"/>
          <w:sz w:val="32"/>
          <w:szCs w:val="32"/>
        </w:rPr>
        <w:t>本单位决算公开信息反馈和联系方式：</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联系电话：</w:t>
      </w:r>
      <w:r>
        <w:rPr>
          <w:rFonts w:ascii="Times New Roman" w:eastAsia="方正仿宋_GBK" w:hAnsi="Times New Roman" w:cs="Times New Roman"/>
          <w:sz w:val="32"/>
          <w:szCs w:val="32"/>
        </w:rPr>
        <w:t>023-62988786</w:t>
      </w:r>
    </w:p>
    <w:sectPr w:rsidR="007602D4">
      <w:footerReference w:type="default" r:id="rId9"/>
      <w:pgSz w:w="11907" w:h="16840"/>
      <w:pgMar w:top="1134" w:right="1588"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522" w:rsidRDefault="00523522">
      <w:r>
        <w:separator/>
      </w:r>
    </w:p>
  </w:endnote>
  <w:endnote w:type="continuationSeparator" w:id="0">
    <w:p w:rsidR="00523522" w:rsidRDefault="00523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charset w:val="86"/>
    <w:family w:val="roman"/>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32487"/>
      <w:docPartObj>
        <w:docPartGallery w:val="AutoText"/>
      </w:docPartObj>
    </w:sdtPr>
    <w:sdtEndPr/>
    <w:sdtContent>
      <w:p w:rsidR="007602D4" w:rsidRDefault="007602D4">
        <w:pPr>
          <w:pStyle w:val="a5"/>
          <w:jc w:val="center"/>
        </w:pPr>
      </w:p>
      <w:p w:rsidR="007602D4" w:rsidRDefault="0010507C">
        <w:pPr>
          <w:pStyle w:val="a5"/>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602D4" w:rsidRDefault="0010507C">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404CB4" w:rsidRPr="00404CB4">
                                <w:rPr>
                                  <w:rFonts w:ascii="Times New Roman" w:hAnsi="Times New Roman" w:cs="Times New Roman"/>
                                  <w:noProof/>
                                  <w:sz w:val="21"/>
                                  <w:szCs w:val="21"/>
                                  <w:lang w:val="zh-CN"/>
                                </w:rPr>
                                <w:t>6</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7602D4" w:rsidRDefault="0010507C">
                        <w:pPr>
                          <w:pStyle w:val="a5"/>
                          <w:jc w:val="cente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404CB4" w:rsidRPr="00404CB4">
                          <w:rPr>
                            <w:rFonts w:ascii="Times New Roman" w:hAnsi="Times New Roman" w:cs="Times New Roman"/>
                            <w:noProof/>
                            <w:sz w:val="21"/>
                            <w:szCs w:val="21"/>
                            <w:lang w:val="zh-CN"/>
                          </w:rPr>
                          <w:t>6</w:t>
                        </w:r>
                        <w:r>
                          <w:rPr>
                            <w:rFonts w:ascii="Times New Roman" w:hAnsi="Times New Roman" w:cs="Times New Roman"/>
                            <w:sz w:val="21"/>
                            <w:szCs w:val="21"/>
                          </w:rPr>
                          <w:fldChar w:fldCharType="end"/>
                        </w:r>
                      </w:p>
                    </w:txbxContent>
                  </v:textbox>
                  <w10:wrap anchorx="margin"/>
                </v:shape>
              </w:pict>
            </mc:Fallback>
          </mc:AlternateContent>
        </w:r>
      </w:p>
    </w:sdtContent>
  </w:sdt>
  <w:p w:rsidR="007602D4" w:rsidRDefault="007602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522" w:rsidRDefault="00523522">
      <w:r>
        <w:separator/>
      </w:r>
    </w:p>
  </w:footnote>
  <w:footnote w:type="continuationSeparator" w:id="0">
    <w:p w:rsidR="00523522" w:rsidRDefault="005235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1FA"/>
    <w:rsid w:val="000021B9"/>
    <w:rsid w:val="000267C4"/>
    <w:rsid w:val="00036909"/>
    <w:rsid w:val="000478A4"/>
    <w:rsid w:val="00053699"/>
    <w:rsid w:val="00065022"/>
    <w:rsid w:val="000B24D0"/>
    <w:rsid w:val="000B3338"/>
    <w:rsid w:val="000B474D"/>
    <w:rsid w:val="000D1499"/>
    <w:rsid w:val="0010507C"/>
    <w:rsid w:val="00115962"/>
    <w:rsid w:val="0013569F"/>
    <w:rsid w:val="00160849"/>
    <w:rsid w:val="00164857"/>
    <w:rsid w:val="001818FC"/>
    <w:rsid w:val="00194FD9"/>
    <w:rsid w:val="00196EAE"/>
    <w:rsid w:val="001C3F69"/>
    <w:rsid w:val="001E3268"/>
    <w:rsid w:val="001F5EB9"/>
    <w:rsid w:val="001F780B"/>
    <w:rsid w:val="00221A09"/>
    <w:rsid w:val="00234660"/>
    <w:rsid w:val="00254FBC"/>
    <w:rsid w:val="00265300"/>
    <w:rsid w:val="002846E3"/>
    <w:rsid w:val="002B5558"/>
    <w:rsid w:val="0030438F"/>
    <w:rsid w:val="00306955"/>
    <w:rsid w:val="00316F52"/>
    <w:rsid w:val="00317DE3"/>
    <w:rsid w:val="00320351"/>
    <w:rsid w:val="00323DC8"/>
    <w:rsid w:val="003269CF"/>
    <w:rsid w:val="003463D8"/>
    <w:rsid w:val="003C5CF3"/>
    <w:rsid w:val="00404CB4"/>
    <w:rsid w:val="00417E0E"/>
    <w:rsid w:val="00420E29"/>
    <w:rsid w:val="00452FFD"/>
    <w:rsid w:val="00455230"/>
    <w:rsid w:val="0046515F"/>
    <w:rsid w:val="00484B54"/>
    <w:rsid w:val="004A28FE"/>
    <w:rsid w:val="004E0A61"/>
    <w:rsid w:val="004E2976"/>
    <w:rsid w:val="004E32E4"/>
    <w:rsid w:val="00515196"/>
    <w:rsid w:val="00516D07"/>
    <w:rsid w:val="00523522"/>
    <w:rsid w:val="00567C57"/>
    <w:rsid w:val="005A01D5"/>
    <w:rsid w:val="005A36BD"/>
    <w:rsid w:val="005C03F9"/>
    <w:rsid w:val="005D1713"/>
    <w:rsid w:val="0063459A"/>
    <w:rsid w:val="006614C1"/>
    <w:rsid w:val="006B3A67"/>
    <w:rsid w:val="006B4127"/>
    <w:rsid w:val="006D33C6"/>
    <w:rsid w:val="006F08AE"/>
    <w:rsid w:val="007127B5"/>
    <w:rsid w:val="00715801"/>
    <w:rsid w:val="0073642C"/>
    <w:rsid w:val="007602D4"/>
    <w:rsid w:val="007716B5"/>
    <w:rsid w:val="007813B9"/>
    <w:rsid w:val="007B19C4"/>
    <w:rsid w:val="007D5623"/>
    <w:rsid w:val="007E28A9"/>
    <w:rsid w:val="00836A2C"/>
    <w:rsid w:val="00850B16"/>
    <w:rsid w:val="00862FCD"/>
    <w:rsid w:val="0087676C"/>
    <w:rsid w:val="00895360"/>
    <w:rsid w:val="008F7AF6"/>
    <w:rsid w:val="0090231A"/>
    <w:rsid w:val="00912C59"/>
    <w:rsid w:val="00914DA2"/>
    <w:rsid w:val="009165F4"/>
    <w:rsid w:val="00990C95"/>
    <w:rsid w:val="009A41FA"/>
    <w:rsid w:val="009B1671"/>
    <w:rsid w:val="009B1E48"/>
    <w:rsid w:val="009D65BE"/>
    <w:rsid w:val="00A1680C"/>
    <w:rsid w:val="00A21682"/>
    <w:rsid w:val="00A64D3F"/>
    <w:rsid w:val="00A80C37"/>
    <w:rsid w:val="00AE5BD2"/>
    <w:rsid w:val="00B039C3"/>
    <w:rsid w:val="00B1576B"/>
    <w:rsid w:val="00B501E8"/>
    <w:rsid w:val="00B52041"/>
    <w:rsid w:val="00B61C9F"/>
    <w:rsid w:val="00B815AE"/>
    <w:rsid w:val="00B82478"/>
    <w:rsid w:val="00B927D9"/>
    <w:rsid w:val="00C32BAB"/>
    <w:rsid w:val="00C815A4"/>
    <w:rsid w:val="00C86634"/>
    <w:rsid w:val="00C947A8"/>
    <w:rsid w:val="00CA2655"/>
    <w:rsid w:val="00CF0C25"/>
    <w:rsid w:val="00D234CA"/>
    <w:rsid w:val="00D33E16"/>
    <w:rsid w:val="00D46D32"/>
    <w:rsid w:val="00D576CB"/>
    <w:rsid w:val="00D626CA"/>
    <w:rsid w:val="00D73116"/>
    <w:rsid w:val="00D917FA"/>
    <w:rsid w:val="00DA3976"/>
    <w:rsid w:val="00DB1465"/>
    <w:rsid w:val="00DB58F4"/>
    <w:rsid w:val="00DD32F4"/>
    <w:rsid w:val="00E07898"/>
    <w:rsid w:val="00E61A79"/>
    <w:rsid w:val="00E92351"/>
    <w:rsid w:val="00EA0D52"/>
    <w:rsid w:val="00F364CA"/>
    <w:rsid w:val="00F95E54"/>
    <w:rsid w:val="00FF25C7"/>
    <w:rsid w:val="3B4200A1"/>
    <w:rsid w:val="449B3A61"/>
    <w:rsid w:val="4A32554D"/>
    <w:rsid w:val="50611391"/>
    <w:rsid w:val="5FD01870"/>
    <w:rsid w:val="75016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rPr>
      <w:rFonts w:eastAsia="仿宋_GB2312"/>
      <w:sz w:val="32"/>
    </w:rPr>
  </w:style>
  <w:style w:type="paragraph" w:styleId="a4">
    <w:name w:val="Document Map"/>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1"/>
    <w:uiPriority w:val="22"/>
    <w:qFormat/>
    <w:rPr>
      <w:b/>
      <w:bCs/>
    </w:rPr>
  </w:style>
  <w:style w:type="character" w:customStyle="1" w:styleId="Char1">
    <w:name w:val="页眉 Char"/>
    <w:basedOn w:val="a1"/>
    <w:link w:val="a6"/>
    <w:uiPriority w:val="99"/>
    <w:locked/>
    <w:rPr>
      <w:rFonts w:ascii="宋体" w:eastAsia="宋体" w:hAnsi="宋体" w:cs="宋体" w:hint="eastAsia"/>
      <w:sz w:val="18"/>
      <w:szCs w:val="18"/>
    </w:rPr>
  </w:style>
  <w:style w:type="character" w:customStyle="1" w:styleId="Char0">
    <w:name w:val="页脚 Char"/>
    <w:basedOn w:val="a1"/>
    <w:link w:val="a5"/>
    <w:uiPriority w:val="99"/>
    <w:locked/>
    <w:rPr>
      <w:rFonts w:ascii="宋体" w:eastAsia="宋体" w:hAnsi="宋体" w:cs="宋体" w:hint="eastAsia"/>
      <w:sz w:val="18"/>
      <w:szCs w:val="18"/>
    </w:rPr>
  </w:style>
  <w:style w:type="character" w:customStyle="1" w:styleId="Char">
    <w:name w:val="文档结构图 Char"/>
    <w:basedOn w:val="a1"/>
    <w:link w:val="a4"/>
    <w:uiPriority w:val="99"/>
    <w:semiHidden/>
    <w:locked/>
    <w:rPr>
      <w:rFonts w:ascii="宋体" w:eastAsia="宋体" w:hAnsi="宋体" w:cs="宋体" w:hint="eastAsia"/>
      <w:sz w:val="18"/>
      <w:szCs w:val="18"/>
    </w:rPr>
  </w:style>
  <w:style w:type="paragraph" w:styleId="a9">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msonormal0">
    <w:name w:val="msonormal"/>
    <w:basedOn w:val="a"/>
    <w:uiPriority w:val="99"/>
    <w:semiHidden/>
    <w:pPr>
      <w:spacing w:before="100" w:beforeAutospacing="1" w:after="100" w:afterAutospacing="1"/>
    </w:pPr>
  </w:style>
  <w:style w:type="paragraph" w:customStyle="1" w:styleId="msolistparagraph0">
    <w:name w:val="msolistparagraph"/>
    <w:basedOn w:val="a"/>
    <w:uiPriority w:val="99"/>
    <w:pPr>
      <w:widowControl w:val="0"/>
      <w:ind w:firstLineChars="200" w:firstLine="420"/>
      <w:jc w:val="both"/>
    </w:pPr>
    <w:rPr>
      <w:rFonts w:ascii="Calibri" w:hAnsi="Calibri"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Pr>
      <w:rFonts w:ascii="宋体" w:eastAsia="宋体" w:hAnsi="宋体" w:cs="宋体"/>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qFormat/>
    <w:pPr>
      <w:ind w:firstLineChars="200" w:firstLine="420"/>
    </w:pPr>
    <w:rPr>
      <w:rFonts w:eastAsia="仿宋_GB2312"/>
      <w:sz w:val="32"/>
    </w:rPr>
  </w:style>
  <w:style w:type="paragraph" w:styleId="a4">
    <w:name w:val="Document Map"/>
    <w:basedOn w:val="a"/>
    <w:link w:val="Char"/>
    <w:uiPriority w:val="99"/>
    <w:semiHidden/>
    <w:unhideWhenUsed/>
    <w:rPr>
      <w:sz w:val="18"/>
      <w:szCs w:val="18"/>
    </w:rPr>
  </w:style>
  <w:style w:type="paragraph" w:styleId="a5">
    <w:name w:val="footer"/>
    <w:basedOn w:val="a"/>
    <w:link w:val="Char0"/>
    <w:uiPriority w:val="99"/>
    <w:unhideWhenUsed/>
    <w:pPr>
      <w:tabs>
        <w:tab w:val="center" w:pos="4153"/>
        <w:tab w:val="right" w:pos="8306"/>
      </w:tabs>
      <w:snapToGrid w:val="0"/>
    </w:pPr>
    <w:rPr>
      <w:sz w:val="18"/>
      <w:szCs w:val="18"/>
    </w:rPr>
  </w:style>
  <w:style w:type="paragraph" w:styleId="a6">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spacing w:before="100" w:beforeAutospacing="1" w:after="100" w:afterAutospacing="1"/>
    </w:pPr>
  </w:style>
  <w:style w:type="character" w:styleId="a8">
    <w:name w:val="Strong"/>
    <w:basedOn w:val="a1"/>
    <w:uiPriority w:val="22"/>
    <w:qFormat/>
    <w:rPr>
      <w:b/>
      <w:bCs/>
    </w:rPr>
  </w:style>
  <w:style w:type="character" w:customStyle="1" w:styleId="Char1">
    <w:name w:val="页眉 Char"/>
    <w:basedOn w:val="a1"/>
    <w:link w:val="a6"/>
    <w:uiPriority w:val="99"/>
    <w:locked/>
    <w:rPr>
      <w:rFonts w:ascii="宋体" w:eastAsia="宋体" w:hAnsi="宋体" w:cs="宋体" w:hint="eastAsia"/>
      <w:sz w:val="18"/>
      <w:szCs w:val="18"/>
    </w:rPr>
  </w:style>
  <w:style w:type="character" w:customStyle="1" w:styleId="Char0">
    <w:name w:val="页脚 Char"/>
    <w:basedOn w:val="a1"/>
    <w:link w:val="a5"/>
    <w:uiPriority w:val="99"/>
    <w:locked/>
    <w:rPr>
      <w:rFonts w:ascii="宋体" w:eastAsia="宋体" w:hAnsi="宋体" w:cs="宋体" w:hint="eastAsia"/>
      <w:sz w:val="18"/>
      <w:szCs w:val="18"/>
    </w:rPr>
  </w:style>
  <w:style w:type="character" w:customStyle="1" w:styleId="Char">
    <w:name w:val="文档结构图 Char"/>
    <w:basedOn w:val="a1"/>
    <w:link w:val="a4"/>
    <w:uiPriority w:val="99"/>
    <w:semiHidden/>
    <w:locked/>
    <w:rPr>
      <w:rFonts w:ascii="宋体" w:eastAsia="宋体" w:hAnsi="宋体" w:cs="宋体" w:hint="eastAsia"/>
      <w:sz w:val="18"/>
      <w:szCs w:val="18"/>
    </w:rPr>
  </w:style>
  <w:style w:type="paragraph" w:styleId="a9">
    <w:name w:val="List Paragraph"/>
    <w:basedOn w:val="a"/>
    <w:uiPriority w:val="34"/>
    <w:qFormat/>
    <w:pPr>
      <w:widowControl w:val="0"/>
      <w:ind w:firstLineChars="200" w:firstLine="420"/>
      <w:jc w:val="both"/>
    </w:pPr>
    <w:rPr>
      <w:rFonts w:ascii="Calibri" w:hAnsi="Calibri" w:cs="Times New Roman"/>
      <w:kern w:val="2"/>
      <w:sz w:val="21"/>
      <w:szCs w:val="22"/>
    </w:rPr>
  </w:style>
  <w:style w:type="paragraph" w:customStyle="1" w:styleId="msonormal0">
    <w:name w:val="msonormal"/>
    <w:basedOn w:val="a"/>
    <w:uiPriority w:val="99"/>
    <w:semiHidden/>
    <w:pPr>
      <w:spacing w:before="100" w:beforeAutospacing="1" w:after="100" w:afterAutospacing="1"/>
    </w:pPr>
  </w:style>
  <w:style w:type="paragraph" w:customStyle="1" w:styleId="msolistparagraph0">
    <w:name w:val="msolistparagraph"/>
    <w:basedOn w:val="a"/>
    <w:uiPriority w:val="99"/>
    <w:pPr>
      <w:widowControl w:val="0"/>
      <w:ind w:firstLineChars="200" w:firstLine="420"/>
      <w:jc w:val="both"/>
    </w:pPr>
    <w:rPr>
      <w:rFonts w:ascii="Calibri"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81687B-B644-4756-9C59-FEAB38378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986</Words>
  <Characters>5625</Characters>
  <Application>Microsoft Office Word</Application>
  <DocSecurity>0</DocSecurity>
  <Lines>46</Lines>
  <Paragraphs>13</Paragraphs>
  <ScaleCrop>false</ScaleCrop>
  <Company>P R C</Company>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公开报告模板</dc:title>
  <dc:creator>Administrator</dc:creator>
  <cp:lastModifiedBy>Administrator</cp:lastModifiedBy>
  <cp:revision>4</cp:revision>
  <cp:lastPrinted>2021-11-09T06:03:00Z</cp:lastPrinted>
  <dcterms:created xsi:type="dcterms:W3CDTF">2021-11-23T04:34:00Z</dcterms:created>
  <dcterms:modified xsi:type="dcterms:W3CDTF">2021-11-23T06:23:00Z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2DB5F17901BF449EBFD2E91EE76046E1</vt:lpwstr>
  </property>
</Properties>
</file>