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5F8D0">
      <w:pPr>
        <w:spacing w:line="578"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重庆市南岸区南坪镇人民政府</w:t>
      </w:r>
    </w:p>
    <w:p w14:paraId="51D249D7">
      <w:pPr>
        <w:spacing w:line="578"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rPr>
        <w:t>4</w:t>
      </w:r>
      <w:r>
        <w:rPr>
          <w:rFonts w:hint="eastAsia" w:ascii="方正小标宋_GBK" w:hAnsi="方正小标宋_GBK" w:eastAsia="方正小标宋_GBK" w:cs="方正小标宋_GBK"/>
          <w:color w:val="auto"/>
          <w:sz w:val="44"/>
          <w:szCs w:val="44"/>
        </w:rPr>
        <w:t>年法治政府建设情况的报告</w:t>
      </w:r>
    </w:p>
    <w:p w14:paraId="534C4E64">
      <w:pPr>
        <w:spacing w:line="578" w:lineRule="exact"/>
        <w:rPr>
          <w:rFonts w:hint="eastAsia" w:ascii="方正仿宋_GBK" w:hAnsi="方正仿宋_GBK" w:eastAsia="方正仿宋_GBK" w:cs="方正仿宋_GBK"/>
          <w:color w:val="auto"/>
        </w:rPr>
      </w:pPr>
    </w:p>
    <w:p w14:paraId="2BCA6E07">
      <w:pPr>
        <w:spacing w:line="600" w:lineRule="exact"/>
        <w:ind w:firstLine="640" w:firstLineChars="200"/>
        <w:rPr>
          <w:rFonts w:ascii="Times New Roman" w:hAnsi="Times New Roman" w:eastAsia="方正仿宋_GBK" w:cs="Times New Roman"/>
          <w:color w:val="auto"/>
        </w:rPr>
      </w:pPr>
      <w:r>
        <w:rPr>
          <w:rFonts w:ascii="Times New Roman" w:hAnsi="Times New Roman" w:eastAsia="方正仿宋_GBK" w:cs="Times New Roman"/>
          <w:color w:val="auto"/>
        </w:rPr>
        <w:t>2024年，南</w:t>
      </w:r>
      <w:r>
        <w:rPr>
          <w:rFonts w:hint="eastAsia" w:ascii="方正仿宋_GBK" w:hAnsi="方正仿宋_GBK" w:eastAsia="方正仿宋_GBK" w:cs="方正仿宋_GBK"/>
          <w:color w:val="auto"/>
        </w:rPr>
        <w:t>坪镇坚持以习近平</w:t>
      </w:r>
      <w:r>
        <w:rPr>
          <w:rFonts w:hint="eastAsia" w:ascii="方正仿宋_GBK" w:hAnsi="方正仿宋_GBK" w:eastAsia="方正仿宋_GBK" w:cs="方正仿宋_GBK"/>
          <w:color w:val="auto"/>
          <w:lang w:val="en-US" w:eastAsia="zh-CN"/>
        </w:rPr>
        <w:t>法治</w:t>
      </w:r>
      <w:r>
        <w:rPr>
          <w:rFonts w:hint="eastAsia" w:ascii="方正仿宋_GBK" w:hAnsi="方正仿宋_GBK" w:eastAsia="方正仿宋_GBK" w:cs="方正仿宋_GBK"/>
          <w:color w:val="auto"/>
        </w:rPr>
        <w:t>思想为引领，在区委、区政府坚强领导下，深入学习贯彻党的二十大精神和中央全面依法治国的基本要求，紧紧围绕着法治政府建设开展各项工作，切实抓好依法行政工作，营造了依法行政的浓厚氛围，全面提升了法治政府建设水平。</w:t>
      </w:r>
    </w:p>
    <w:p w14:paraId="11D937C2">
      <w:pPr>
        <w:spacing w:line="600" w:lineRule="exact"/>
        <w:ind w:firstLine="640" w:firstLineChars="200"/>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一、</w:t>
      </w:r>
      <w:r>
        <w:rPr>
          <w:rFonts w:ascii="Times New Roman" w:hAnsi="Times New Roman" w:eastAsia="方正黑体_GBK" w:cs="Times New Roman"/>
          <w:color w:val="auto"/>
        </w:rPr>
        <w:t>202</w:t>
      </w:r>
      <w:r>
        <w:rPr>
          <w:rFonts w:hint="eastAsia" w:ascii="Times New Roman" w:hAnsi="Times New Roman" w:eastAsia="方正黑体_GBK" w:cs="Times New Roman"/>
          <w:color w:val="auto"/>
        </w:rPr>
        <w:t>4</w:t>
      </w:r>
      <w:r>
        <w:rPr>
          <w:rFonts w:hint="eastAsia" w:ascii="方正黑体_GBK" w:hAnsi="方正黑体_GBK" w:eastAsia="方正黑体_GBK" w:cs="方正黑体_GBK"/>
          <w:color w:val="auto"/>
        </w:rPr>
        <w:t>年推进法治政府建设的主要举措和成效</w:t>
      </w:r>
    </w:p>
    <w:p w14:paraId="6BF4F5E0">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规范权力清单，推动依法行政。按照上级要求结合我镇实际，清理规范了行政权力清单及责任清单，编制了流程图、登记表及权项编码；再次对正在行使的行政审批、行政处罚、行政征收、行政强制、行政确认、行政裁决、行政给付、行政检查、行政奖励和其他行政权</w:t>
      </w:r>
      <w:r>
        <w:rPr>
          <w:rFonts w:hint="eastAsia" w:ascii="Times New Roman" w:hAnsi="Times New Roman" w:eastAsia="方正仿宋_GBK" w:cs="Times New Roman"/>
          <w:color w:val="auto"/>
        </w:rPr>
        <w:t>力等共10类行政权力进</w:t>
      </w:r>
      <w:r>
        <w:rPr>
          <w:rFonts w:hint="eastAsia" w:ascii="方正仿宋_GBK" w:hAnsi="方正仿宋_GBK" w:eastAsia="方正仿宋_GBK" w:cs="方正仿宋_GBK"/>
          <w:color w:val="auto"/>
        </w:rPr>
        <w:t>行进一步清理规范。</w:t>
      </w:r>
    </w:p>
    <w:p w14:paraId="1DA35E33">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（二）加强数字执法建设，优化基层执法环境。一是结合“一中心四板块一网格”基层智治体系，持续推进城市管理网格化执法工作，科学划分网格，优化城管网格员配置，将“</w:t>
      </w:r>
      <w:r>
        <w:rPr>
          <w:rFonts w:hint="eastAsia" w:ascii="Times New Roman" w:hAnsi="Times New Roman" w:eastAsia="方正仿宋_GBK" w:cs="Times New Roman"/>
          <w:color w:val="auto"/>
        </w:rPr>
        <w:t>141</w:t>
      </w:r>
      <w:r>
        <w:rPr>
          <w:rFonts w:hint="eastAsia" w:ascii="方正仿宋_GBK" w:hAnsi="方正仿宋_GBK" w:eastAsia="方正仿宋_GBK" w:cs="方正仿宋_GBK"/>
          <w:color w:val="auto"/>
        </w:rPr>
        <w:t>”基层智治体系与镇数字化城管分中心平台有机结合、优势互补、资源整合，根据辖区实际情况，抓好基层城市治理；二是持续开展网格化执法分中心建设，融合</w:t>
      </w:r>
      <w:r>
        <w:rPr>
          <w:rFonts w:hint="eastAsia" w:ascii="Times New Roman" w:hAnsi="Times New Roman" w:eastAsia="方正仿宋_GBK" w:cs="Times New Roman"/>
          <w:color w:val="auto"/>
        </w:rPr>
        <w:t>GPS可视化</w:t>
      </w:r>
      <w:r>
        <w:rPr>
          <w:rFonts w:hint="eastAsia" w:ascii="方正仿宋_GBK" w:hAnsi="方正仿宋_GBK" w:eastAsia="方正仿宋_GBK" w:cs="方正仿宋_GBK"/>
          <w:color w:val="auto"/>
        </w:rPr>
        <w:t>调度指挥系统，最终实现城市综合治理“一网统管”，让城市运行更智慧、更精准、更高效。三是做好行政复议与应诉工作</w:t>
      </w:r>
      <w:r>
        <w:rPr>
          <w:rFonts w:hint="eastAsia" w:ascii="Times New Roman" w:hAnsi="Times New Roman" w:eastAsia="方正仿宋_GBK" w:cs="Times New Roman"/>
          <w:color w:val="auto"/>
        </w:rPr>
        <w:t>。2024年，</w:t>
      </w:r>
      <w:r>
        <w:rPr>
          <w:rFonts w:hint="eastAsia" w:ascii="方正仿宋_GBK" w:hAnsi="方正仿宋_GBK" w:eastAsia="方正仿宋_GBK" w:cs="方正仿宋_GBK"/>
          <w:color w:val="auto"/>
        </w:rPr>
        <w:t>我镇共有行政处罚案件</w:t>
      </w:r>
      <w:r>
        <w:rPr>
          <w:rFonts w:hint="eastAsia" w:ascii="Times New Roman" w:hAnsi="Times New Roman" w:eastAsia="方正仿宋_GBK" w:cs="Times New Roman"/>
          <w:color w:val="auto"/>
          <w:lang w:val="en-US" w:eastAsia="zh-CN"/>
        </w:rPr>
        <w:t>186</w:t>
      </w:r>
      <w:r>
        <w:rPr>
          <w:rFonts w:hint="eastAsia" w:ascii="Times New Roman" w:hAnsi="Times New Roman" w:eastAsia="方正仿宋_GBK" w:cs="Times New Roman"/>
          <w:color w:val="auto"/>
        </w:rPr>
        <w:t>件，行政复议</w:t>
      </w:r>
      <w:r>
        <w:rPr>
          <w:rFonts w:hint="eastAsia" w:ascii="Times New Roman" w:hAnsi="Times New Roman" w:eastAsia="方正仿宋_GBK" w:cs="Times New Roman"/>
          <w:color w:val="auto"/>
          <w:lang w:eastAsia="zh-CN"/>
        </w:rPr>
        <w:t>案件</w:t>
      </w:r>
      <w:r>
        <w:rPr>
          <w:rFonts w:hint="eastAsia" w:ascii="Times New Roman" w:hAnsi="Times New Roman" w:eastAsia="方正仿宋_GBK" w:cs="Times New Roman"/>
          <w:color w:val="auto"/>
        </w:rPr>
        <w:t>0件；行政诉讼案件0件。所</w:t>
      </w:r>
      <w:r>
        <w:rPr>
          <w:rFonts w:hint="eastAsia" w:ascii="方正仿宋_GBK" w:hAnsi="方正仿宋_GBK" w:eastAsia="方正仿宋_GBK" w:cs="方正仿宋_GBK"/>
          <w:color w:val="auto"/>
        </w:rPr>
        <w:t>有生效行政处罚信息均按要求进行了公开。</w:t>
      </w:r>
    </w:p>
    <w:p w14:paraId="69D09231">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（三）</w:t>
      </w:r>
      <w:r>
        <w:rPr>
          <w:rFonts w:hint="eastAsia" w:ascii="方正仿宋_GBK" w:hAnsi="方正仿宋_GBK" w:eastAsia="方正仿宋_GBK" w:cs="方正仿宋_GBK"/>
          <w:color w:val="auto"/>
          <w:lang w:val="en-US" w:eastAsia="zh-CN"/>
        </w:rPr>
        <w:t>加强法治规范建设</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全面提升执法效能</w:t>
      </w:r>
      <w:r>
        <w:rPr>
          <w:rFonts w:hint="eastAsia" w:ascii="方正仿宋_GBK" w:hAnsi="方正仿宋_GBK" w:eastAsia="方正仿宋_GBK" w:cs="方正仿宋_GBK"/>
          <w:color w:val="auto"/>
        </w:rPr>
        <w:t>。</w:t>
      </w:r>
      <w:r>
        <w:rPr>
          <w:rFonts w:hint="eastAsia" w:ascii="方正仿宋_GBK" w:hAnsi="方正仿宋_GBK" w:eastAsia="方正仿宋_GBK" w:cs="方正仿宋_GBK"/>
          <w:color w:val="auto"/>
          <w:lang w:val="en-US" w:eastAsia="zh-CN"/>
        </w:rPr>
        <w:t>深入推进“大综合一体化”行政执法改革，做强建优镇街综合执法“一支队伍”。</w:t>
      </w:r>
      <w:r>
        <w:rPr>
          <w:rFonts w:hint="eastAsia" w:ascii="方正仿宋_GBK" w:hAnsi="方正仿宋_GBK" w:eastAsia="方正仿宋_GBK" w:cs="方正仿宋_GBK"/>
          <w:color w:val="auto"/>
        </w:rPr>
        <w:t>按照市、区综合执法改革工作要求和下放的权限，镇梳理细化了执法事项清单，建立了《行政执法音像记录工作指引</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行政执法行为用语指引》等综合行政执法配套制度及重点监管执法事项动态调整机制，并适时对执法事项运行情况开展评估、总结复盘。二是强化执法队伍建设。按照镇党委会决定，组织全镇政府序列领导和机关事业单位科级及以下所有人员参加综合执法学习、考试，现共有执法人</w:t>
      </w:r>
      <w:r>
        <w:rPr>
          <w:rFonts w:hint="default" w:ascii="Times New Roman" w:hAnsi="Times New Roman" w:eastAsia="方正仿宋_GBK" w:cs="Times New Roman"/>
          <w:color w:val="auto"/>
        </w:rPr>
        <w:t>员35</w:t>
      </w:r>
      <w:r>
        <w:rPr>
          <w:rFonts w:hint="eastAsia" w:ascii="方正仿宋_GBK" w:hAnsi="方正仿宋_GBK" w:eastAsia="方正仿宋_GBK" w:cs="方正仿宋_GBK"/>
          <w:color w:val="auto"/>
        </w:rPr>
        <w:t>人，基本实现在编人员执法资格全覆盖，为全体执法人员配备了执法服装。按照“一支队伍管执法”的要求，组织完</w:t>
      </w:r>
      <w:r>
        <w:rPr>
          <w:rFonts w:hint="default" w:ascii="Times New Roman" w:hAnsi="Times New Roman" w:eastAsia="方正仿宋_GBK" w:cs="Times New Roman"/>
          <w:color w:val="auto"/>
        </w:rPr>
        <w:t>成2024年</w:t>
      </w:r>
      <w:r>
        <w:rPr>
          <w:rFonts w:hint="eastAsia" w:ascii="方正仿宋_GBK" w:hAnsi="方正仿宋_GBK" w:eastAsia="方正仿宋_GBK" w:cs="方正仿宋_GBK"/>
          <w:color w:val="auto"/>
        </w:rPr>
        <w:t>度行政执法人员通用法律知识培训，熟练使用“执法+监督”一体化数字系统；</w:t>
      </w:r>
      <w:r>
        <w:rPr>
          <w:rFonts w:hint="default" w:ascii="Times New Roman" w:hAnsi="Times New Roman" w:eastAsia="方正仿宋_GBK" w:cs="Times New Roman"/>
          <w:color w:val="auto"/>
        </w:rPr>
        <w:t>9</w:t>
      </w:r>
      <w:r>
        <w:rPr>
          <w:rFonts w:hint="eastAsia" w:ascii="方正仿宋_GBK" w:hAnsi="方正仿宋_GBK" w:eastAsia="方正仿宋_GBK" w:cs="方正仿宋_GBK"/>
          <w:color w:val="auto"/>
        </w:rPr>
        <w:t>月派员参加了为期一周的区环保综合执法专项跟班实训。三是严格执法，提升执法水平。镇综合执法岗统筹，各执法关联岗协同联动，按规范和要求开展检查、执法，通过“执法+监督”数字应用赋能，开展日常巡查700余次，组团式执法“综合查一次”</w:t>
      </w:r>
      <w:r>
        <w:rPr>
          <w:rFonts w:hint="default" w:ascii="Times New Roman" w:hAnsi="Times New Roman" w:eastAsia="方正仿宋_GBK" w:cs="Times New Roman"/>
          <w:color w:val="auto"/>
        </w:rPr>
        <w:t>30</w:t>
      </w:r>
      <w:r>
        <w:rPr>
          <w:rFonts w:hint="eastAsia" w:ascii="方正仿宋_GBK" w:hAnsi="方正仿宋_GBK" w:eastAsia="方正仿宋_GBK" w:cs="方正仿宋_GBK"/>
          <w:color w:val="auto"/>
        </w:rPr>
        <w:t>余次，</w:t>
      </w:r>
      <w:r>
        <w:rPr>
          <w:rFonts w:hint="default" w:ascii="Times New Roman" w:hAnsi="Times New Roman" w:eastAsia="方正仿宋_GBK" w:cs="Times New Roman"/>
          <w:color w:val="auto"/>
        </w:rPr>
        <w:t>处罚77次，罚款8415元，全镇综合行政执法人员活跃率保持在96%以上</w:t>
      </w:r>
      <w:r>
        <w:rPr>
          <w:rFonts w:hint="eastAsia" w:ascii="方正仿宋_GBK" w:hAnsi="方正仿宋_GBK" w:eastAsia="方正仿宋_GBK" w:cs="方正仿宋_GBK"/>
          <w:color w:val="auto"/>
        </w:rPr>
        <w:t>。</w:t>
      </w:r>
    </w:p>
    <w:p w14:paraId="50EFA167">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（四）强化安全责任落实，有力推进执法检查。一是严格落实安全生产“党政同责、一岗双责、齐抓共管”责任制。全镇召开季度安全工</w:t>
      </w:r>
      <w:r>
        <w:rPr>
          <w:rFonts w:ascii="Times New Roman" w:hAnsi="Times New Roman" w:eastAsia="方正仿宋_GBK" w:cs="Times New Roman"/>
          <w:color w:val="auto"/>
        </w:rPr>
        <w:t>作会4次，专项工作部署会5次，党政领导示范履职，召开涉及安全工作会12次，带队检查145家（次）</w:t>
      </w:r>
      <w:r>
        <w:rPr>
          <w:rFonts w:hint="eastAsia" w:ascii="方正仿宋_GBK" w:hAnsi="方正仿宋_GBK" w:eastAsia="方正仿宋_GBK" w:cs="方正仿宋_GBK"/>
          <w:color w:val="auto"/>
        </w:rPr>
        <w:t>，排查治理安全隐</w:t>
      </w:r>
      <w:r>
        <w:rPr>
          <w:rFonts w:ascii="Times New Roman" w:hAnsi="Times New Roman" w:eastAsia="方正仿宋_GBK" w:cs="Times New Roman"/>
          <w:color w:val="auto"/>
        </w:rPr>
        <w:t>患92项，</w:t>
      </w:r>
      <w:r>
        <w:rPr>
          <w:rFonts w:hint="eastAsia" w:ascii="方正仿宋_GBK" w:hAnsi="方正仿宋_GBK" w:eastAsia="方正仿宋_GBK" w:cs="方正仿宋_GBK"/>
          <w:color w:val="auto"/>
        </w:rPr>
        <w:t>镇主要领导每季度听取了班子成员安全生产与自然灾害防治工作汇报，并提出了相关工作要求。二是开展对企业安全监管执法，督促企业落实主体责任。在全镇企业安全监管中，聘请了安全专业服务机构每月开展不少</w:t>
      </w:r>
      <w:r>
        <w:rPr>
          <w:rFonts w:ascii="Times New Roman" w:hAnsi="Times New Roman" w:eastAsia="方正仿宋_GBK" w:cs="Times New Roman"/>
          <w:color w:val="auto"/>
        </w:rPr>
        <w:t>于4家</w:t>
      </w:r>
      <w:r>
        <w:rPr>
          <w:rFonts w:hint="eastAsia" w:ascii="方正仿宋_GBK" w:hAnsi="方正仿宋_GBK" w:eastAsia="方正仿宋_GBK" w:cs="方正仿宋_GBK"/>
          <w:color w:val="auto"/>
        </w:rPr>
        <w:t>（次）安全生产检查，充分发挥了安全中介机构、专家在安全生产咨询、培训、隐患排查、应急救援等工作中的作用，并对生产经营企业单位宣传贯彻守法的理念，纠正了一批安全生产违法行为，督促企业落实主体责任，有效地提升了安全监管能力和水平。三是安全生产一抓到底。以习近平总书记关于安全生产重要论述、重要指示为指导，扎实开展“重大事故隐患排查整</w:t>
      </w:r>
      <w:r>
        <w:rPr>
          <w:rFonts w:ascii="Times New Roman" w:hAnsi="Times New Roman" w:eastAsia="方正仿宋_GBK" w:cs="Times New Roman"/>
          <w:color w:val="auto"/>
        </w:rPr>
        <w:t>治2024行</w:t>
      </w:r>
      <w:r>
        <w:rPr>
          <w:rFonts w:hint="eastAsia" w:ascii="方正仿宋_GBK" w:hAnsi="方正仿宋_GBK" w:eastAsia="方正仿宋_GBK" w:cs="方正仿宋_GBK"/>
          <w:color w:val="auto"/>
        </w:rPr>
        <w:t>动</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火灾防控除险清患行动”，强力推进“治本攻坚三年行动</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安全生产和自然灾害防治</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高层建筑信息采集更新</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燃气安全专项整治工作</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防范应对极端天气</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安全宣传演练培训”等专项工作，落实重大事故隐患排查上报整</w:t>
      </w:r>
      <w:r>
        <w:rPr>
          <w:rFonts w:hint="eastAsia" w:ascii="Times New Roman" w:hAnsi="Times New Roman" w:eastAsia="方正仿宋_GBK" w:cs="Times New Roman"/>
          <w:color w:val="auto"/>
        </w:rPr>
        <w:t>改18条。2024年全年发生2起</w:t>
      </w:r>
      <w:r>
        <w:rPr>
          <w:rFonts w:hint="eastAsia" w:ascii="方正仿宋_GBK" w:hAnsi="方正仿宋_GBK" w:eastAsia="方正仿宋_GBK" w:cs="方正仿宋_GBK"/>
          <w:color w:val="auto"/>
        </w:rPr>
        <w:t>建筑安全生产事故，未发生等级以上火灾。</w:t>
      </w:r>
    </w:p>
    <w:p w14:paraId="6945DDB8">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（五）加强城市管理，提高依法管理水平。一是有序推动拆违工作。按照分类处置原则，突出抓好严控新增违建这一工作重点，着力突破存量违建这一工作难点，进一步巩固提升我镇</w:t>
      </w:r>
      <w:r>
        <w:rPr>
          <w:rFonts w:hint="eastAsia" w:ascii="方正仿宋_GBK" w:hAnsi="方正仿宋_GBK" w:eastAsia="方正仿宋_GBK" w:cs="方正仿宋_GBK"/>
          <w:color w:val="auto"/>
          <w:lang w:eastAsia="zh-CN"/>
        </w:rPr>
        <w:t>违法建设</w:t>
      </w:r>
      <w:r>
        <w:rPr>
          <w:rFonts w:hint="eastAsia" w:ascii="方正仿宋_GBK" w:hAnsi="方正仿宋_GBK" w:eastAsia="方正仿宋_GBK" w:cs="方正仿宋_GBK"/>
          <w:color w:val="auto"/>
        </w:rPr>
        <w:t>整治工作成果。处置投</w:t>
      </w:r>
      <w:r>
        <w:rPr>
          <w:rFonts w:hint="eastAsia" w:ascii="Times New Roman" w:hAnsi="Times New Roman" w:eastAsia="方正仿宋_GBK" w:cs="Times New Roman"/>
          <w:color w:val="auto"/>
        </w:rPr>
        <w:t>诉226件，拆除违法建筑11处、共计1241.65平方米，违法建筑罚没1024632元。</w:t>
      </w:r>
      <w:r>
        <w:rPr>
          <w:rFonts w:hint="eastAsia" w:ascii="方正仿宋_GBK" w:hAnsi="方正仿宋_GBK" w:eastAsia="方正仿宋_GBK" w:cs="方正仿宋_GBK"/>
          <w:color w:val="auto"/>
        </w:rPr>
        <w:t>二是扎实开展“蓝天行动”。严格按照《重庆市市容环境卫生管理条例》的要求，采取因地制宜、疏堵结合、特殊路段通宵值守等方式对辖区露天烧烤进行规范管理；通过日常管理和集中整治相结合方式，加强对辖区工地的整治。三是促进城市管理的规范化和精细化。依法查处生活垃圾配套项目规划建设，生活垃圾分类投放、分类收集、分类运输、分类处置</w:t>
      </w:r>
      <w:r>
        <w:rPr>
          <w:rFonts w:hint="eastAsia" w:ascii="Times New Roman" w:hAnsi="Times New Roman" w:eastAsia="方正仿宋_GBK" w:cs="Times New Roman"/>
          <w:color w:val="auto"/>
        </w:rPr>
        <w:t>等5个环节的25类突出违法行为，重点对餐饮废弃油脂乱象进行整治。立案查处未在指定地点投放生活垃圾30件，罚款3000元；未按照要</w:t>
      </w:r>
      <w:r>
        <w:rPr>
          <w:rFonts w:hint="eastAsia" w:ascii="方正仿宋_GBK" w:hAnsi="方正仿宋_GBK" w:eastAsia="方正仿宋_GBK" w:cs="方正仿宋_GBK"/>
          <w:color w:val="auto"/>
        </w:rPr>
        <w:t>求设置收集容</w:t>
      </w:r>
      <w:r>
        <w:rPr>
          <w:rFonts w:hint="eastAsia" w:ascii="Times New Roman" w:hAnsi="Times New Roman" w:eastAsia="方正仿宋_GBK" w:cs="Times New Roman"/>
          <w:color w:val="auto"/>
        </w:rPr>
        <w:t>器5件，罚款5000元；未将生活垃圾运输到指定地点1件，罚款15000元；未在运输工具显著位置标明所运输生活垃圾类别1件，罚款1000元；将已分类投放生活垃圾混收1件，罚款5000元</w:t>
      </w:r>
      <w:r>
        <w:rPr>
          <w:rFonts w:hint="eastAsia" w:ascii="方正仿宋_GBK" w:hAnsi="方正仿宋_GBK" w:eastAsia="方正仿宋_GBK" w:cs="方正仿宋_GBK"/>
          <w:color w:val="auto"/>
        </w:rPr>
        <w:t>。</w:t>
      </w:r>
    </w:p>
    <w:p w14:paraId="7955ED95">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r>
        <w:rPr>
          <w:rFonts w:hint="eastAsia" w:ascii="方正仿宋_GBK" w:hAnsi="方正仿宋_GBK" w:eastAsia="方正仿宋_GBK" w:cs="方正仿宋_GBK"/>
          <w:color w:val="auto"/>
          <w:lang w:val="en-US" w:eastAsia="zh-CN"/>
        </w:rPr>
        <w:t>六</w:t>
      </w:r>
      <w:r>
        <w:rPr>
          <w:rFonts w:hint="eastAsia" w:ascii="方正仿宋_GBK" w:hAnsi="方正仿宋_GBK" w:eastAsia="方正仿宋_GBK" w:cs="方正仿宋_GBK"/>
          <w:color w:val="auto"/>
        </w:rPr>
        <w:t>）推进公共法律服务。高标准建设镇公共法律服务工作站与</w:t>
      </w:r>
      <w:r>
        <w:rPr>
          <w:rFonts w:hint="eastAsia" w:ascii="Times New Roman" w:hAnsi="Times New Roman" w:eastAsia="方正仿宋_GBK" w:cs="Times New Roman"/>
          <w:color w:val="auto"/>
        </w:rPr>
        <w:t>11个社</w:t>
      </w:r>
      <w:r>
        <w:rPr>
          <w:rFonts w:hint="eastAsia" w:ascii="方正仿宋_GBK" w:hAnsi="方正仿宋_GBK" w:eastAsia="方正仿宋_GBK" w:cs="方正仿宋_GBK"/>
          <w:color w:val="auto"/>
        </w:rPr>
        <w:t>区公共法律服务工作室，律师定时定点到各社区法律服务工作室服务，畅通群众“法律服务最后一公里”。让居民在家就可享受到便捷的法律及排难解忧服务，使公共法律服务有了更深的延伸和拓展，效果</w:t>
      </w:r>
      <w:r>
        <w:rPr>
          <w:rFonts w:hint="eastAsia" w:ascii="Times New Roman" w:hAnsi="Times New Roman" w:eastAsia="方正仿宋_GBK" w:cs="Times New Roman"/>
          <w:color w:val="auto"/>
        </w:rPr>
        <w:t>良好。2024年律师定</w:t>
      </w:r>
      <w:r>
        <w:rPr>
          <w:rFonts w:hint="eastAsia" w:ascii="方正仿宋_GBK" w:hAnsi="方正仿宋_GBK" w:eastAsia="方正仿宋_GBK" w:cs="方正仿宋_GBK"/>
          <w:color w:val="auto"/>
        </w:rPr>
        <w:t>点社区</w:t>
      </w:r>
      <w:r>
        <w:rPr>
          <w:rFonts w:hint="eastAsia" w:ascii="Times New Roman" w:hAnsi="Times New Roman" w:eastAsia="方正仿宋_GBK" w:cs="Times New Roman"/>
          <w:color w:val="auto"/>
        </w:rPr>
        <w:t>服务264次，共开展法治宣传活动36次，接受群众法律咨询1326人</w:t>
      </w:r>
      <w:r>
        <w:rPr>
          <w:rFonts w:hint="eastAsia" w:ascii="方正仿宋_GBK" w:hAnsi="方正仿宋_GBK" w:eastAsia="方正仿宋_GBK" w:cs="方正仿宋_GBK"/>
          <w:color w:val="auto"/>
        </w:rPr>
        <w:t xml:space="preserve">次。 </w:t>
      </w:r>
    </w:p>
    <w:p w14:paraId="5B7C53DA">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r>
        <w:rPr>
          <w:rFonts w:hint="eastAsia" w:ascii="方正仿宋_GBK" w:hAnsi="方正仿宋_GBK" w:eastAsia="方正仿宋_GBK" w:cs="方正仿宋_GBK"/>
          <w:color w:val="auto"/>
          <w:lang w:val="en-US" w:eastAsia="zh-CN"/>
        </w:rPr>
        <w:t>七</w:t>
      </w:r>
      <w:r>
        <w:rPr>
          <w:rFonts w:hint="eastAsia" w:ascii="方正仿宋_GBK" w:hAnsi="方正仿宋_GBK" w:eastAsia="方正仿宋_GBK" w:cs="方正仿宋_GBK"/>
          <w:color w:val="auto"/>
        </w:rPr>
        <w:t>）积极推广宣传智慧村（居）法律顾问服务平台。南坪镇及各个社区积极推广</w:t>
      </w:r>
      <w:r>
        <w:rPr>
          <w:rFonts w:hint="eastAsia" w:ascii="方正仿宋_GBK" w:hAnsi="方正仿宋_GBK" w:eastAsia="方正仿宋_GBK" w:cs="方正仿宋_GBK"/>
          <w:color w:val="auto"/>
          <w:lang w:eastAsia="zh-CN"/>
        </w:rPr>
        <w:t>宣传</w:t>
      </w:r>
      <w:r>
        <w:rPr>
          <w:rFonts w:hint="eastAsia" w:ascii="方正仿宋_GBK" w:hAnsi="方正仿宋_GBK" w:eastAsia="方正仿宋_GBK" w:cs="方正仿宋_GBK"/>
          <w:color w:val="auto"/>
        </w:rPr>
        <w:t>智慧村（居）法律顾问服务平台，利用各宣传活动让居民积极扫码关注各社区法律服务顾问，及时有效</w:t>
      </w:r>
      <w:r>
        <w:rPr>
          <w:rFonts w:hint="eastAsia" w:ascii="方正仿宋_GBK" w:hAnsi="方正仿宋_GBK" w:eastAsia="方正仿宋_GBK" w:cs="方正仿宋_GBK"/>
          <w:color w:val="auto"/>
          <w:lang w:eastAsia="zh-CN"/>
        </w:rPr>
        <w:t>地</w:t>
      </w:r>
      <w:r>
        <w:rPr>
          <w:rFonts w:hint="eastAsia" w:ascii="方正仿宋_GBK" w:hAnsi="方正仿宋_GBK" w:eastAsia="方正仿宋_GBK" w:cs="方正仿宋_GBK"/>
          <w:color w:val="auto"/>
        </w:rPr>
        <w:t>解决了居民法律方面的疑难问题。截</w:t>
      </w:r>
      <w:r>
        <w:rPr>
          <w:rFonts w:hint="eastAsia" w:ascii="方正仿宋_GBK" w:hAnsi="方正仿宋_GBK" w:eastAsia="方正仿宋_GBK" w:cs="方正仿宋_GBK"/>
          <w:color w:val="auto"/>
          <w:lang w:val="en-US" w:eastAsia="zh-CN"/>
        </w:rPr>
        <w:t>至</w:t>
      </w:r>
      <w:bookmarkStart w:id="0" w:name="_GoBack"/>
      <w:bookmarkEnd w:id="0"/>
      <w:r>
        <w:rPr>
          <w:rFonts w:hint="eastAsia" w:ascii="方正仿宋_GBK" w:hAnsi="方正仿宋_GBK" w:eastAsia="方正仿宋_GBK" w:cs="方正仿宋_GBK"/>
          <w:color w:val="auto"/>
        </w:rPr>
        <w:t>目前，南坪镇法律服务平台已关注居</w:t>
      </w:r>
      <w:r>
        <w:rPr>
          <w:rFonts w:hint="eastAsia" w:ascii="Times New Roman" w:hAnsi="Times New Roman" w:eastAsia="方正仿宋_GBK" w:cs="Times New Roman"/>
          <w:color w:val="auto"/>
        </w:rPr>
        <w:t>民4256人，提供法律服务1443</w:t>
      </w:r>
      <w:r>
        <w:rPr>
          <w:rFonts w:hint="eastAsia" w:ascii="方正仿宋_GBK" w:hAnsi="方正仿宋_GBK" w:eastAsia="方正仿宋_GBK" w:cs="方正仿宋_GBK"/>
          <w:color w:val="auto"/>
        </w:rPr>
        <w:t>次。</w:t>
      </w:r>
    </w:p>
    <w:p w14:paraId="66796C8B">
      <w:pPr>
        <w:spacing w:line="600" w:lineRule="exact"/>
        <w:ind w:firstLine="640" w:firstLineChars="200"/>
        <w:rPr>
          <w:rFonts w:hint="eastAsia" w:ascii="方正仿宋_GBK" w:hAnsi="方正仿宋_GBK" w:eastAsia="方正仿宋_GBK" w:cs="方正仿宋_GBK"/>
          <w:snapToGrid w:val="0"/>
          <w:color w:val="auto"/>
          <w:kern w:val="0"/>
        </w:rPr>
      </w:pPr>
      <w:r>
        <w:rPr>
          <w:rFonts w:hint="eastAsia" w:ascii="方正仿宋_GBK" w:hAnsi="方正仿宋_GBK" w:eastAsia="方正仿宋_GBK" w:cs="方正仿宋_GBK"/>
          <w:color w:val="auto"/>
        </w:rPr>
        <w:t>（</w:t>
      </w:r>
      <w:r>
        <w:rPr>
          <w:rFonts w:hint="eastAsia" w:ascii="方正仿宋_GBK" w:hAnsi="方正仿宋_GBK" w:eastAsia="方正仿宋_GBK" w:cs="方正仿宋_GBK"/>
          <w:color w:val="auto"/>
          <w:lang w:val="en-US" w:eastAsia="zh-CN"/>
        </w:rPr>
        <w:t>八</w:t>
      </w:r>
      <w:r>
        <w:rPr>
          <w:rFonts w:hint="eastAsia" w:ascii="方正仿宋_GBK" w:hAnsi="方正仿宋_GBK" w:eastAsia="方正仿宋_GBK" w:cs="方正仿宋_GBK"/>
          <w:color w:val="auto"/>
        </w:rPr>
        <w:t>）推进普法宣传教育，拓展法律宣传阵地。一是丰富普法宣传载体。利用“定点+动态”的渠道开展普法宣传，在各社区、小区、院坝悬挂横幅、标语、宣传展板、设置宣传点等方式开展普法宣传；年均制作</w:t>
      </w:r>
      <w:r>
        <w:rPr>
          <w:rFonts w:hint="eastAsia" w:ascii="Times New Roman" w:hAnsi="Times New Roman" w:eastAsia="方正仿宋_GBK" w:cs="Times New Roman"/>
          <w:color w:val="auto"/>
        </w:rPr>
        <w:t>宣传品2000余份，实现</w:t>
      </w:r>
      <w:r>
        <w:rPr>
          <w:rFonts w:hint="eastAsia" w:ascii="方正仿宋_GBK" w:hAnsi="方正仿宋_GBK" w:eastAsia="方正仿宋_GBK" w:cs="方正仿宋_GBK"/>
          <w:color w:val="auto"/>
        </w:rPr>
        <w:t>了多层次、多角度普法。二是创新普法宣传场景。邀请人大代表、政协委员采取以案说法、打卡互动学法的方式，营造内容新颖、贴近生活、场景式、沉浸式的普法宣传活动氛围。三是明确重点普法工作内容。坚持将法治宣传教育与社会主义法治理念教育相结合，开展法治宣传教育和实践</w:t>
      </w:r>
      <w:r>
        <w:rPr>
          <w:rFonts w:hint="eastAsia" w:ascii="Times New Roman" w:hAnsi="Times New Roman" w:eastAsia="方正仿宋_GBK" w:cs="Times New Roman"/>
          <w:color w:val="auto"/>
        </w:rPr>
        <w:t>，年均30场</w:t>
      </w:r>
      <w:r>
        <w:rPr>
          <w:rFonts w:hint="eastAsia" w:ascii="方正仿宋_GBK" w:hAnsi="方正仿宋_GBK" w:eastAsia="方正仿宋_GBK" w:cs="方正仿宋_GBK"/>
          <w:color w:val="auto"/>
        </w:rPr>
        <w:t>以上。</w:t>
      </w:r>
    </w:p>
    <w:p w14:paraId="337D58BE">
      <w:pPr>
        <w:spacing w:line="600" w:lineRule="exact"/>
        <w:ind w:firstLine="640" w:firstLineChars="200"/>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二、</w:t>
      </w:r>
      <w:r>
        <w:rPr>
          <w:rFonts w:hint="eastAsia" w:ascii="Times New Roman" w:hAnsi="Times New Roman" w:eastAsia="方正黑体_GBK" w:cs="Times New Roman"/>
          <w:color w:val="auto"/>
        </w:rPr>
        <w:t>2024</w:t>
      </w:r>
      <w:r>
        <w:rPr>
          <w:rFonts w:hint="eastAsia" w:ascii="方正黑体_GBK" w:hAnsi="方正黑体_GBK" w:eastAsia="方正黑体_GBK" w:cs="方正黑体_GBK"/>
          <w:color w:val="auto"/>
        </w:rPr>
        <w:t>年党政主要负责人履行推进法治建设第一责任人职责，加强法治政府建设的有关情况</w:t>
      </w:r>
    </w:p>
    <w:p w14:paraId="02B4534D">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建立组织，认真履职。成立了镇法治建设领导小组，由党委书记、镇长担任组长，班子成员落实“一岗双责”，各社区书记任辖区法治建设“第一责任人”，将法治建设工作纳入全镇工作考核。党政主要领导认真履行法治建设“第一责任人”责任，切实把法治建设放在心上、抓在手上，做到重要工作亲自部署、重大问题亲自过问、重点环节亲自协调。</w:t>
      </w:r>
      <w:r>
        <w:rPr>
          <w:rFonts w:ascii="Times New Roman" w:hAnsi="Times New Roman" w:eastAsia="方正仿宋_GBK" w:cs="Times New Roman"/>
          <w:color w:val="auto"/>
        </w:rPr>
        <w:t>2024</w:t>
      </w:r>
      <w:r>
        <w:rPr>
          <w:rFonts w:hint="eastAsia" w:ascii="方正仿宋_GBK" w:hAnsi="方正仿宋_GBK" w:eastAsia="方正仿宋_GBK" w:cs="方正仿宋_GBK"/>
          <w:color w:val="auto"/>
        </w:rPr>
        <w:t>年镇党委会及党政联席会累计专题研究依法行政工作</w:t>
      </w:r>
      <w:r>
        <w:rPr>
          <w:rFonts w:ascii="Times New Roman" w:hAnsi="Times New Roman" w:eastAsia="方正仿宋_GBK" w:cs="Times New Roman"/>
          <w:color w:val="auto"/>
        </w:rPr>
        <w:t>3</w:t>
      </w:r>
      <w:r>
        <w:rPr>
          <w:rFonts w:hint="eastAsia" w:ascii="方正仿宋_GBK" w:hAnsi="方正仿宋_GBK" w:eastAsia="方正仿宋_GBK" w:cs="方正仿宋_GBK"/>
          <w:color w:val="auto"/>
        </w:rPr>
        <w:t>次，为依法行政和法治建设打下了牢固的基础。</w:t>
      </w:r>
    </w:p>
    <w:p w14:paraId="4837EE5A">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（二）健全机制，完善制度。完善学习制度，在党政联席会、中心组学习、三会一课以及职工大会，都要将法律法规学习内容纳入</w:t>
      </w:r>
      <w:r>
        <w:rPr>
          <w:rFonts w:hint="eastAsia" w:ascii="Times New Roman" w:hAnsi="Times New Roman" w:eastAsia="方正仿宋_GBK" w:cs="Times New Roman"/>
          <w:color w:val="auto"/>
        </w:rPr>
        <w:t>；2024年</w:t>
      </w:r>
      <w:r>
        <w:rPr>
          <w:rFonts w:hint="eastAsia" w:ascii="方正仿宋_GBK" w:hAnsi="方正仿宋_GBK" w:eastAsia="方正仿宋_GBK" w:cs="方正仿宋_GBK"/>
          <w:color w:val="auto"/>
        </w:rPr>
        <w:t>利用党委会、机关党员大会等形式集中学习了《</w:t>
      </w:r>
      <w:r>
        <w:rPr>
          <w:rFonts w:hint="eastAsia" w:ascii="方正仿宋_GBK" w:hAnsi="方正仿宋_GBK" w:eastAsia="方正仿宋_GBK" w:cs="方正仿宋_GBK"/>
          <w:color w:val="auto"/>
          <w:lang w:eastAsia="zh-CN"/>
        </w:rPr>
        <w:t>中华人民共和国民法典</w:t>
      </w:r>
      <w:r>
        <w:rPr>
          <w:rFonts w:hint="eastAsia" w:ascii="方正仿宋_GBK" w:hAnsi="方正仿宋_GBK" w:eastAsia="方正仿宋_GBK" w:cs="方正仿宋_GBK"/>
          <w:color w:val="auto"/>
        </w:rPr>
        <w:t>》《重庆市物业条例》《重庆市信访条例》《中国共产党纪律处分条例》等法规条例。认真组织参加</w:t>
      </w:r>
      <w:r>
        <w:rPr>
          <w:rFonts w:hint="eastAsia" w:ascii="方正仿宋_GBK" w:hAnsi="方正仿宋_GBK" w:eastAsia="方正仿宋_GBK" w:cs="方正仿宋_GBK"/>
          <w:color w:val="auto"/>
          <w:lang w:eastAsia="zh-CN"/>
        </w:rPr>
        <w:t>区法制办</w:t>
      </w:r>
      <w:r>
        <w:rPr>
          <w:rFonts w:hint="eastAsia" w:ascii="方正仿宋_GBK" w:hAnsi="方正仿宋_GBK" w:eastAsia="方正仿宋_GBK" w:cs="方正仿宋_GBK"/>
          <w:color w:val="auto"/>
        </w:rPr>
        <w:t>组织的法治理论考试；完善重大决策法律顾问参与机制</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镇重大决策协议等都需听取律师意见</w:t>
      </w:r>
      <w:r>
        <w:rPr>
          <w:rFonts w:ascii="Times New Roman" w:hAnsi="Times New Roman" w:eastAsia="方正仿宋_GBK" w:cs="Times New Roman"/>
          <w:color w:val="auto"/>
        </w:rPr>
        <w:t>，2024年律师审查合同协议189件；完善律师介入民事调解、信访稳定机制，律师在日常调解中宣传法律宣扬法治，2024年律师共参与法律调解12</w:t>
      </w:r>
      <w:r>
        <w:rPr>
          <w:rFonts w:hint="eastAsia" w:ascii="方正仿宋_GBK" w:hAnsi="方正仿宋_GBK" w:eastAsia="方正仿宋_GBK" w:cs="方正仿宋_GBK"/>
          <w:color w:val="auto"/>
        </w:rPr>
        <w:t>次。</w:t>
      </w:r>
    </w:p>
    <w:p w14:paraId="7430731B">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（三）分解任务，传导责任。按照党委主动担责、主要领导带头尽责、班子成员有效分责的原则，将南岸区法治政府建设实施方</w:t>
      </w:r>
      <w:r>
        <w:rPr>
          <w:rFonts w:hint="eastAsia" w:ascii="Times New Roman" w:hAnsi="Times New Roman" w:eastAsia="方正仿宋_GBK" w:cs="Times New Roman"/>
          <w:color w:val="auto"/>
        </w:rPr>
        <w:t>案（2021-2025）</w:t>
      </w:r>
      <w:r>
        <w:rPr>
          <w:rFonts w:hint="eastAsia" w:ascii="方正仿宋_GBK" w:hAnsi="方正仿宋_GBK" w:eastAsia="方正仿宋_GBK" w:cs="方正仿宋_GBK"/>
          <w:color w:val="auto"/>
        </w:rPr>
        <w:t>细化分解，落实到班子成员、岗位和社区，确保责任传导到位、任务落实到人，整体推进全镇法治建设工作。</w:t>
      </w:r>
    </w:p>
    <w:p w14:paraId="4F23E390">
      <w:pPr>
        <w:spacing w:line="600" w:lineRule="exact"/>
        <w:ind w:firstLine="640" w:firstLineChars="200"/>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三、</w:t>
      </w:r>
      <w:r>
        <w:rPr>
          <w:rFonts w:hint="eastAsia" w:ascii="Times New Roman" w:hAnsi="Times New Roman" w:eastAsia="方正黑体_GBK" w:cs="Times New Roman"/>
          <w:color w:val="auto"/>
        </w:rPr>
        <w:t>2024</w:t>
      </w:r>
      <w:r>
        <w:rPr>
          <w:rFonts w:hint="eastAsia" w:ascii="方正黑体_GBK" w:hAnsi="方正黑体_GBK" w:eastAsia="方正黑体_GBK" w:cs="方正黑体_GBK"/>
          <w:color w:val="auto"/>
        </w:rPr>
        <w:t>年推进法治政府建设存在的不足和原因</w:t>
      </w:r>
    </w:p>
    <w:p w14:paraId="7760E6A4">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（一）执法权下沉与基层实际存在脱节。部分委托执法未履行相关程序，没有明确委托主体、委托事项、委托期限和受托主体。</w:t>
      </w:r>
    </w:p>
    <w:p w14:paraId="78C74F4E">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（二）行政执法场地及资金。基层执法工作面临场地和资金不足等问题，影响执法工作必要的办公条件和工作条件保障。</w:t>
      </w:r>
    </w:p>
    <w:p w14:paraId="3266FB79">
      <w:pPr>
        <w:spacing w:line="600" w:lineRule="exact"/>
        <w:ind w:firstLine="640" w:firstLineChars="200"/>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四、</w:t>
      </w:r>
      <w:r>
        <w:rPr>
          <w:rFonts w:hint="eastAsia" w:ascii="Times New Roman" w:hAnsi="Times New Roman" w:eastAsia="方正黑体_GBK" w:cs="Times New Roman"/>
          <w:color w:val="auto"/>
        </w:rPr>
        <w:t>2025</w:t>
      </w:r>
      <w:r>
        <w:rPr>
          <w:rFonts w:hint="eastAsia" w:ascii="方正黑体_GBK" w:hAnsi="方正黑体_GBK" w:eastAsia="方正黑体_GBK" w:cs="方正黑体_GBK"/>
          <w:color w:val="auto"/>
        </w:rPr>
        <w:t>年推进法治政府建设的工作思路目标举措</w:t>
      </w:r>
    </w:p>
    <w:p w14:paraId="63B275B9">
      <w:pPr>
        <w:spacing w:line="600" w:lineRule="exact"/>
        <w:ind w:firstLine="640" w:firstLineChars="200"/>
        <w:rPr>
          <w:rFonts w:hint="eastAsia" w:ascii="方正仿宋_GBK" w:hAnsi="方正仿宋_GBK" w:eastAsia="方正仿宋_GBK" w:cs="方正仿宋_GBK"/>
          <w:color w:val="auto"/>
        </w:rPr>
      </w:pPr>
      <w:r>
        <w:rPr>
          <w:rFonts w:ascii="Times New Roman" w:hAnsi="Times New Roman" w:eastAsia="方正仿宋_GBK" w:cs="Times New Roman"/>
          <w:color w:val="auto"/>
        </w:rPr>
        <w:t>2025</w:t>
      </w:r>
      <w:r>
        <w:rPr>
          <w:rFonts w:hint="eastAsia" w:ascii="方正仿宋_GBK" w:hAnsi="方正仿宋_GBK" w:eastAsia="方正仿宋_GBK" w:cs="方正仿宋_GBK"/>
          <w:color w:val="auto"/>
        </w:rPr>
        <w:t>年，我镇将继续坚持习近平法治思想，全面贯彻党的二十大精神，推进科学民主决策、深化综合执法改革、加强执法监督、加强行政复议和应诉、实质化解行政争议等重点，全面推进法治政府建设，为高质量服务南岸发展提供长期稳定的法治保障。</w:t>
      </w:r>
    </w:p>
    <w:p w14:paraId="78AE0F26">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一是用习近平法治思想指导法治政府建设实践。继续把学习宣传贯彻习近平法治思想作为重要政治任务，以《习近平法治思想学习纲要》为蓝本，邀请律师、法官、“两代表一委员</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法律明白人”深入社区和辖区各社会单位开展多种形式宣讲活动。积极引导居民“办事依法、遇事找法、解决问题用法、化解矛盾靠法”的浓厚法治环境氛围。</w:t>
      </w:r>
    </w:p>
    <w:p w14:paraId="2FACD660">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是推进公共法律服务，畅通群众法律服务“最后一公里”。坚持律师定时定点到各社区法律服务工作室服务，让居民在家就可享受到便捷的法律及排难解忧服务。进一步巩固深化村（居）智能法务平台的推广使用，及时回应群众提出的法律咨询以及指出解决问题的法律途径和办法。</w:t>
      </w:r>
    </w:p>
    <w:p w14:paraId="58C7015C">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三是深化“枫桥经验”为抓手，持续深化法治政府建设。进一步深化“枫桥经验”，按照法治政府建设的要求，逐条逐项过细落实法治政府建设相关任务，助推法治政府建设。</w:t>
      </w:r>
    </w:p>
    <w:p w14:paraId="55DAF985">
      <w:pPr>
        <w:spacing w:line="600" w:lineRule="exact"/>
        <w:ind w:firstLine="640" w:firstLineChars="200"/>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五、其他需要报告的情况</w:t>
      </w:r>
    </w:p>
    <w:p w14:paraId="376587E7">
      <w:pPr>
        <w:spacing w:line="600" w:lineRule="exact"/>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无。</w:t>
      </w:r>
    </w:p>
    <w:p w14:paraId="779CA2AF">
      <w:pPr>
        <w:spacing w:line="578" w:lineRule="exact"/>
        <w:rPr>
          <w:rFonts w:ascii="Arial" w:hAnsi="Arial" w:eastAsia="方正仿宋_GBK" w:cs="Arial"/>
          <w:color w:val="auto"/>
        </w:rPr>
      </w:pPr>
      <w:r>
        <w:rPr>
          <w:rFonts w:hint="eastAsia" w:ascii="Arial" w:hAnsi="Arial" w:eastAsia="方正仿宋_GBK" w:cs="Arial"/>
          <w:color w:val="auto"/>
        </w:rPr>
        <w:t xml:space="preserve">                                 </w:t>
      </w:r>
    </w:p>
    <w:p w14:paraId="46350801">
      <w:pPr>
        <w:spacing w:line="578" w:lineRule="exact"/>
        <w:ind w:firstLine="3840" w:firstLineChars="1200"/>
        <w:rPr>
          <w:rFonts w:ascii="Arial" w:hAnsi="Arial" w:eastAsia="方正仿宋_GBK" w:cs="Arial"/>
          <w:color w:val="auto"/>
        </w:rPr>
      </w:pPr>
      <w:r>
        <w:rPr>
          <w:rFonts w:hint="eastAsia" w:ascii="Arial" w:hAnsi="Arial" w:eastAsia="方正仿宋_GBK" w:cs="Arial"/>
          <w:color w:val="auto"/>
        </w:rPr>
        <w:t>重庆市南岸区南坪镇人民政府</w:t>
      </w:r>
    </w:p>
    <w:p w14:paraId="0D964E61">
      <w:pPr>
        <w:widowControl/>
        <w:spacing w:line="578" w:lineRule="exact"/>
        <w:rPr>
          <w:rFonts w:hint="eastAsia" w:ascii="Times New Roman" w:hAnsi="Times New Roman" w:eastAsia="方正仿宋_GBK" w:cs="Times New Roman"/>
          <w:color w:val="auto"/>
        </w:rPr>
      </w:pPr>
      <w:r>
        <w:rPr>
          <w:rFonts w:hint="eastAsia" w:ascii="Arial" w:hAnsi="Arial" w:eastAsia="方正仿宋_GBK" w:cs="Arial"/>
          <w:color w:val="auto"/>
        </w:rPr>
        <w:t xml:space="preserve">                                  </w:t>
      </w:r>
      <w:r>
        <w:rPr>
          <w:rFonts w:hint="eastAsia" w:ascii="Times New Roman" w:hAnsi="Times New Roman" w:eastAsia="方正黑体_GBK" w:cs="Times New Roman"/>
          <w:color w:val="auto"/>
        </w:rPr>
        <w:t>2025</w:t>
      </w:r>
      <w:r>
        <w:rPr>
          <w:rFonts w:ascii="Times New Roman" w:hAnsi="Times New Roman" w:eastAsia="方正仿宋_GBK" w:cs="Times New Roman"/>
          <w:color w:val="auto"/>
        </w:rPr>
        <w:t>年</w:t>
      </w:r>
      <w:r>
        <w:rPr>
          <w:rFonts w:hint="eastAsia" w:ascii="Times New Roman" w:hAnsi="Times New Roman" w:eastAsia="方正仿宋_GBK" w:cs="Times New Roman"/>
          <w:color w:val="auto"/>
          <w:lang w:val="en-US" w:eastAsia="zh-CN"/>
        </w:rPr>
        <w:t>2</w:t>
      </w:r>
      <w:r>
        <w:rPr>
          <w:rFonts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21</w:t>
      </w:r>
      <w:r>
        <w:rPr>
          <w:rFonts w:ascii="Times New Roman" w:hAnsi="Times New Roman" w:eastAsia="方正仿宋_GBK" w:cs="Times New Roman"/>
          <w:color w:val="auto"/>
        </w:rPr>
        <w:t>日</w:t>
      </w:r>
    </w:p>
    <w:sectPr>
      <w:pgSz w:w="11906" w:h="16838"/>
      <w:pgMar w:top="1985" w:right="1446" w:bottom="1644" w:left="1446"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ZDczZDc4YzlkYjVkYmZlMWUyZjc4YjVmMTE1ZWYifQ=="/>
  </w:docVars>
  <w:rsids>
    <w:rsidRoot w:val="1BFE62CF"/>
    <w:rsid w:val="00596054"/>
    <w:rsid w:val="006B4908"/>
    <w:rsid w:val="00A72C13"/>
    <w:rsid w:val="00B2783C"/>
    <w:rsid w:val="0D34079E"/>
    <w:rsid w:val="1BFE62CF"/>
    <w:rsid w:val="2E366FBE"/>
    <w:rsid w:val="2FDF6442"/>
    <w:rsid w:val="306C0896"/>
    <w:rsid w:val="4BDDAF46"/>
    <w:rsid w:val="5AD337F5"/>
    <w:rsid w:val="60B9690D"/>
    <w:rsid w:val="60EE1319"/>
    <w:rsid w:val="73BE7F6A"/>
    <w:rsid w:val="7754E8BA"/>
    <w:rsid w:val="77DF8A65"/>
    <w:rsid w:val="79D5C391"/>
    <w:rsid w:val="7C0C4199"/>
    <w:rsid w:val="7FB233E5"/>
    <w:rsid w:val="7FBF6100"/>
    <w:rsid w:val="AFEF94F6"/>
    <w:rsid w:val="F2DB2F9B"/>
    <w:rsid w:val="FEFF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customStyle="1" w:styleId="3">
    <w:name w:val="默认"/>
    <w:autoRedefine/>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3750</Words>
  <Characters>3885</Characters>
  <Lines>33</Lines>
  <Paragraphs>9</Paragraphs>
  <TotalTime>190</TotalTime>
  <ScaleCrop>false</ScaleCrop>
  <LinksUpToDate>false</LinksUpToDate>
  <CharactersWithSpaces>3953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2024-03-02T12:33:00Z</dcterms:created>
  <dc:creator>米粒粒</dc:creator>
  <cp:lastModifiedBy>侯震</cp:lastModifiedBy>
  <cp:lastPrinted>2025-01-20T03:23:00Z</cp:lastPrinted>
  <dcterms:modified xsi:type="dcterms:W3CDTF">2025-03-03T08:43:15Z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5CD9D31D3A9D4C1A8219972DC0BA9EBF_13</vt:lpwstr>
  </property>
  <property fmtid="{D5CDD505-2E9C-101B-9397-08002B2CF9AE}" pid="4" name="KSOTemplateDocerSaveRecord">
    <vt:lpwstr>eyJoZGlkIjoiOTY5YWFiMmMwNmIzMWNlNDhjZDZjN2ZiMmY3NmE3MWMifQ==</vt:lpwstr>
  </property>
</Properties>
</file>