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jc w:val="center"/>
        <w:textAlignment w:val="auto"/>
        <w:rPr>
          <w:rFonts w:hint="default"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重庆市南岸区南坪镇人民政府</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jc w:val="center"/>
        <w:textAlignment w:val="auto"/>
        <w:rPr>
          <w:rFonts w:hint="eastAsia"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关于</w:t>
      </w:r>
      <w:r>
        <w:rPr>
          <w:rFonts w:hint="default" w:ascii="Times New Roman" w:hAnsi="Times New Roman" w:eastAsia="方正小标宋_GBK" w:cs="Times New Roman"/>
          <w:kern w:val="2"/>
          <w:sz w:val="44"/>
          <w:szCs w:val="44"/>
          <w:lang w:val="en-US" w:eastAsia="zh-CN"/>
        </w:rPr>
        <w:t>202</w:t>
      </w:r>
      <w:r>
        <w:rPr>
          <w:rFonts w:hint="eastAsia" w:ascii="Times New Roman" w:hAnsi="Times New Roman" w:eastAsia="方正小标宋_GBK" w:cs="Times New Roman"/>
          <w:kern w:val="2"/>
          <w:sz w:val="44"/>
          <w:szCs w:val="44"/>
          <w:lang w:val="en-US" w:eastAsia="zh-CN"/>
        </w:rPr>
        <w:t>3</w:t>
      </w:r>
      <w:r>
        <w:rPr>
          <w:rFonts w:hint="eastAsia" w:ascii="方正小标宋_GBK" w:hAnsi="方正小标宋_GBK" w:eastAsia="方正小标宋_GBK" w:cs="方正小标宋_GBK"/>
          <w:kern w:val="2"/>
          <w:sz w:val="44"/>
          <w:szCs w:val="44"/>
          <w:lang w:val="en-US" w:eastAsia="zh-CN"/>
        </w:rPr>
        <w:t>年法治政府建设情况的报告</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textAlignment w:val="auto"/>
        <w:rPr>
          <w:rFonts w:hint="eastAsia" w:ascii="方正仿宋_GBK" w:hAnsi="方正仿宋_GBK" w:eastAsia="方正仿宋_GBK" w:cs="方正仿宋_GBK"/>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Times New Roman" w:hAnsi="Times New Roman" w:eastAsia="方正仿宋_GBK" w:cs="Times New Roman"/>
          <w:kern w:val="2"/>
          <w:sz w:val="32"/>
          <w:szCs w:val="32"/>
          <w:lang w:val="en-US" w:eastAsia="zh-CN"/>
        </w:rPr>
      </w:pPr>
      <w:r>
        <w:rPr>
          <w:rFonts w:hint="eastAsia" w:ascii="方正仿宋_GBK" w:hAnsi="方正仿宋_GBK" w:eastAsia="方正仿宋_GBK" w:cs="方正仿宋_GBK"/>
          <w:kern w:val="2"/>
          <w:sz w:val="32"/>
          <w:szCs w:val="32"/>
          <w:lang w:val="en-US" w:eastAsia="zh-CN"/>
        </w:rPr>
        <w:t>2023年，南坪镇坚持以习近平新时代中国特色社会主义思想为引领，在区委、区政府坚强领导下，深入学习贯彻党的二十大精神和中央全面依法治国的基本要求，紧紧围绕着法治政府建设开展各项工作，切实抓好依法行政工作，营造了依法行政的浓厚氛围，全面提升了法治政府建设水平。</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kern w:val="2"/>
          <w:sz w:val="32"/>
          <w:szCs w:val="32"/>
          <w:lang w:val="en-US" w:eastAsia="zh-CN"/>
        </w:rPr>
        <w:t>一、</w:t>
      </w:r>
      <w:r>
        <w:rPr>
          <w:rFonts w:hint="default" w:ascii="Times New Roman" w:hAnsi="Times New Roman" w:eastAsia="方正黑体_GBK" w:cs="Times New Roman"/>
          <w:sz w:val="32"/>
          <w:szCs w:val="32"/>
          <w:lang w:eastAsia="zh-CN"/>
        </w:rPr>
        <w:t>202</w:t>
      </w:r>
      <w:r>
        <w:rPr>
          <w:rFonts w:hint="eastAsia" w:ascii="Times New Roman" w:hAnsi="Times New Roman" w:eastAsia="方正黑体_GBK" w:cs="Times New Roman"/>
          <w:sz w:val="32"/>
          <w:szCs w:val="32"/>
          <w:lang w:val="en-US" w:eastAsia="zh-CN"/>
        </w:rPr>
        <w:t>3</w:t>
      </w:r>
      <w:r>
        <w:rPr>
          <w:rFonts w:hint="eastAsia" w:ascii="方正黑体_GBK" w:hAnsi="方正黑体_GBK" w:eastAsia="方正黑体_GBK" w:cs="方正黑体_GBK"/>
          <w:sz w:val="32"/>
          <w:szCs w:val="32"/>
          <w:lang w:eastAsia="zh-CN"/>
        </w:rPr>
        <w:t>年推进法治政府建设的主要举措和成效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一）规范权力清单，推动依法行政。按照上级要求结合我镇实际，清理规范了行政权力清单及责任清单，编制了流程图、登记表及权项编码；再次对正在行使的行政审批、行政处罚、行政征收、行政强制、行政确认、行政裁决、行政给付、行政检查、行政奖励和其他行政权力等共10类行政权力进行进一步清理规范。</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二）加强数字执法建设，优化基层执法环境。一是结合“一中心四板块一网格”基层智治体系，持续推进城市管理网格化执法工作，科学划分网格，优化城管网格员配置，将“141”基层智治体系与镇数字化城管分中心平台有机结合、优势互补、资源整合，根据辖区实际情况，抓好基层城市治理；二是持续开展网格化执法分中心建设，融合GPS可视化调度指挥系统，最终实现城市综合治理“一网统管”，让城市运行更智慧、更精准、更高效。三是做好行政复议与应诉工作。2023年，我镇共有行政处罚案件303件，行政复议案1件；行政诉讼案件1件。镇领导及相关负责人积极参加行政应诉；所有生效行政处罚和诉讼案件信息均按要求进行了公开。</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三）深化执法改革，提升执法效能。根据我镇实际，制定了《南坪镇深化综合行政执法改革实施方案》，召开综合行政执法改革工作部署会。一是明确了未来5年镇综合行政执法改革的目标任务；二是厘清了《南岸区南坪镇综合行政执法事项清单（2023年）》，并建立执法事项动态调整机制，适时开展对执法事项运行情况的评估，动态调整综合行政执法事项清单；三是建立镇综合刑侦执法改革专班和执法队伍，统筹区级下沉力量和镇各执法关联岗力量，积极探索镇“综合执法+专业执法”新路径，将镇综合行政执法纳入“一中心四板块一套网格”基层智治体系“平安法治板块”统筹管理；四是加强对综合行政执法参与人员的培训和管理，建立全镇全体在编人员人人持证人人参与执法制度，强化综合行政执法落地落实。</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四）强化安全责任落实，有力推进执法检查。一是严格落实安全生产“党政同责、一岗双责、齐抓共管”责任制。全镇召开季度安全工作会4次，专项工作部署会16次，党政领导示范履职，召开涉及安全工作会16次，带队检查158家（次），排查治理安全隐患136项，镇主要领导每季度听取了班子成员安全生产与自然灾害防治工作汇报，并提出了相关工作要求。二是开展对企业安全监管执法，督促企业落实主体责任。在全镇企业安全监管中，聘请了安全专业服务机构每月开展不少于4家（次）安全生产检查，充分发挥了安全中介机构、专家在安全生产咨询、培训、隐患排查、应急救援等工作中的作用，并对生产经营企业单位宣传贯彻守法的理念，纠正了一批安全生产违法行为，督促企业落实主体责任，有效地提升了安全监管能力和水平。三是安全生产一抓到底。以习近平总书记关于安全生产重要论述、重要指示为指导，全面落实安全生产“九条硬措施”，扎实开展“重大事故隐患排查整治2023行动”、“火灾防控除险清患行动”，强力推进“百日攻坚”、“安全生产和自然灾害防治”、“高层建筑信息采集更新”、“燃气安全专项整治工作”、“防范应对极端天气”、“安全宣传演练培训”等专项工作，落实全量库隐患排查上报整改隐患404条。2023年全年发生2起建筑安全生产事故，未发生等级以上火灾。</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五）加强城市管理，提高依法管理水平。一是有序推动拆违工作。按照分类处置原则，突出抓好严控新增违建这一工作重点，着力突破存量违建这一工作难点，进一步巩固提升我镇违法建筑整治工作成果。处理各类投诉举报共计272件；累计整治违法建筑4933.2平方米，共计97处，其中指定任务合计拆除4460平方米，完成全年存量拆除任务100%，集中整治罚没2处，罚没面积73.2平方米，罚没73.7856万元。完成区级交办金都华庭周边专项整治。绿化执法立案处罚1件，罚款3500元。二是全面加强环境保护工作。严格按照《重庆市市容环境卫生管理条例》的要求，采取因地制宜、疏堵结合、特殊路段通宵值守等方式对辖区露天烧烤进行规范管理；通过日常管理和集中整治相结合方式，加强对辖区工地的整治。三是促进城市管理的规范化和精细化。在回龙路、兰花路、辅仁路、二塘路等地段设立路桩，并采取提高道缘石、设立护栏和路桩等形式，积极筹划解决其他路段的占道停车问题。加强对骑门摊、无证游摊、占道水果商、少数民族占道经营、“三乱”等现象的管理与规范。2023年，全镇共立案处罚占道停车424起，处罚占道经营42起，各类工地处罚53件。</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六）加强严重管理、避免肇事肇祸。一是每月组织召开全镇重精综合管理小组工作会，今年解决社区联合服务小组工作难点35个，清单交办排查送医11人次，组织相关工作人员进行业务培训4次，考试2次。二是开展“赛马比拼”，将重精工作重要指标按照“五种颜色、五个核心指标”形成赛马比拼五色图，挂图染色督促社区重精工作，实行工作成效末尾流动挂牌，督导结果纳入社区年末总体绩效考核和社区书记总体考核，有力提升了重精患者服务管理工作质量，截止2023年12月底，各类指标较上半年，规范管理率上升2.45%，面访率上升18.12%，规律服药率上升6.5%，体检率上升32.12%。三是完成了全年全镇精神障碍患者日常排查和专项排查3次，评估2次，排查辖区人口169675人，对两库人员进行按时随访，面访370人，未面访1人，失访0人，双列管24人，交换信息36人次（包含外辖区交换到我辖区），评估234人，分色定级370人。四是推进精神障碍患者“特病”办理。通过简化“精神类”特病办理流程，累计为256名患者办理“特病”，减轻患者就医负担；累计严重精神障碍患者入户服务1236人次、送医37人次、代购药物和生活用品67次，慰问267人次，办理二代免费服药199人，长效针剂2人；开展精神健康关爱公益活动。在世界精神卫生日，联合白鹤苑社区开展了“精神健康中国行”精神健康关爱公益活动，邀请精神科医生进行精神卫生知识科普，并在现场免费为居民进行心理咨询，健康测评等公益性服务。五是通过购买服务落实精神康复服务。精康患者全覆盖建档374份，详细建档135份，签订康复协议337份，电访1326人次，走访370人次，心理咨询170人次，政策宣传563人次，康复训练320次，就业咨询145次，社区活动12场，小组活动16节，有效促进精神障碍患者更好回归和融入社会。</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 xml:space="preserve"> （七）推进公共法律服务。高标准建设镇公共法律服务工作站与10个社区公共法律服务工作室，律师定时定点到各社区法律服务工作室服务，畅通群众“法律服务最后一公里”。让居民在家就可享受到便捷的法律及排难解忧服务，使公共法律服务有了更深的延伸和拓展，效果良好。2023年律师定点社区服务200次，共开展法治宣传活动24次，接受群众法律咨询736人次。 </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八）积极推广宣传智慧村（居）法律顾问服务平台。南坪镇及各个社区积极推广宣传传智慧村（居）法律顾问服务平台，利用各宣传活动让居民积极扫码关注各社区法律服务顾问，及时有效的解决了居民法律方面的疑难问题。截止目前，南坪镇法律服务平台已关注居民4151人，提供法律服务1057次。</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snapToGrid w:val="0"/>
          <w:kern w:val="0"/>
          <w:sz w:val="32"/>
          <w:szCs w:val="32"/>
          <w:lang w:val="en-US" w:eastAsia="zh-CN"/>
        </w:rPr>
      </w:pPr>
      <w:r>
        <w:rPr>
          <w:rFonts w:hint="eastAsia" w:ascii="方正仿宋_GBK" w:hAnsi="方正仿宋_GBK" w:eastAsia="方正仿宋_GBK" w:cs="方正仿宋_GBK"/>
          <w:kern w:val="2"/>
          <w:sz w:val="32"/>
          <w:szCs w:val="32"/>
          <w:lang w:val="en-US" w:eastAsia="zh-CN"/>
        </w:rPr>
        <w:t>（九）推进普法宣传教育，拓展法律宣传阵地。一是丰富普法宣传载体。利用“定点+动态”的渠道开展普法宣传，在各社区、小区、院坝悬挂横幅、标语、宣传展板、设置宣传点等方式开展普法宣传；年均制作宣传品2000余份，实现了多层次、多角度普法。二是创新普法宣传场景。邀请人大代表、政协委员采取以案说法、打卡互动学法的方式，营造内容新颖、贴近生活、场景式、沉浸式的普法宣传活动氛围。三是明确重点普法工作内容。坚持将法治宣传教育与社会主义法治理念教育相结合，开展法治宣传教育和实践，年均20场以上。</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default"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二、</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年党政主要负责人履行推进法治建设第一责任人职责，加强法治政府建设的有关情况</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一）建立组织，认真履职。成立了镇法治建设领导小组，由党委书记、镇长担任组长，班子成员一岗双责，各社区书记为辖区法治建设第一责任人，将法治建设工作纳入全镇工作考核。党政主要领导认真履行法治建设第一责任人责任，切实把法治建设放在心上、抓在手上，做到重要工作亲自部署、重大问题亲自过问、重点环节亲自协调。2023年党委会及党政联席会累计专题研究依法行政工作5次，为依法行政和法治建设打下了牢固的基础。</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二）健全机制，完善制度。完善学习制度，在党政联席会、中心组学习、三会一课以及职工大会，都要将法律法规学习内容纳入；2023年利用党委会、机关党员大会等形式集中学习了《民法典》《重庆市物业条例》《重庆市信访条例》《中国共产党纪律处分条例》等法规条例。认真组织参加区法治办组织的法治理论考试；完善重大决策法律顾问参与机制，镇重大决策协议等都需听取律师意见，2023年律师审查合同协议206件；完善律师介入民事调解、信访稳定机制，律师在日常调解中宣传法律宣扬法治，2023年律师共参与法律调解23次。</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三）分解任务，传导责任。按照党委主动担责、主要领导带头尽责、班子成员有效分责的原则，将全年法治建设工作细化分解，落实到分管领导、科室和社区，确保责任传导到位，任务落实到人，整体推进全镇法治建设工作。今年，南坪镇对《南岸区法治政府建设实施方案（2021-2025）进行了分工，制定了分工方案，将法治政府建设工作责任到各科室，各站所。</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default"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三、</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（一）执法权下沉与基层实际存在脱节。部分委托执法未履行相关程序，没有明确委托主体、委托事项、委托期限和受托主体。</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（二）行政执法队伍建设存在短板。行政执法业务培训无论是网上还是线下总体频次低、课时少、覆盖面窄，部分行政执法人员的意识和能力还不适应新要求。</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default"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四、</w:t>
      </w:r>
      <w:r>
        <w:rPr>
          <w:rFonts w:hint="eastAsia" w:ascii="Times New Roman" w:hAnsi="Times New Roman" w:eastAsia="方正黑体_GBK" w:cs="Times New Roman"/>
          <w:sz w:val="32"/>
          <w:szCs w:val="32"/>
          <w:lang w:val="en-US" w:eastAsia="zh-CN"/>
        </w:rPr>
        <w:t>2024</w:t>
      </w:r>
      <w:r>
        <w:rPr>
          <w:rFonts w:hint="eastAsia" w:ascii="方正黑体_GBK" w:hAnsi="方正黑体_GBK" w:eastAsia="方正黑体_GBK" w:cs="方正黑体_GBK"/>
          <w:kern w:val="2"/>
          <w:sz w:val="32"/>
          <w:szCs w:val="32"/>
          <w:lang w:val="en-US" w:eastAsia="zh-CN"/>
        </w:rPr>
        <w:t>年推进法治政府建设的工作思路目标举措</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2024年，我镇将继续坚持习近平法治思想，全面贯彻党的二十大会议精神，推进科学民主决策、深化综合执法改革、加强执法监督、加强行政复议和应诉、实质化解行政争议等重点，全面推进法治政府建设，为高质量服务南岸发展提供长期稳定的法治保障。</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一是用习近平法治思想指导法治政府建设实践。继续把学习宣传贯彻习近平法治思想作为重要政治任务，以《习近平法治思想学习纲要》为蓝本，邀请律师、法官、“两代表一委员”、“法律明白人”深入社区和辖区各社会单位开展多种形式宣讲活动。积极引导居民“办事依法、遇事找法、解决问题用法、化解矛盾靠法”的浓厚法治环境氛围。</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二是推进公共法律服务，畅通群众“法律服务最后一公里”。坚持律师定时定点到各社区法律服务工作室服务，让居民在家就可享受到便捷的法律及排难解忧服务。进一步巩固深化村（居）智能法务平台的推广使用，及时回应群众提出的法律咨询以及指出解决问题的法律途径和办法。</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三是深化“枫桥经验”为抓手，持续深化法治政府建设。进一步深化“枫桥经验”，按照法治政府建设的要求，逐条逐项过细落实法治政府建设相关任务，助推法治政府建设。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五、其他需要报告的情况</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textAlignment w:val="auto"/>
        <w:rPr>
          <w:rFonts w:hint="eastAsia" w:ascii="Arial" w:hAnsi="Arial" w:eastAsia="方正仿宋_GBK" w:cs="Arial"/>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textAlignment w:val="auto"/>
        <w:rPr>
          <w:rFonts w:hint="eastAsia" w:ascii="Arial" w:hAnsi="Arial" w:eastAsia="方正仿宋_GBK" w:cs="Arial"/>
          <w:kern w:val="2"/>
          <w:sz w:val="32"/>
          <w:szCs w:val="32"/>
          <w:lang w:val="en-US" w:eastAsia="zh-CN"/>
        </w:rPr>
      </w:pPr>
      <w:r>
        <w:rPr>
          <w:rFonts w:hint="eastAsia" w:ascii="Arial" w:hAnsi="Arial" w:eastAsia="方正仿宋_GBK" w:cs="Arial"/>
          <w:kern w:val="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3840" w:firstLineChars="1200"/>
        <w:textAlignment w:val="auto"/>
        <w:rPr>
          <w:rFonts w:hint="eastAsia" w:ascii="Arial" w:hAnsi="Arial" w:eastAsia="方正仿宋_GBK" w:cs="Arial"/>
          <w:kern w:val="2"/>
          <w:sz w:val="32"/>
          <w:szCs w:val="32"/>
          <w:lang w:val="en-US" w:eastAsia="zh-CN"/>
        </w:rPr>
      </w:pPr>
      <w:r>
        <w:rPr>
          <w:rFonts w:hint="eastAsia" w:ascii="Arial" w:hAnsi="Arial" w:eastAsia="方正仿宋_GBK" w:cs="Arial"/>
          <w:kern w:val="2"/>
          <w:sz w:val="32"/>
          <w:szCs w:val="32"/>
          <w:lang w:val="en-US" w:eastAsia="zh-CN"/>
        </w:rPr>
        <w:t>重庆市南岸区南坪镇人民政府</w:t>
      </w:r>
    </w:p>
    <w:p>
      <w:pPr>
        <w:keepNext w:val="0"/>
        <w:keepLines w:val="0"/>
        <w:pageBreakBefore w:val="0"/>
        <w:widowControl/>
        <w:kinsoku/>
        <w:wordWrap/>
        <w:overflowPunct/>
        <w:topLinePunct w:val="0"/>
        <w:autoSpaceDE/>
        <w:autoSpaceDN/>
        <w:bidi w:val="0"/>
        <w:adjustRightInd/>
        <w:snapToGrid/>
        <w:spacing w:afterLines="0" w:line="578" w:lineRule="exact"/>
        <w:ind w:firstLine="0" w:firstLineChars="0"/>
        <w:textAlignment w:val="auto"/>
        <w:rPr>
          <w:rFonts w:hint="eastAsia" w:ascii="Times New Roman" w:hAnsi="Times New Roman" w:eastAsia="方正仿宋_GBK" w:cs="Times New Roman"/>
          <w:kern w:val="2"/>
          <w:sz w:val="32"/>
          <w:szCs w:val="32"/>
          <w:lang w:val="en-US" w:eastAsia="zh-CN"/>
        </w:rPr>
      </w:pPr>
      <w:r>
        <w:rPr>
          <w:rFonts w:hint="eastAsia" w:ascii="Arial" w:hAnsi="Arial" w:eastAsia="方正仿宋_GBK" w:cs="Arial"/>
          <w:kern w:val="2"/>
          <w:sz w:val="32"/>
          <w:szCs w:val="32"/>
          <w:lang w:val="en-US" w:eastAsia="zh-CN"/>
        </w:rPr>
        <w:t xml:space="preserve">                                  </w:t>
      </w:r>
      <w:bookmarkStart w:id="0" w:name="_GoBack"/>
      <w:bookmarkEnd w:id="0"/>
      <w:r>
        <w:rPr>
          <w:rFonts w:hint="eastAsia" w:ascii="Times New Roman" w:hAnsi="Times New Roman" w:eastAsia="方正黑体_GBK" w:cs="Times New Roman"/>
          <w:sz w:val="32"/>
          <w:szCs w:val="32"/>
          <w:lang w:val="en-US" w:eastAsia="zh-CN"/>
        </w:rPr>
        <w:t>2024</w:t>
      </w:r>
      <w:r>
        <w:rPr>
          <w:rFonts w:hint="eastAsia" w:ascii="Arial" w:hAnsi="Arial" w:eastAsia="方正仿宋_GBK" w:cs="Arial"/>
          <w:kern w:val="2"/>
          <w:sz w:val="32"/>
          <w:szCs w:val="32"/>
          <w:lang w:val="en-US" w:eastAsia="zh-CN"/>
        </w:rPr>
        <w:t>年2月29</w:t>
      </w:r>
      <w:r>
        <w:rPr>
          <w:rFonts w:hint="eastAsia" w:ascii="Times New Roman" w:hAnsi="Times New Roman" w:eastAsia="方正仿宋_GBK" w:cs="Times New Roman"/>
          <w:kern w:val="2"/>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swiss"/>
    <w:pitch w:val="default"/>
    <w:sig w:usb0="00000000" w:usb1="00000000" w:usb2="00000000" w:usb3="00000000" w:csb0="2000019F" w:csb1="4F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ZDczZDc4YzlkYjVkYmZlMWUyZjc4YjVmMTE1ZWYifQ=="/>
  </w:docVars>
  <w:rsids>
    <w:rsidRoot w:val="1BFE62CF"/>
    <w:rsid w:val="0D34079E"/>
    <w:rsid w:val="1BFE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szCs w:val="22"/>
    </w:rPr>
  </w:style>
  <w:style w:type="paragraph" w:customStyle="1" w:styleId="3">
    <w:name w:val="默认"/>
    <w:autoRedefine/>
    <w:qFormat/>
    <w:uiPriority w:val="0"/>
    <w:rPr>
      <w:rFonts w:ascii="Helvetica" w:hAnsi="Helvetica" w:eastAsia="Helvetica" w:cs="Times New Roman"/>
      <w:color w:val="000000"/>
      <w:sz w:val="22"/>
      <w:szCs w:val="22"/>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2024-02-29T12:33:00Z</dcterms:created>
  <dc:creator>米粒粒</dc:creator>
  <cp:lastModifiedBy>南南°</cp:lastModifiedBy>
  <dcterms:modified xsi:type="dcterms:W3CDTF">2024-02-29T07:04:39Z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6F42507836EA50AA2D09E065A9ABDA15_41</vt:lpwstr>
  </property>
</Properties>
</file>