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0716">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农村危房改造资金补助标准</w:t>
      </w:r>
    </w:p>
    <w:p w14:paraId="65EA759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保障对象的农村C级危房改造区级补助按照1.7万元/户，农村D级危房改造（无房户新建住房）区级补助按照4万元/户执行。同时，申报纳入市级农村低收入群体等重点对象危房改造计划、争取上级农村危房</w:t>
      </w:r>
      <w:bookmarkStart w:id="0" w:name="_GoBack"/>
      <w:bookmarkEnd w:id="0"/>
      <w:r>
        <w:rPr>
          <w:rFonts w:hint="default" w:ascii="Times New Roman" w:hAnsi="Times New Roman" w:eastAsia="方正仿宋_GBK" w:cs="Times New Roman"/>
          <w:sz w:val="32"/>
          <w:szCs w:val="32"/>
          <w:lang w:val="en-US" w:eastAsia="zh-CN"/>
        </w:rPr>
        <w:t>改造补助资金。另按照我区农房标准图集或镇（街道）统一的风貌要求改造危房可享受风貌改造区级补助1.7万元/户。新建房屋须满足一户一宅、建新拆旧要求且建房面积应控制在规划审批面积以内方可全额拨付补助资金。经费来源按原渠道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F0340"/>
    <w:rsid w:val="5A6D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217</Characters>
  <Lines>0</Lines>
  <Paragraphs>0</Paragraphs>
  <TotalTime>1</TotalTime>
  <ScaleCrop>false</ScaleCrop>
  <LinksUpToDate>false</LinksUpToDate>
  <CharactersWithSpaces>221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2025-01-20T02:26:00Z</dcterms:created>
  <dc:creator>admin</dc:creator>
  <cp:lastModifiedBy>党政办公室</cp:lastModifiedBy>
  <dcterms:modified xsi:type="dcterms:W3CDTF">2025-01-20T03:27:00Z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eyJoZGlkIjoiYzA4NGMyZDA1ZjZhYzQ3MTZjNDBiMjBmYmRhY2M5MDQiLCJ1c2VySWQiOiIxNjcxNjYyMzE3In0=</vt:lpwstr>
  </property>
  <property fmtid="{D5CDD505-2E9C-101B-9397-08002B2CF9AE}" pid="4" name="ICV">
    <vt:lpwstr>AB04478ABCCB41FB8F3470FF5FC32614_12</vt:lpwstr>
  </property>
</Properties>
</file>