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6E9E">
      <w:pPr>
        <w:widowControl/>
        <w:shd w:val="clear" w:color="auto" w:fill="FFFFFF"/>
        <w:spacing w:line="600" w:lineRule="exact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44"/>
        </w:rPr>
      </w:pPr>
      <w:r>
        <w:rPr>
          <w:rFonts w:hint="eastAsia" w:ascii="微软雅黑" w:hAnsi="微软雅黑" w:eastAsia="微软雅黑"/>
          <w:color w:val="333333"/>
          <w:sz w:val="45"/>
          <w:szCs w:val="45"/>
          <w:shd w:val="clear" w:color="auto" w:fill="FFFFFF"/>
        </w:rPr>
        <w:t>《</w:t>
      </w:r>
      <w:r>
        <w:rPr>
          <w:rFonts w:hint="eastAsia" w:ascii="方正小标宋_GBK" w:hAnsi="微软雅黑" w:eastAsia="方正小标宋_GBK" w:cs="宋体"/>
          <w:color w:val="333333"/>
          <w:kern w:val="0"/>
          <w:sz w:val="44"/>
          <w:szCs w:val="44"/>
        </w:rPr>
        <w:t>重庆市国有土地上房屋征收与补偿条例实施细则》政策解读</w:t>
      </w:r>
    </w:p>
    <w:p w14:paraId="7CC62790">
      <w:pPr>
        <w:widowControl/>
        <w:shd w:val="clear" w:color="auto" w:fill="FFFFFF"/>
        <w:spacing w:line="600" w:lineRule="exact"/>
        <w:ind w:firstLine="482"/>
        <w:jc w:val="left"/>
        <w:rPr>
          <w:rFonts w:ascii="方正仿宋_GBK" w:hAnsi="微软雅黑" w:eastAsia="方正仿宋_GBK" w:cs="宋体"/>
          <w:color w:val="333333"/>
          <w:kern w:val="0"/>
          <w:sz w:val="32"/>
          <w:szCs w:val="32"/>
        </w:rPr>
      </w:pPr>
    </w:p>
    <w:p w14:paraId="4C5D375F">
      <w:pPr>
        <w:widowControl/>
        <w:shd w:val="clear" w:color="auto" w:fill="FFFFFF"/>
        <w:spacing w:line="600" w:lineRule="exact"/>
        <w:ind w:firstLine="482"/>
        <w:jc w:val="left"/>
        <w:rPr>
          <w:rFonts w:ascii="方正黑体_GBK" w:hAnsi="Times New Roman" w:eastAsia="方正黑体_GBK" w:cs="Times New Roman"/>
          <w:color w:val="333333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color w:val="333333"/>
          <w:kern w:val="0"/>
          <w:sz w:val="32"/>
          <w:szCs w:val="32"/>
        </w:rPr>
        <w:t>一、出台背景</w:t>
      </w:r>
    </w:p>
    <w:p w14:paraId="6402D345">
      <w:pPr>
        <w:widowControl/>
        <w:shd w:val="clear" w:color="auto" w:fill="FFFFFF"/>
        <w:spacing w:line="600" w:lineRule="exact"/>
        <w:ind w:firstLine="482"/>
        <w:jc w:val="left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近年来，随着我市经济社会快速发展，国有土地上的房屋征收与补偿工作（以下简称“房屋征收补偿工作”）已成为推动重大基础设施建设，改善市民人居环境，提升城市品质的重要抓手。为全面贯彻执行《民法典》规定，规范房屋征收补偿工作，依法保障被征收人合法权益，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市五届人大常委会第二十九次会议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于2021年11月25日，审议通过并颁布了《重庆市国有土地上房屋征收与补偿条例》。</w:t>
      </w:r>
    </w:p>
    <w:p w14:paraId="40EB905A">
      <w:pPr>
        <w:widowControl/>
        <w:shd w:val="clear" w:color="auto" w:fill="FFFFFF"/>
        <w:spacing w:line="600" w:lineRule="exact"/>
        <w:ind w:firstLine="482"/>
        <w:jc w:val="left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为配合《重庆市国有土地上房屋征收与补偿条例》实施，按照以人民为中心的发展思路，针对当前房屋征收补偿中存在的问题，市第五届人民政府第176次常务会议于2022年2月28日审议通过了《重庆市国有土地上房屋征收与补偿条例实施细则》。</w:t>
      </w:r>
    </w:p>
    <w:p w14:paraId="7E275FC3">
      <w:pPr>
        <w:widowControl/>
        <w:shd w:val="clear" w:color="auto" w:fill="FFFFFF"/>
        <w:spacing w:line="600" w:lineRule="exact"/>
        <w:ind w:firstLine="482"/>
        <w:jc w:val="left"/>
        <w:rPr>
          <w:rFonts w:ascii="方正黑体_GBK" w:hAnsi="Times New Roman" w:eastAsia="方正黑体_GBK" w:cs="Times New Roman"/>
          <w:color w:val="333333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color w:val="333333"/>
          <w:kern w:val="0"/>
          <w:sz w:val="32"/>
          <w:szCs w:val="32"/>
        </w:rPr>
        <w:t>二、主要内容</w:t>
      </w:r>
    </w:p>
    <w:p w14:paraId="67D506B1">
      <w:pPr>
        <w:widowControl/>
        <w:shd w:val="clear" w:color="auto" w:fill="FFFFFF"/>
        <w:spacing w:line="600" w:lineRule="exact"/>
        <w:ind w:firstLine="482"/>
        <w:jc w:val="left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《重庆市国有土地上房屋征收与补偿条例实施细则》共有六章66条，主要内容及特点有：</w:t>
      </w:r>
    </w:p>
    <w:p w14:paraId="06D0A0B8">
      <w:pPr>
        <w:widowControl/>
        <w:shd w:val="clear" w:color="auto" w:fill="FFFFFF"/>
        <w:spacing w:line="600" w:lineRule="exact"/>
        <w:ind w:firstLine="482"/>
        <w:jc w:val="left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（一）细化征收程序。为规范征收行为，细化了五个征收环节：一是确定房屋征收项目和范围；二是确定评估机构；三是调查登记及未经登记建筑的处理；四是拟定征收补偿方案；五是作出征收决定。</w:t>
      </w:r>
    </w:p>
    <w:p w14:paraId="0C03A14C">
      <w:pPr>
        <w:widowControl/>
        <w:shd w:val="clear" w:color="auto" w:fill="FFFFFF"/>
        <w:spacing w:line="600" w:lineRule="exact"/>
        <w:ind w:firstLine="482"/>
        <w:jc w:val="left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（二）明确补偿规定。就保障被征收人合法权益，制定了五方面的制度：一是明确了补偿内容，包括征收补偿费用、产权调换房屋等；二是明确了住房保障政策和产权调换房屋优惠政策；三是规范了公房承租人的相关权益保障；四是明确了非住宅房屋的停产停业损失和设施设备搬迁补偿的规定；五是明确政府有关部门做好公共服务保障工作的要求。</w:t>
      </w:r>
    </w:p>
    <w:p w14:paraId="6C498B67">
      <w:pPr>
        <w:widowControl/>
        <w:shd w:val="clear" w:color="auto" w:fill="FFFFFF"/>
        <w:spacing w:line="600" w:lineRule="exact"/>
        <w:ind w:firstLine="482"/>
        <w:jc w:val="left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（三）规范评估行为。为确保价值评估质量，优化了评估机构选定流程，明确评估机构工作要求和行为规范，提出了评估机构信用要求，增加了评估争议救济渠道，确保评估机构以第三方身份开展房屋价值评估活动。</w:t>
      </w:r>
    </w:p>
    <w:p w14:paraId="19C93D50">
      <w:pPr>
        <w:widowControl/>
        <w:shd w:val="clear" w:color="auto" w:fill="FFFFFF"/>
        <w:spacing w:line="600" w:lineRule="exact"/>
        <w:ind w:firstLine="482"/>
        <w:jc w:val="left"/>
        <w:rPr>
          <w:rFonts w:ascii="方正黑体_GBK" w:hAnsi="Times New Roman" w:eastAsia="方正黑体_GBK" w:cs="Times New Roman"/>
          <w:color w:val="333333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color w:val="333333"/>
          <w:kern w:val="0"/>
          <w:sz w:val="32"/>
          <w:szCs w:val="32"/>
        </w:rPr>
        <w:t>三、重要意义</w:t>
      </w:r>
    </w:p>
    <w:p w14:paraId="1F77F478">
      <w:pPr>
        <w:widowControl/>
        <w:shd w:val="clear" w:color="auto" w:fill="FFFFFF"/>
        <w:spacing w:line="600" w:lineRule="exact"/>
        <w:ind w:firstLine="482"/>
        <w:jc w:val="left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《重庆市国有土地上房屋征收与补偿条例实施细则》的印发实施，将全面践行以人民为中心的发展理念，有效落实法治政府建设要求，进一步规范房屋征收补偿工作、保障被征收人合法权益，并通过公开、公正、公平和合理的房屋征收补偿程序和标准，从源头防范和化解信访矛盾，推动全市经济社会高质量发展。</w:t>
      </w:r>
    </w:p>
    <w:p w14:paraId="525B0477"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5BC"/>
    <w:rsid w:val="00145883"/>
    <w:rsid w:val="0029533B"/>
    <w:rsid w:val="007F15BC"/>
    <w:rsid w:val="00E21C6A"/>
    <w:rsid w:val="10B52265"/>
    <w:rsid w:val="39AD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ti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tit1"/>
    <w:basedOn w:val="5"/>
    <w:qFormat/>
    <w:uiPriority w:val="0"/>
  </w:style>
  <w:style w:type="character" w:customStyle="1" w:styleId="8">
    <w:name w:val="con"/>
    <w:basedOn w:val="5"/>
    <w:qFormat/>
    <w:uiPriority w:val="0"/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839</Words>
  <Characters>851</Characters>
  <Lines>6</Lines>
  <Paragraphs>1</Paragraphs>
  <TotalTime>1</TotalTime>
  <ScaleCrop>false</ScaleCrop>
  <LinksUpToDate>false</LinksUpToDate>
  <CharactersWithSpaces>851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2022-08-31T03:21:00Z</dcterms:created>
  <dc:creator>HP</dc:creator>
  <cp:lastModifiedBy>党政办公室</cp:lastModifiedBy>
  <dcterms:modified xsi:type="dcterms:W3CDTF">2025-04-24T07:30:51Z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eyJoZGlkIjoiYzA4NGMyZDA1ZjZhYzQ3MTZjNDBiMjBmYmRhY2M5MDQiLCJ1c2VySWQiOiIxNjcxNjYyMzE3In0=</vt:lpwstr>
  </property>
  <property fmtid="{D5CDD505-2E9C-101B-9397-08002B2CF9AE}" pid="3" name="KSOProductBuildVer">
    <vt:lpwstr>2052-12.1.0.20305</vt:lpwstr>
  </property>
  <property fmtid="{D5CDD505-2E9C-101B-9397-08002B2CF9AE}" pid="4" name="ICV">
    <vt:lpwstr>FF3233B9B18B402CA4DAE33E641DDEFD_12</vt:lpwstr>
  </property>
</Properties>
</file>