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81C0" w14:textId="77777777" w:rsidR="00981E88" w:rsidRDefault="00981E88">
      <w:pPr>
        <w:pStyle w:val="a9"/>
        <w:shd w:val="clear" w:color="auto" w:fill="FFFFFF"/>
        <w:spacing w:before="0" w:beforeAutospacing="0" w:after="0" w:afterAutospacing="0" w:line="560" w:lineRule="exact"/>
        <w:jc w:val="both"/>
        <w:rPr>
          <w:rFonts w:ascii="方正仿宋_GBK" w:eastAsia="方正仿宋_GBK"/>
          <w:sz w:val="32"/>
          <w:szCs w:val="32"/>
        </w:rPr>
      </w:pPr>
    </w:p>
    <w:p w14:paraId="20B27A91" w14:textId="77777777" w:rsidR="00981E88" w:rsidRDefault="008027B2">
      <w:pPr>
        <w:pStyle w:val="a9"/>
        <w:shd w:val="clear" w:color="auto" w:fill="FFFFFF"/>
        <w:spacing w:before="0" w:beforeAutospacing="0" w:after="0" w:afterAutospacing="0" w:line="560" w:lineRule="exact"/>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shd w:val="clear" w:color="auto" w:fill="FFFFFF"/>
        </w:rPr>
        <w:t>重庆市南岸区医疗保障局</w:t>
      </w:r>
    </w:p>
    <w:p w14:paraId="7A14E204" w14:textId="77777777" w:rsidR="00981E88" w:rsidRDefault="008027B2">
      <w:pPr>
        <w:pStyle w:val="a9"/>
        <w:shd w:val="clear" w:color="auto" w:fill="FFFFFF"/>
        <w:spacing w:before="0" w:beforeAutospacing="0" w:after="0" w:afterAutospacing="0" w:line="560" w:lineRule="exact"/>
        <w:jc w:val="center"/>
        <w:outlineLvl w:val="0"/>
        <w:rPr>
          <w:rFonts w:ascii="方正小标宋_GBK" w:eastAsia="方正小标宋_GBK"/>
          <w:sz w:val="44"/>
          <w:szCs w:val="44"/>
        </w:rPr>
      </w:pPr>
      <w:r>
        <w:rPr>
          <w:rFonts w:ascii="方正小标宋_GBK" w:eastAsia="方正小标宋_GBK" w:hint="eastAsia"/>
          <w:sz w:val="44"/>
          <w:szCs w:val="44"/>
        </w:rPr>
        <w:t>2020</w:t>
      </w:r>
      <w:r>
        <w:rPr>
          <w:rFonts w:ascii="方正小标宋_GBK" w:eastAsia="方正小标宋_GBK" w:hint="eastAsia"/>
          <w:sz w:val="44"/>
          <w:szCs w:val="44"/>
        </w:rPr>
        <w:t>年度部门决算情况说明</w:t>
      </w:r>
    </w:p>
    <w:p w14:paraId="0E2FAF63" w14:textId="77777777" w:rsidR="00981E88" w:rsidRDefault="00981E88">
      <w:pPr>
        <w:pStyle w:val="a9"/>
        <w:shd w:val="clear" w:color="auto" w:fill="FFFFFF"/>
        <w:spacing w:before="0" w:beforeAutospacing="0" w:after="0" w:afterAutospacing="0" w:line="560" w:lineRule="exact"/>
        <w:ind w:firstLineChars="200" w:firstLine="880"/>
        <w:jc w:val="center"/>
        <w:rPr>
          <w:rFonts w:ascii="方正小标宋_GBK" w:eastAsia="方正小标宋_GBK"/>
          <w:sz w:val="44"/>
          <w:szCs w:val="44"/>
        </w:rPr>
      </w:pPr>
    </w:p>
    <w:p w14:paraId="56682D39"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b w:val="0"/>
          <w:sz w:val="32"/>
          <w:szCs w:val="32"/>
        </w:rPr>
      </w:pPr>
      <w:r>
        <w:rPr>
          <w:rStyle w:val="aa"/>
          <w:rFonts w:ascii="方正黑体_GBK" w:eastAsia="方正黑体_GBK" w:hint="eastAsia"/>
          <w:b w:val="0"/>
          <w:sz w:val="32"/>
          <w:szCs w:val="32"/>
        </w:rPr>
        <w:t>一、部门基本情况</w:t>
      </w:r>
    </w:p>
    <w:p w14:paraId="759BCFC0" w14:textId="77777777" w:rsidR="00981E88" w:rsidRDefault="008027B2">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b/>
          <w:sz w:val="32"/>
          <w:szCs w:val="32"/>
        </w:rPr>
      </w:pPr>
      <w:r>
        <w:rPr>
          <w:rFonts w:ascii="方正仿宋_GBK" w:eastAsia="方正仿宋_GBK" w:hint="eastAsia"/>
          <w:b/>
          <w:sz w:val="32"/>
          <w:szCs w:val="32"/>
        </w:rPr>
        <w:t>（一）职能职责。</w:t>
      </w:r>
    </w:p>
    <w:p w14:paraId="757DF61A" w14:textId="77777777" w:rsidR="00981E88" w:rsidRDefault="008027B2">
      <w:pPr>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重庆市南岸区医疗保障局的主要职责是：</w:t>
      </w:r>
    </w:p>
    <w:p w14:paraId="7C573F4C" w14:textId="77777777" w:rsidR="00981E88" w:rsidRDefault="008027B2">
      <w:pPr>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执行国家及重庆市医疗保险、生育保险、医疗救助等医疗保障制度的法律法规、政策、规划和标准，监督管理相关医疗保障基金，组织制定和调整药品、医疗服务价格和收费标准，制定药品和医用耗材的招标采购政策并监督实施，监督管理纳入</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保支出范围的医疗服务行为和医疗费用等。</w:t>
      </w:r>
    </w:p>
    <w:p w14:paraId="3A24508E" w14:textId="77777777" w:rsidR="00981E88" w:rsidRDefault="008027B2">
      <w:pPr>
        <w:snapToGrid w:val="0"/>
        <w:spacing w:line="52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（二）机构设置。</w:t>
      </w:r>
    </w:p>
    <w:p w14:paraId="1E331A80" w14:textId="77777777" w:rsidR="00981E88" w:rsidRDefault="008027B2">
      <w:pPr>
        <w:spacing w:line="567"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重庆市南岸区医疗保障局</w:t>
      </w:r>
      <w:proofErr w:type="gramStart"/>
      <w:r>
        <w:rPr>
          <w:rFonts w:ascii="方正仿宋_GBK" w:eastAsia="方正仿宋_GBK" w:hAnsi="方正仿宋_GBK" w:cs="方正仿宋_GBK" w:hint="eastAsia"/>
          <w:sz w:val="32"/>
          <w:szCs w:val="32"/>
        </w:rPr>
        <w:t>设下列</w:t>
      </w:r>
      <w:proofErr w:type="gramEnd"/>
      <w:r>
        <w:rPr>
          <w:rFonts w:ascii="方正仿宋_GBK" w:eastAsia="方正仿宋_GBK" w:hAnsi="方正仿宋_GBK" w:cs="方正仿宋_GBK" w:hint="eastAsia"/>
          <w:sz w:val="32"/>
          <w:szCs w:val="32"/>
        </w:rPr>
        <w:t>内设机构：</w:t>
      </w:r>
    </w:p>
    <w:p w14:paraId="298C5BD8" w14:textId="77777777" w:rsidR="00981E88" w:rsidRDefault="008027B2">
      <w:pPr>
        <w:spacing w:line="567"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南岸区医疗保障局下设三个科室：办公室、医疗保障科、招标采购科。下设南岸区医疗保障事务中心（以下简称</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保中心）</w:t>
      </w:r>
      <w:proofErr w:type="gramStart"/>
      <w:r>
        <w:rPr>
          <w:rFonts w:ascii="方正仿宋_GBK" w:eastAsia="方正仿宋_GBK" w:hAnsi="方正仿宋_GBK" w:cs="方正仿宋_GBK" w:hint="eastAsia"/>
          <w:sz w:val="32"/>
          <w:szCs w:val="32"/>
        </w:rPr>
        <w:t>为参公事业单位</w:t>
      </w:r>
      <w:proofErr w:type="gramEnd"/>
      <w:r>
        <w:rPr>
          <w:rFonts w:ascii="方正仿宋_GBK" w:eastAsia="方正仿宋_GBK" w:hAnsi="方正仿宋_GBK" w:cs="方正仿宋_GBK" w:hint="eastAsia"/>
          <w:sz w:val="32"/>
          <w:szCs w:val="32"/>
        </w:rPr>
        <w:t>，中心设五个科室：参保筹资科、特殊医疗管理科、医疗待遇保障科、协议管理科、基金管理科。</w:t>
      </w:r>
    </w:p>
    <w:p w14:paraId="08AC41EB" w14:textId="77777777" w:rsidR="00981E88" w:rsidRDefault="008027B2">
      <w:pPr>
        <w:snapToGrid w:val="0"/>
        <w:spacing w:line="520" w:lineRule="exact"/>
        <w:ind w:firstLineChars="200" w:firstLine="640"/>
        <w:rPr>
          <w:rFonts w:ascii="方正仿宋_GBK" w:eastAsia="方正仿宋_GBK"/>
          <w:b/>
          <w:sz w:val="32"/>
          <w:szCs w:val="32"/>
        </w:rPr>
      </w:pP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保局行政编制核定为</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人，下属</w:t>
      </w:r>
      <w:proofErr w:type="gramStart"/>
      <w:r>
        <w:rPr>
          <w:rFonts w:ascii="方正仿宋_GBK" w:eastAsia="方正仿宋_GBK" w:hAnsi="方正仿宋_GBK" w:cs="方正仿宋_GBK" w:hint="eastAsia"/>
          <w:sz w:val="32"/>
          <w:szCs w:val="32"/>
        </w:rPr>
        <w:t>参公</w:t>
      </w:r>
      <w:r>
        <w:rPr>
          <w:rFonts w:ascii="方正仿宋_GBK" w:eastAsia="方正仿宋_GBK" w:hAnsi="方正仿宋_GBK" w:cs="方正仿宋_GBK" w:hint="eastAsia"/>
          <w:sz w:val="32"/>
          <w:szCs w:val="32"/>
        </w:rPr>
        <w:t>事业单位医</w:t>
      </w:r>
      <w:proofErr w:type="gramEnd"/>
      <w:r>
        <w:rPr>
          <w:rFonts w:ascii="方正仿宋_GBK" w:eastAsia="方正仿宋_GBK" w:hAnsi="方正仿宋_GBK" w:cs="方正仿宋_GBK" w:hint="eastAsia"/>
          <w:sz w:val="32"/>
          <w:szCs w:val="32"/>
        </w:rPr>
        <w:t>保中心参公</w:t>
      </w:r>
      <w:r>
        <w:rPr>
          <w:rFonts w:ascii="方正仿宋_GBK" w:eastAsia="方正仿宋_GBK" w:hAnsi="方正仿宋_GBK" w:cs="方正仿宋_GBK" w:hint="eastAsia"/>
          <w:sz w:val="32"/>
          <w:szCs w:val="32"/>
        </w:rPr>
        <w:t>事业编制</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。目前在岗在职职工</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人，其中行政编制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人，其余</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人为参公事业编制。</w:t>
      </w:r>
    </w:p>
    <w:p w14:paraId="53697CAF" w14:textId="77777777" w:rsidR="00981E88" w:rsidRDefault="008027B2">
      <w:pPr>
        <w:pStyle w:val="a9"/>
        <w:numPr>
          <w:ilvl w:val="0"/>
          <w:numId w:val="1"/>
        </w:numPr>
        <w:shd w:val="clear" w:color="auto" w:fill="FFFFFF"/>
        <w:spacing w:before="0" w:beforeAutospacing="0" w:after="0" w:afterAutospacing="0" w:line="560" w:lineRule="exact"/>
        <w:ind w:firstLineChars="200" w:firstLine="640"/>
        <w:jc w:val="both"/>
        <w:rPr>
          <w:rFonts w:ascii="方正仿宋_GBK" w:eastAsia="方正仿宋_GBK"/>
          <w:b/>
          <w:sz w:val="32"/>
          <w:szCs w:val="32"/>
        </w:rPr>
      </w:pPr>
      <w:r>
        <w:rPr>
          <w:rFonts w:ascii="方正仿宋_GBK" w:eastAsia="方正仿宋_GBK" w:hint="eastAsia"/>
          <w:b/>
          <w:sz w:val="32"/>
          <w:szCs w:val="32"/>
        </w:rPr>
        <w:t>单位构成。</w:t>
      </w:r>
    </w:p>
    <w:p w14:paraId="10E114C7"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FF0000"/>
          <w:sz w:val="32"/>
          <w:szCs w:val="32"/>
        </w:rPr>
      </w:pPr>
      <w:r>
        <w:rPr>
          <w:rFonts w:ascii="方正仿宋_GBK" w:eastAsia="方正仿宋_GBK" w:hAnsi="方正仿宋_GBK" w:cs="方正仿宋_GBK" w:hint="eastAsia"/>
          <w:sz w:val="32"/>
          <w:szCs w:val="32"/>
          <w:shd w:val="clear" w:color="auto" w:fill="FFFFFF"/>
        </w:rPr>
        <w:t>从预算单位构成看，因</w:t>
      </w:r>
      <w:proofErr w:type="gramStart"/>
      <w:r>
        <w:rPr>
          <w:rFonts w:ascii="方正仿宋_GBK" w:eastAsia="方正仿宋_GBK" w:hAnsi="方正仿宋_GBK" w:cs="方正仿宋_GBK" w:hint="eastAsia"/>
          <w:sz w:val="32"/>
          <w:szCs w:val="32"/>
          <w:shd w:val="clear" w:color="auto" w:fill="FFFFFF"/>
        </w:rPr>
        <w:t>医</w:t>
      </w:r>
      <w:proofErr w:type="gramEnd"/>
      <w:r>
        <w:rPr>
          <w:rFonts w:ascii="方正仿宋_GBK" w:eastAsia="方正仿宋_GBK" w:hAnsi="方正仿宋_GBK" w:cs="方正仿宋_GBK" w:hint="eastAsia"/>
          <w:sz w:val="32"/>
          <w:szCs w:val="32"/>
          <w:shd w:val="clear" w:color="auto" w:fill="FFFFFF"/>
        </w:rPr>
        <w:t>保中心未独立核算，故纳入本部门</w:t>
      </w:r>
      <w:r>
        <w:rPr>
          <w:rFonts w:ascii="方正仿宋_GBK" w:eastAsia="方正仿宋_GBK" w:hAnsi="方正仿宋_GBK" w:cs="方正仿宋_GBK" w:hint="eastAsia"/>
          <w:sz w:val="32"/>
          <w:szCs w:val="32"/>
          <w:shd w:val="clear" w:color="auto" w:fill="FFFFFF"/>
        </w:rPr>
        <w:t>20</w:t>
      </w:r>
      <w:r>
        <w:rPr>
          <w:rFonts w:ascii="方正仿宋_GBK" w:eastAsia="方正仿宋_GBK" w:hAnsi="方正仿宋_GBK" w:cs="方正仿宋_GBK" w:hint="eastAsia"/>
          <w:sz w:val="32"/>
          <w:szCs w:val="32"/>
          <w:shd w:val="clear" w:color="auto" w:fill="FFFFFF"/>
        </w:rPr>
        <w:t>20</w:t>
      </w:r>
      <w:r>
        <w:rPr>
          <w:rFonts w:ascii="方正仿宋_GBK" w:eastAsia="方正仿宋_GBK" w:hAnsi="方正仿宋_GBK" w:cs="方正仿宋_GBK" w:hint="eastAsia"/>
          <w:sz w:val="32"/>
          <w:szCs w:val="32"/>
          <w:shd w:val="clear" w:color="auto" w:fill="FFFFFF"/>
        </w:rPr>
        <w:t>年度决算编制的单位为局机关本级一个单位。</w:t>
      </w:r>
    </w:p>
    <w:p w14:paraId="25E6C98C"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b w:val="0"/>
        </w:rPr>
      </w:pPr>
      <w:r>
        <w:rPr>
          <w:rStyle w:val="aa"/>
          <w:rFonts w:ascii="方正黑体_GBK" w:eastAsia="方正黑体_GBK" w:hint="eastAsia"/>
          <w:b w:val="0"/>
          <w:sz w:val="32"/>
          <w:szCs w:val="32"/>
        </w:rPr>
        <w:t>二、部门决算情况说明</w:t>
      </w:r>
    </w:p>
    <w:p w14:paraId="21CEBCA1" w14:textId="77777777" w:rsidR="00981E88" w:rsidRDefault="008027B2">
      <w:pPr>
        <w:pStyle w:val="a9"/>
        <w:shd w:val="clear" w:color="auto" w:fill="FFFFFF"/>
        <w:spacing w:before="0" w:beforeAutospacing="0" w:after="0" w:afterAutospacing="0" w:line="560" w:lineRule="exact"/>
        <w:ind w:firstLineChars="200" w:firstLine="640"/>
        <w:jc w:val="both"/>
        <w:outlineLvl w:val="0"/>
        <w:rPr>
          <w:rFonts w:ascii="方正仿宋_GBK" w:eastAsia="方正仿宋_GBK"/>
          <w:sz w:val="32"/>
          <w:szCs w:val="32"/>
        </w:rPr>
      </w:pPr>
      <w:r>
        <w:rPr>
          <w:rStyle w:val="aa"/>
          <w:rFonts w:ascii="方正仿宋_GBK" w:eastAsia="方正仿宋_GBK" w:hint="eastAsia"/>
          <w:sz w:val="32"/>
          <w:szCs w:val="32"/>
        </w:rPr>
        <w:lastRenderedPageBreak/>
        <w:t>（一）收入支出决算总体情况说明</w:t>
      </w:r>
    </w:p>
    <w:p w14:paraId="13272BE1" w14:textId="77777777" w:rsidR="00981E88" w:rsidRDefault="008027B2">
      <w:pPr>
        <w:ind w:firstLine="709"/>
        <w:rPr>
          <w:rFonts w:ascii="方正仿宋_GBK" w:eastAsia="方正仿宋_GBK"/>
          <w:b/>
          <w:sz w:val="32"/>
          <w:szCs w:val="32"/>
        </w:rPr>
      </w:pPr>
      <w:r>
        <w:rPr>
          <w:rFonts w:ascii="方正仿宋_GBK" w:eastAsia="方正仿宋_GBK" w:hint="eastAsia"/>
          <w:b/>
          <w:sz w:val="32"/>
          <w:szCs w:val="32"/>
        </w:rPr>
        <w:t>1.</w:t>
      </w:r>
      <w:r>
        <w:rPr>
          <w:rFonts w:ascii="方正仿宋_GBK" w:eastAsia="方正仿宋_GBK" w:hint="eastAsia"/>
          <w:b/>
          <w:sz w:val="32"/>
          <w:szCs w:val="32"/>
        </w:rPr>
        <w:t>总体情况。</w:t>
      </w:r>
    </w:p>
    <w:p w14:paraId="60CB23D6" w14:textId="77777777" w:rsidR="00981E88" w:rsidRDefault="008027B2">
      <w:pPr>
        <w:ind w:firstLine="709"/>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年度收入总计</w:t>
      </w:r>
      <w:r>
        <w:rPr>
          <w:rFonts w:ascii="方正仿宋_GBK" w:eastAsia="方正仿宋_GBK" w:hint="eastAsia"/>
          <w:sz w:val="32"/>
          <w:szCs w:val="32"/>
        </w:rPr>
        <w:t>5117.72</w:t>
      </w:r>
      <w:r>
        <w:rPr>
          <w:rFonts w:ascii="方正仿宋_GBK" w:eastAsia="方正仿宋_GBK" w:hint="eastAsia"/>
          <w:sz w:val="32"/>
          <w:szCs w:val="32"/>
        </w:rPr>
        <w:t>万元，支出总计</w:t>
      </w:r>
      <w:r>
        <w:rPr>
          <w:rFonts w:ascii="方正仿宋_GBK" w:eastAsia="方正仿宋_GBK" w:hint="eastAsia"/>
          <w:sz w:val="32"/>
          <w:szCs w:val="32"/>
        </w:rPr>
        <w:t>5117.72</w:t>
      </w:r>
      <w:r>
        <w:rPr>
          <w:rFonts w:ascii="方正仿宋_GBK" w:eastAsia="方正仿宋_GBK" w:hint="eastAsia"/>
          <w:sz w:val="32"/>
          <w:szCs w:val="32"/>
        </w:rPr>
        <w:t>万元。收支较上年决算数</w:t>
      </w:r>
      <w:r>
        <w:rPr>
          <w:rFonts w:ascii="方正仿宋_GBK" w:eastAsia="方正仿宋_GBK" w:hint="eastAsia"/>
          <w:sz w:val="32"/>
          <w:szCs w:val="32"/>
        </w:rPr>
        <w:t>减少</w:t>
      </w:r>
      <w:r>
        <w:rPr>
          <w:rFonts w:ascii="方正仿宋_GBK" w:eastAsia="方正仿宋_GBK" w:hint="eastAsia"/>
          <w:sz w:val="32"/>
          <w:szCs w:val="32"/>
        </w:rPr>
        <w:t>769.27</w:t>
      </w:r>
      <w:r>
        <w:rPr>
          <w:rFonts w:ascii="方正仿宋_GBK" w:eastAsia="方正仿宋_GBK" w:hint="eastAsia"/>
          <w:sz w:val="32"/>
          <w:szCs w:val="32"/>
        </w:rPr>
        <w:t>万元，</w:t>
      </w:r>
      <w:r>
        <w:rPr>
          <w:rFonts w:ascii="方正仿宋_GBK" w:eastAsia="方正仿宋_GBK" w:hint="eastAsia"/>
          <w:color w:val="000000" w:themeColor="text1"/>
          <w:sz w:val="32"/>
          <w:szCs w:val="32"/>
        </w:rPr>
        <w:t>下降</w:t>
      </w:r>
      <w:r>
        <w:rPr>
          <w:rFonts w:ascii="方正仿宋_GBK" w:eastAsia="方正仿宋_GBK" w:hint="eastAsia"/>
          <w:color w:val="000000" w:themeColor="text1"/>
          <w:sz w:val="32"/>
          <w:szCs w:val="32"/>
        </w:rPr>
        <w:t>13</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，主要原因</w:t>
      </w:r>
      <w:r>
        <w:rPr>
          <w:rFonts w:ascii="方正仿宋_GBK" w:eastAsia="方正仿宋_GBK" w:hint="eastAsia"/>
          <w:sz w:val="32"/>
          <w:szCs w:val="32"/>
        </w:rPr>
        <w:t>一是</w:t>
      </w:r>
      <w:r>
        <w:rPr>
          <w:rFonts w:ascii="方正仿宋_GBK" w:eastAsia="方正仿宋_GBK" w:hint="eastAsia"/>
          <w:sz w:val="32"/>
          <w:szCs w:val="32"/>
        </w:rPr>
        <w:t>因疫情到医院看病人数减少，公费医疗和医疗救助发生费用比上年减少。</w:t>
      </w:r>
      <w:r>
        <w:rPr>
          <w:rFonts w:ascii="方正仿宋_GBK" w:eastAsia="方正仿宋_GBK" w:hint="eastAsia"/>
          <w:sz w:val="32"/>
          <w:szCs w:val="32"/>
        </w:rPr>
        <w:t>二是</w:t>
      </w:r>
      <w:r>
        <w:rPr>
          <w:rFonts w:ascii="方正仿宋_GBK" w:eastAsia="方正仿宋_GBK" w:hAnsi="方正仿宋_GBK" w:cs="方正仿宋_GBK" w:hint="eastAsia"/>
          <w:sz w:val="32"/>
          <w:szCs w:val="32"/>
        </w:rPr>
        <w:t>重庆市南岸区医疗保障局为机构改革新设立部门，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职能移交时接收的区级公费医疗有上年结转结余</w:t>
      </w:r>
      <w:r>
        <w:rPr>
          <w:rFonts w:ascii="方正仿宋_GBK" w:eastAsia="方正仿宋_GBK" w:hAnsi="方正仿宋_GBK" w:cs="方正仿宋_GBK" w:hint="eastAsia"/>
          <w:sz w:val="32"/>
          <w:szCs w:val="32"/>
          <w:shd w:val="clear" w:color="auto" w:fill="FFFFFF"/>
        </w:rPr>
        <w:t>524.41</w:t>
      </w:r>
      <w:r>
        <w:rPr>
          <w:rFonts w:ascii="方正仿宋_GBK" w:eastAsia="方正仿宋_GBK" w:hAnsi="方正仿宋_GBK" w:cs="方正仿宋_GBK" w:hint="eastAsia"/>
          <w:sz w:val="32"/>
          <w:szCs w:val="32"/>
          <w:shd w:val="clear" w:color="auto" w:fill="FFFFFF"/>
        </w:rPr>
        <w:t>万元。</w:t>
      </w:r>
    </w:p>
    <w:p w14:paraId="6C2AC56C" w14:textId="77777777" w:rsidR="00981E88" w:rsidRDefault="008027B2">
      <w:pPr>
        <w:pStyle w:val="a9"/>
        <w:numPr>
          <w:ilvl w:val="0"/>
          <w:numId w:val="2"/>
        </w:numPr>
        <w:shd w:val="clear" w:color="auto" w:fill="FFFFFF"/>
        <w:spacing w:before="0" w:beforeAutospacing="0" w:after="0" w:afterAutospacing="0" w:line="560" w:lineRule="exact"/>
        <w:ind w:firstLineChars="200" w:firstLine="640"/>
        <w:jc w:val="both"/>
        <w:rPr>
          <w:rFonts w:ascii="方正仿宋_GBK" w:eastAsia="方正仿宋_GBK"/>
          <w:b/>
          <w:sz w:val="32"/>
          <w:szCs w:val="32"/>
        </w:rPr>
      </w:pPr>
      <w:r>
        <w:rPr>
          <w:rFonts w:ascii="方正仿宋_GBK" w:eastAsia="方正仿宋_GBK" w:hint="eastAsia"/>
          <w:b/>
          <w:sz w:val="32"/>
          <w:szCs w:val="32"/>
        </w:rPr>
        <w:t>收入情况。</w:t>
      </w:r>
    </w:p>
    <w:p w14:paraId="3FE4A3AA"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年度收入合计</w:t>
      </w:r>
      <w:r>
        <w:rPr>
          <w:rFonts w:ascii="方正仿宋_GBK" w:eastAsia="方正仿宋_GBK" w:hint="eastAsia"/>
          <w:sz w:val="32"/>
          <w:szCs w:val="32"/>
        </w:rPr>
        <w:t>5117.72</w:t>
      </w:r>
      <w:r>
        <w:rPr>
          <w:rFonts w:ascii="方正仿宋_GBK" w:eastAsia="方正仿宋_GBK" w:hint="eastAsia"/>
          <w:sz w:val="32"/>
          <w:szCs w:val="32"/>
        </w:rPr>
        <w:t>万元，较上年决算数</w:t>
      </w:r>
      <w:r>
        <w:rPr>
          <w:rFonts w:ascii="方正仿宋_GBK" w:eastAsia="方正仿宋_GBK" w:hint="eastAsia"/>
          <w:color w:val="000000" w:themeColor="text1"/>
          <w:sz w:val="32"/>
          <w:szCs w:val="32"/>
        </w:rPr>
        <w:t>减少</w:t>
      </w:r>
      <w:r>
        <w:rPr>
          <w:rFonts w:ascii="方正仿宋_GBK" w:eastAsia="方正仿宋_GBK" w:hint="eastAsia"/>
          <w:color w:val="000000" w:themeColor="text1"/>
          <w:sz w:val="32"/>
          <w:szCs w:val="32"/>
        </w:rPr>
        <w:t>244.86</w:t>
      </w:r>
      <w:r>
        <w:rPr>
          <w:rFonts w:ascii="方正仿宋_GBK" w:eastAsia="方正仿宋_GBK" w:hint="eastAsia"/>
          <w:color w:val="000000" w:themeColor="text1"/>
          <w:sz w:val="32"/>
          <w:szCs w:val="32"/>
        </w:rPr>
        <w:t>万元，下降</w:t>
      </w:r>
      <w:r>
        <w:rPr>
          <w:rFonts w:ascii="方正仿宋_GBK" w:eastAsia="方正仿宋_GBK" w:hint="eastAsia"/>
          <w:sz w:val="32"/>
          <w:szCs w:val="32"/>
        </w:rPr>
        <w:t>4.6</w:t>
      </w:r>
      <w:r>
        <w:rPr>
          <w:rFonts w:ascii="方正仿宋_GBK" w:eastAsia="方正仿宋_GBK" w:hint="eastAsia"/>
          <w:sz w:val="32"/>
          <w:szCs w:val="32"/>
        </w:rPr>
        <w:t>%</w:t>
      </w:r>
      <w:r>
        <w:rPr>
          <w:rFonts w:ascii="方正仿宋_GBK" w:eastAsia="方正仿宋_GBK" w:hint="eastAsia"/>
          <w:sz w:val="32"/>
          <w:szCs w:val="32"/>
        </w:rPr>
        <w:t>，主要原因是因疫情到医院看病人数减少，公费医疗和医疗救助</w:t>
      </w:r>
      <w:r>
        <w:rPr>
          <w:rFonts w:ascii="方正仿宋_GBK" w:eastAsia="方正仿宋_GBK" w:hint="eastAsia"/>
          <w:sz w:val="32"/>
          <w:szCs w:val="32"/>
        </w:rPr>
        <w:t>需要的</w:t>
      </w:r>
      <w:r>
        <w:rPr>
          <w:rFonts w:ascii="方正仿宋_GBK" w:eastAsia="方正仿宋_GBK" w:hint="eastAsia"/>
          <w:sz w:val="32"/>
          <w:szCs w:val="32"/>
        </w:rPr>
        <w:t>费用比上年减少。其中：财政拨款收入</w:t>
      </w:r>
      <w:r>
        <w:rPr>
          <w:rFonts w:ascii="方正仿宋_GBK" w:eastAsia="方正仿宋_GBK" w:hint="eastAsia"/>
          <w:sz w:val="32"/>
          <w:szCs w:val="32"/>
        </w:rPr>
        <w:t>5117.72</w:t>
      </w:r>
      <w:r>
        <w:rPr>
          <w:rFonts w:ascii="方正仿宋_GBK" w:eastAsia="方正仿宋_GBK" w:hint="eastAsia"/>
          <w:sz w:val="32"/>
          <w:szCs w:val="32"/>
        </w:rPr>
        <w:t>万元，占</w:t>
      </w:r>
      <w:r>
        <w:rPr>
          <w:rFonts w:ascii="方正仿宋_GBK" w:eastAsia="方正仿宋_GBK" w:hint="eastAsia"/>
          <w:sz w:val="32"/>
          <w:szCs w:val="32"/>
        </w:rPr>
        <w:t>100</w:t>
      </w:r>
      <w:r>
        <w:rPr>
          <w:rFonts w:ascii="方正仿宋_GBK" w:eastAsia="方正仿宋_GBK" w:hint="eastAsia"/>
          <w:sz w:val="32"/>
          <w:szCs w:val="32"/>
        </w:rPr>
        <w:t>%</w:t>
      </w:r>
      <w:r>
        <w:rPr>
          <w:rFonts w:ascii="方正仿宋_GBK" w:eastAsia="方正仿宋_GBK" w:hint="eastAsia"/>
          <w:sz w:val="32"/>
          <w:szCs w:val="32"/>
        </w:rPr>
        <w:t>。</w:t>
      </w:r>
    </w:p>
    <w:p w14:paraId="41678C18"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b/>
          <w:sz w:val="32"/>
          <w:szCs w:val="32"/>
        </w:rPr>
      </w:pPr>
      <w:r>
        <w:rPr>
          <w:rFonts w:ascii="方正仿宋_GBK" w:eastAsia="方正仿宋_GBK" w:hint="eastAsia"/>
          <w:b/>
          <w:sz w:val="32"/>
          <w:szCs w:val="32"/>
        </w:rPr>
        <w:t>3.</w:t>
      </w:r>
      <w:r>
        <w:rPr>
          <w:rFonts w:ascii="方正仿宋_GBK" w:eastAsia="方正仿宋_GBK" w:hint="eastAsia"/>
          <w:b/>
          <w:sz w:val="32"/>
          <w:szCs w:val="32"/>
        </w:rPr>
        <w:t>支出情况。</w:t>
      </w:r>
    </w:p>
    <w:p w14:paraId="3C765EAB"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年度支出合计</w:t>
      </w:r>
      <w:r>
        <w:rPr>
          <w:rFonts w:ascii="方正仿宋_GBK" w:eastAsia="方正仿宋_GBK" w:hint="eastAsia"/>
          <w:sz w:val="32"/>
          <w:szCs w:val="32"/>
        </w:rPr>
        <w:t>5117.72</w:t>
      </w:r>
      <w:r>
        <w:rPr>
          <w:rFonts w:ascii="方正仿宋_GBK" w:eastAsia="方正仿宋_GBK" w:hint="eastAsia"/>
          <w:sz w:val="32"/>
          <w:szCs w:val="32"/>
        </w:rPr>
        <w:t>万元，较上年决算数</w:t>
      </w:r>
      <w:r>
        <w:rPr>
          <w:rFonts w:ascii="方正仿宋_GBK" w:eastAsia="方正仿宋_GBK" w:hint="eastAsia"/>
          <w:color w:val="000000" w:themeColor="text1"/>
          <w:sz w:val="32"/>
          <w:szCs w:val="32"/>
        </w:rPr>
        <w:t>减少</w:t>
      </w:r>
      <w:r>
        <w:rPr>
          <w:rFonts w:ascii="方正仿宋_GBK" w:eastAsia="方正仿宋_GBK" w:hint="eastAsia"/>
          <w:color w:val="000000" w:themeColor="text1"/>
          <w:sz w:val="32"/>
          <w:szCs w:val="32"/>
        </w:rPr>
        <w:t>769.27</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13.1</w:t>
      </w:r>
      <w:r>
        <w:rPr>
          <w:rFonts w:ascii="方正仿宋_GBK" w:eastAsia="方正仿宋_GBK" w:hint="eastAsia"/>
          <w:color w:val="000000" w:themeColor="text1"/>
          <w:sz w:val="32"/>
          <w:szCs w:val="32"/>
        </w:rPr>
        <w:t>%</w:t>
      </w:r>
      <w:r>
        <w:rPr>
          <w:rFonts w:ascii="方正仿宋_GBK" w:eastAsia="方正仿宋_GBK" w:hint="eastAsia"/>
          <w:sz w:val="32"/>
          <w:szCs w:val="32"/>
        </w:rPr>
        <w:t>，主要原因是因疫情到医院看病人数减少，公费医疗和医疗救助发生费用比上年减少。其中：基本支出</w:t>
      </w:r>
      <w:r>
        <w:rPr>
          <w:rFonts w:ascii="方正仿宋_GBK" w:eastAsia="方正仿宋_GBK" w:hint="eastAsia"/>
          <w:sz w:val="32"/>
          <w:szCs w:val="32"/>
        </w:rPr>
        <w:t>593.98</w:t>
      </w:r>
      <w:r>
        <w:rPr>
          <w:rFonts w:ascii="方正仿宋_GBK" w:eastAsia="方正仿宋_GBK" w:hint="eastAsia"/>
          <w:sz w:val="32"/>
          <w:szCs w:val="32"/>
        </w:rPr>
        <w:t>万元，占</w:t>
      </w:r>
      <w:r>
        <w:rPr>
          <w:rFonts w:ascii="方正仿宋_GBK" w:eastAsia="方正仿宋_GBK" w:hint="eastAsia"/>
          <w:sz w:val="32"/>
          <w:szCs w:val="32"/>
        </w:rPr>
        <w:t>11.6</w:t>
      </w:r>
      <w:r>
        <w:rPr>
          <w:rFonts w:ascii="方正仿宋_GBK" w:eastAsia="方正仿宋_GBK" w:hint="eastAsia"/>
          <w:sz w:val="32"/>
          <w:szCs w:val="32"/>
        </w:rPr>
        <w:t>%</w:t>
      </w:r>
      <w:r>
        <w:rPr>
          <w:rFonts w:ascii="方正仿宋_GBK" w:eastAsia="方正仿宋_GBK" w:hint="eastAsia"/>
          <w:sz w:val="32"/>
          <w:szCs w:val="32"/>
        </w:rPr>
        <w:t>；项目支出</w:t>
      </w:r>
      <w:r>
        <w:rPr>
          <w:rFonts w:ascii="方正仿宋_GBK" w:eastAsia="方正仿宋_GBK" w:hint="eastAsia"/>
          <w:sz w:val="32"/>
          <w:szCs w:val="32"/>
        </w:rPr>
        <w:t>4523.74</w:t>
      </w:r>
      <w:r>
        <w:rPr>
          <w:rFonts w:ascii="方正仿宋_GBK" w:eastAsia="方正仿宋_GBK" w:hint="eastAsia"/>
          <w:sz w:val="32"/>
          <w:szCs w:val="32"/>
        </w:rPr>
        <w:t>万元，占</w:t>
      </w:r>
      <w:r>
        <w:rPr>
          <w:rFonts w:ascii="方正仿宋_GBK" w:eastAsia="方正仿宋_GBK" w:hint="eastAsia"/>
          <w:sz w:val="32"/>
          <w:szCs w:val="32"/>
        </w:rPr>
        <w:t>88.4</w:t>
      </w:r>
      <w:r>
        <w:rPr>
          <w:rFonts w:ascii="方正仿宋_GBK" w:eastAsia="方正仿宋_GBK" w:hint="eastAsia"/>
          <w:sz w:val="32"/>
          <w:szCs w:val="32"/>
        </w:rPr>
        <w:t>%</w:t>
      </w:r>
      <w:r>
        <w:rPr>
          <w:rFonts w:ascii="方正仿宋_GBK" w:eastAsia="方正仿宋_GBK" w:hint="eastAsia"/>
          <w:sz w:val="32"/>
          <w:szCs w:val="32"/>
        </w:rPr>
        <w:t>。</w:t>
      </w:r>
    </w:p>
    <w:p w14:paraId="241A99D1" w14:textId="77777777" w:rsidR="00981E88" w:rsidRDefault="008027B2">
      <w:pPr>
        <w:ind w:firstLine="709"/>
        <w:rPr>
          <w:rFonts w:ascii="方正仿宋_GBK" w:eastAsia="方正仿宋_GBK"/>
          <w:b/>
          <w:sz w:val="32"/>
          <w:szCs w:val="32"/>
        </w:rPr>
      </w:pPr>
      <w:r>
        <w:rPr>
          <w:rFonts w:ascii="方正仿宋_GBK" w:eastAsia="方正仿宋_GBK" w:hint="eastAsia"/>
          <w:b/>
          <w:sz w:val="32"/>
          <w:szCs w:val="32"/>
        </w:rPr>
        <w:t>4.</w:t>
      </w:r>
      <w:r>
        <w:rPr>
          <w:rFonts w:ascii="方正仿宋_GBK" w:eastAsia="方正仿宋_GBK" w:hint="eastAsia"/>
          <w:b/>
          <w:sz w:val="32"/>
          <w:szCs w:val="32"/>
        </w:rPr>
        <w:t>结转结余情况。</w:t>
      </w:r>
    </w:p>
    <w:p w14:paraId="2B8BBCA5" w14:textId="77777777" w:rsidR="00981E88" w:rsidRDefault="008027B2">
      <w:pPr>
        <w:ind w:firstLine="709"/>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年度年末结转和结余</w:t>
      </w:r>
      <w:r>
        <w:rPr>
          <w:rFonts w:ascii="方正仿宋_GBK" w:eastAsia="方正仿宋_GBK" w:hint="eastAsia"/>
          <w:sz w:val="32"/>
          <w:szCs w:val="32"/>
        </w:rPr>
        <w:t>0</w:t>
      </w:r>
      <w:r>
        <w:rPr>
          <w:rFonts w:ascii="方正仿宋_GBK" w:eastAsia="方正仿宋_GBK" w:hint="eastAsia"/>
          <w:sz w:val="32"/>
          <w:szCs w:val="32"/>
        </w:rPr>
        <w:t>万元，较上年决算数</w:t>
      </w:r>
      <w:r>
        <w:rPr>
          <w:rFonts w:ascii="方正仿宋_GBK" w:eastAsia="方正仿宋_GBK" w:hint="eastAsia"/>
          <w:color w:val="000000" w:themeColor="text1"/>
          <w:sz w:val="32"/>
          <w:szCs w:val="32"/>
        </w:rPr>
        <w:t>减少</w:t>
      </w:r>
      <w:r>
        <w:rPr>
          <w:rFonts w:ascii="方正仿宋_GBK" w:eastAsia="方正仿宋_GBK" w:hAnsi="方正仿宋_GBK" w:cs="方正仿宋_GBK" w:hint="eastAsia"/>
          <w:color w:val="000000" w:themeColor="text1"/>
          <w:sz w:val="32"/>
          <w:szCs w:val="32"/>
          <w:shd w:val="clear" w:color="auto" w:fill="FFFFFF"/>
        </w:rPr>
        <w:t>524.41</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w:t>
      </w:r>
      <w:r>
        <w:rPr>
          <w:rFonts w:ascii="方正仿宋_GBK" w:eastAsia="方正仿宋_GBK" w:hint="eastAsia"/>
          <w:sz w:val="32"/>
          <w:szCs w:val="32"/>
        </w:rPr>
        <w:t>要原因是</w:t>
      </w:r>
      <w:r>
        <w:rPr>
          <w:rFonts w:ascii="方正仿宋_GBK" w:eastAsia="方正仿宋_GBK" w:hAnsi="方正仿宋_GBK" w:cs="方正仿宋_GBK" w:hint="eastAsia"/>
          <w:sz w:val="32"/>
          <w:szCs w:val="32"/>
        </w:rPr>
        <w:t>重庆市南岸区医疗保障局为机构改革新设立部门，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职能移交时接收的区级公费医疗有上年结转结余</w:t>
      </w:r>
      <w:r>
        <w:rPr>
          <w:rFonts w:ascii="方正仿宋_GBK" w:eastAsia="方正仿宋_GBK" w:hAnsi="方正仿宋_GBK" w:cs="方正仿宋_GBK" w:hint="eastAsia"/>
          <w:sz w:val="32"/>
          <w:szCs w:val="32"/>
          <w:shd w:val="clear" w:color="auto" w:fill="FFFFFF"/>
        </w:rPr>
        <w:t>524.41</w:t>
      </w:r>
      <w:r>
        <w:rPr>
          <w:rFonts w:ascii="方正仿宋_GBK" w:eastAsia="方正仿宋_GBK" w:hAnsi="方正仿宋_GBK" w:cs="方正仿宋_GBK" w:hint="eastAsia"/>
          <w:sz w:val="32"/>
          <w:szCs w:val="32"/>
          <w:shd w:val="clear" w:color="auto" w:fill="FFFFFF"/>
        </w:rPr>
        <w:t>万元。</w:t>
      </w:r>
    </w:p>
    <w:p w14:paraId="2AD0D7FD"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Pr>
      </w:pPr>
      <w:r>
        <w:rPr>
          <w:rStyle w:val="aa"/>
          <w:rFonts w:ascii="方正仿宋_GBK" w:eastAsia="方正仿宋_GBK" w:hint="eastAsia"/>
          <w:sz w:val="32"/>
          <w:szCs w:val="32"/>
        </w:rPr>
        <w:t>（二）财政拨款收入支出决算总体情况说明</w:t>
      </w:r>
    </w:p>
    <w:p w14:paraId="28FADAC8" w14:textId="77777777" w:rsidR="00981E88" w:rsidRDefault="008027B2">
      <w:pPr>
        <w:ind w:firstLine="709"/>
        <w:rPr>
          <w:color w:val="000000" w:themeColor="text1"/>
        </w:rPr>
      </w:pPr>
      <w:r>
        <w:rPr>
          <w:rFonts w:ascii="方正仿宋_GBK" w:eastAsia="方正仿宋_GBK" w:hint="eastAsia"/>
          <w:bCs/>
          <w:color w:val="000000" w:themeColor="text1"/>
          <w:sz w:val="32"/>
          <w:szCs w:val="32"/>
        </w:rPr>
        <w:lastRenderedPageBreak/>
        <w:t>2020</w:t>
      </w:r>
      <w:r>
        <w:rPr>
          <w:rFonts w:ascii="方正仿宋_GBK" w:eastAsia="方正仿宋_GBK" w:hint="eastAsia"/>
          <w:bCs/>
          <w:color w:val="000000" w:themeColor="text1"/>
          <w:sz w:val="32"/>
          <w:szCs w:val="32"/>
        </w:rPr>
        <w:t>年度财政拨款收</w:t>
      </w:r>
      <w:r>
        <w:rPr>
          <w:rFonts w:ascii="方正仿宋_GBK" w:eastAsia="方正仿宋_GBK" w:hint="eastAsia"/>
          <w:bCs/>
          <w:color w:val="000000" w:themeColor="text1"/>
          <w:sz w:val="32"/>
          <w:szCs w:val="32"/>
        </w:rPr>
        <w:t>入</w:t>
      </w:r>
      <w:r>
        <w:rPr>
          <w:rFonts w:ascii="方正仿宋_GBK" w:eastAsia="方正仿宋_GBK" w:hint="eastAsia"/>
          <w:bCs/>
          <w:color w:val="000000" w:themeColor="text1"/>
          <w:sz w:val="32"/>
          <w:szCs w:val="32"/>
        </w:rPr>
        <w:t>总计</w:t>
      </w:r>
      <w:r>
        <w:rPr>
          <w:rFonts w:ascii="方正仿宋_GBK" w:eastAsia="方正仿宋_GBK" w:hint="eastAsia"/>
          <w:bCs/>
          <w:color w:val="000000" w:themeColor="text1"/>
          <w:sz w:val="32"/>
          <w:szCs w:val="32"/>
        </w:rPr>
        <w:t>5117.72</w:t>
      </w:r>
      <w:r>
        <w:rPr>
          <w:rFonts w:ascii="方正仿宋_GBK" w:eastAsia="方正仿宋_GBK" w:hint="eastAsia"/>
          <w:bCs/>
          <w:color w:val="000000" w:themeColor="text1"/>
          <w:sz w:val="32"/>
          <w:szCs w:val="32"/>
        </w:rPr>
        <w:t>万元</w:t>
      </w:r>
      <w:r>
        <w:rPr>
          <w:rFonts w:ascii="方正仿宋_GBK" w:eastAsia="方正仿宋_GBK" w:hint="eastAsia"/>
          <w:bCs/>
          <w:color w:val="000000" w:themeColor="text1"/>
          <w:sz w:val="32"/>
          <w:szCs w:val="32"/>
        </w:rPr>
        <w:t>，支出</w:t>
      </w:r>
      <w:r>
        <w:rPr>
          <w:rFonts w:ascii="方正仿宋_GBK" w:eastAsia="方正仿宋_GBK" w:hint="eastAsia"/>
          <w:bCs/>
          <w:color w:val="000000" w:themeColor="text1"/>
          <w:sz w:val="32"/>
          <w:szCs w:val="32"/>
        </w:rPr>
        <w:t>总计</w:t>
      </w:r>
      <w:r>
        <w:rPr>
          <w:rFonts w:ascii="方正仿宋_GBK" w:eastAsia="方正仿宋_GBK" w:hint="eastAsia"/>
          <w:bCs/>
          <w:color w:val="000000" w:themeColor="text1"/>
          <w:sz w:val="32"/>
          <w:szCs w:val="32"/>
        </w:rPr>
        <w:t>5117.72</w:t>
      </w:r>
      <w:r>
        <w:rPr>
          <w:rFonts w:ascii="方正仿宋_GBK" w:eastAsia="方正仿宋_GBK" w:hint="eastAsia"/>
          <w:bCs/>
          <w:color w:val="000000" w:themeColor="text1"/>
          <w:sz w:val="32"/>
          <w:szCs w:val="32"/>
        </w:rPr>
        <w:t>万元。与</w:t>
      </w:r>
      <w:r>
        <w:rPr>
          <w:rFonts w:ascii="方正仿宋_GBK" w:eastAsia="方正仿宋_GBK" w:hint="eastAsia"/>
          <w:bCs/>
          <w:color w:val="000000" w:themeColor="text1"/>
          <w:sz w:val="32"/>
          <w:szCs w:val="32"/>
        </w:rPr>
        <w:t>201</w:t>
      </w:r>
      <w:r>
        <w:rPr>
          <w:rFonts w:ascii="方正仿宋_GBK" w:eastAsia="方正仿宋_GBK" w:hint="eastAsia"/>
          <w:bCs/>
          <w:color w:val="000000" w:themeColor="text1"/>
          <w:sz w:val="32"/>
          <w:szCs w:val="32"/>
        </w:rPr>
        <w:t>9</w:t>
      </w:r>
      <w:r>
        <w:rPr>
          <w:rFonts w:ascii="方正仿宋_GBK" w:eastAsia="方正仿宋_GBK" w:hint="eastAsia"/>
          <w:bCs/>
          <w:color w:val="000000" w:themeColor="text1"/>
          <w:sz w:val="32"/>
          <w:szCs w:val="32"/>
        </w:rPr>
        <w:t>年相比，财政拨款收</w:t>
      </w:r>
      <w:r>
        <w:rPr>
          <w:rFonts w:ascii="方正仿宋_GBK" w:eastAsia="方正仿宋_GBK" w:hint="eastAsia"/>
          <w:bCs/>
          <w:color w:val="000000" w:themeColor="text1"/>
          <w:sz w:val="32"/>
          <w:szCs w:val="32"/>
        </w:rPr>
        <w:t>入</w:t>
      </w:r>
      <w:r>
        <w:rPr>
          <w:rFonts w:ascii="方正仿宋_GBK" w:eastAsia="方正仿宋_GBK" w:hint="eastAsia"/>
          <w:color w:val="000000" w:themeColor="text1"/>
          <w:sz w:val="32"/>
          <w:szCs w:val="32"/>
        </w:rPr>
        <w:t>较上年决算数减少</w:t>
      </w:r>
      <w:r>
        <w:rPr>
          <w:rFonts w:ascii="方正仿宋_GBK" w:eastAsia="方正仿宋_GBK" w:hint="eastAsia"/>
          <w:color w:val="000000" w:themeColor="text1"/>
          <w:sz w:val="32"/>
          <w:szCs w:val="32"/>
        </w:rPr>
        <w:t>244.86</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4.6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w:t>
      </w:r>
      <w:r>
        <w:rPr>
          <w:rFonts w:ascii="方正仿宋_GBK" w:eastAsia="方正仿宋_GBK" w:hint="eastAsia"/>
          <w:color w:val="000000" w:themeColor="text1"/>
          <w:sz w:val="32"/>
          <w:szCs w:val="32"/>
        </w:rPr>
        <w:t>一</w:t>
      </w:r>
      <w:r>
        <w:rPr>
          <w:rFonts w:ascii="方正仿宋_GBK" w:eastAsia="方正仿宋_GBK" w:hint="eastAsia"/>
          <w:color w:val="000000" w:themeColor="text1"/>
          <w:sz w:val="32"/>
          <w:szCs w:val="32"/>
        </w:rPr>
        <w:t>是因疫情到医院看病人数减少，公费医疗和医疗救助</w:t>
      </w:r>
      <w:r>
        <w:rPr>
          <w:rFonts w:ascii="方正仿宋_GBK" w:eastAsia="方正仿宋_GBK" w:hint="eastAsia"/>
          <w:color w:val="000000" w:themeColor="text1"/>
          <w:sz w:val="32"/>
          <w:szCs w:val="32"/>
        </w:rPr>
        <w:t>需要的</w:t>
      </w:r>
      <w:r>
        <w:rPr>
          <w:rFonts w:ascii="方正仿宋_GBK" w:eastAsia="方正仿宋_GBK" w:hint="eastAsia"/>
          <w:color w:val="000000" w:themeColor="text1"/>
          <w:sz w:val="32"/>
          <w:szCs w:val="32"/>
        </w:rPr>
        <w:t>费用比上年减少</w:t>
      </w:r>
      <w:r>
        <w:rPr>
          <w:rFonts w:ascii="方正仿宋_GBK" w:eastAsia="方正仿宋_GBK" w:hint="eastAsia"/>
          <w:color w:val="000000" w:themeColor="text1"/>
          <w:sz w:val="32"/>
          <w:szCs w:val="32"/>
        </w:rPr>
        <w:t>，</w:t>
      </w:r>
      <w:r>
        <w:rPr>
          <w:rFonts w:ascii="方正仿宋_GBK" w:eastAsia="方正仿宋_GBK" w:hint="eastAsia"/>
          <w:sz w:val="32"/>
          <w:szCs w:val="32"/>
        </w:rPr>
        <w:t>二是</w:t>
      </w:r>
      <w:r>
        <w:rPr>
          <w:rFonts w:ascii="方正仿宋_GBK" w:eastAsia="方正仿宋_GBK" w:hAnsi="方正仿宋_GBK" w:cs="方正仿宋_GBK" w:hint="eastAsia"/>
          <w:sz w:val="32"/>
          <w:szCs w:val="32"/>
        </w:rPr>
        <w:t>重庆市南岸区医疗保障局为机构改革新设立部门，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职能移交时接收的区级公费医疗有上年结转结余</w:t>
      </w:r>
      <w:r>
        <w:rPr>
          <w:rFonts w:ascii="方正仿宋_GBK" w:eastAsia="方正仿宋_GBK" w:hAnsi="方正仿宋_GBK" w:cs="方正仿宋_GBK" w:hint="eastAsia"/>
          <w:sz w:val="32"/>
          <w:szCs w:val="32"/>
          <w:shd w:val="clear" w:color="auto" w:fill="FFFFFF"/>
        </w:rPr>
        <w:t>524.41</w:t>
      </w:r>
      <w:r>
        <w:rPr>
          <w:rFonts w:ascii="方正仿宋_GBK" w:eastAsia="方正仿宋_GBK" w:hAnsi="方正仿宋_GBK" w:cs="方正仿宋_GBK" w:hint="eastAsia"/>
          <w:sz w:val="32"/>
          <w:szCs w:val="32"/>
          <w:shd w:val="clear" w:color="auto" w:fill="FFFFFF"/>
        </w:rPr>
        <w:t>万元。</w:t>
      </w:r>
      <w:r>
        <w:rPr>
          <w:rFonts w:ascii="方正仿宋_GBK" w:eastAsia="方正仿宋_GBK" w:hint="eastAsia"/>
          <w:bCs/>
          <w:color w:val="000000" w:themeColor="text1"/>
          <w:sz w:val="32"/>
          <w:szCs w:val="32"/>
        </w:rPr>
        <w:t>财政拨款支</w:t>
      </w:r>
      <w:r>
        <w:rPr>
          <w:rFonts w:ascii="方正仿宋_GBK" w:eastAsia="方正仿宋_GBK" w:hint="eastAsia"/>
          <w:bCs/>
          <w:color w:val="000000" w:themeColor="text1"/>
          <w:sz w:val="32"/>
          <w:szCs w:val="32"/>
        </w:rPr>
        <w:t>出</w:t>
      </w:r>
      <w:r>
        <w:rPr>
          <w:rFonts w:ascii="方正仿宋_GBK" w:eastAsia="方正仿宋_GBK" w:hint="eastAsia"/>
          <w:color w:val="000000" w:themeColor="text1"/>
          <w:sz w:val="32"/>
          <w:szCs w:val="32"/>
        </w:rPr>
        <w:t>较上年决算数</w:t>
      </w:r>
      <w:r>
        <w:rPr>
          <w:rFonts w:ascii="方正仿宋_GBK" w:eastAsia="方正仿宋_GBK" w:hint="eastAsia"/>
          <w:bCs/>
          <w:color w:val="000000" w:themeColor="text1"/>
          <w:sz w:val="32"/>
          <w:szCs w:val="32"/>
        </w:rPr>
        <w:t>减少</w:t>
      </w:r>
      <w:r>
        <w:rPr>
          <w:rFonts w:ascii="方正仿宋_GBK" w:eastAsia="方正仿宋_GBK" w:hint="eastAsia"/>
          <w:color w:val="000000" w:themeColor="text1"/>
          <w:sz w:val="32"/>
          <w:szCs w:val="32"/>
        </w:rPr>
        <w:t>769.27</w:t>
      </w:r>
      <w:r>
        <w:rPr>
          <w:rFonts w:ascii="方正仿宋_GBK" w:eastAsia="方正仿宋_GBK" w:hint="eastAsia"/>
          <w:bCs/>
          <w:color w:val="000000" w:themeColor="text1"/>
          <w:sz w:val="32"/>
          <w:szCs w:val="32"/>
        </w:rPr>
        <w:t>万元，下降</w:t>
      </w:r>
      <w:r>
        <w:rPr>
          <w:rFonts w:ascii="方正仿宋_GBK" w:eastAsia="方正仿宋_GBK" w:hint="eastAsia"/>
          <w:bCs/>
          <w:color w:val="000000" w:themeColor="text1"/>
          <w:sz w:val="32"/>
          <w:szCs w:val="32"/>
        </w:rPr>
        <w:t xml:space="preserve"> </w:t>
      </w:r>
      <w:r>
        <w:rPr>
          <w:rFonts w:ascii="方正仿宋_GBK" w:eastAsia="方正仿宋_GBK" w:hint="eastAsia"/>
          <w:bCs/>
          <w:color w:val="000000" w:themeColor="text1"/>
          <w:sz w:val="32"/>
          <w:szCs w:val="32"/>
        </w:rPr>
        <w:t>13.1</w:t>
      </w:r>
      <w:r>
        <w:rPr>
          <w:rFonts w:ascii="方正仿宋_GBK" w:eastAsia="方正仿宋_GBK" w:hint="eastAsia"/>
          <w:bCs/>
          <w:color w:val="000000" w:themeColor="text1"/>
          <w:sz w:val="32"/>
          <w:szCs w:val="32"/>
        </w:rPr>
        <w:t>%</w:t>
      </w:r>
      <w:r>
        <w:rPr>
          <w:rFonts w:ascii="方正仿宋_GBK" w:eastAsia="方正仿宋_GBK" w:hint="eastAsia"/>
          <w:bCs/>
          <w:color w:val="000000" w:themeColor="text1"/>
          <w:sz w:val="32"/>
          <w:szCs w:val="32"/>
        </w:rPr>
        <w:t>。</w:t>
      </w:r>
      <w:r>
        <w:rPr>
          <w:rFonts w:ascii="方正仿宋_GBK" w:eastAsia="方正仿宋_GBK" w:hint="eastAsia"/>
          <w:color w:val="000000" w:themeColor="text1"/>
          <w:sz w:val="32"/>
          <w:szCs w:val="32"/>
        </w:rPr>
        <w:t>主要原因</w:t>
      </w:r>
      <w:r>
        <w:rPr>
          <w:rFonts w:ascii="方正仿宋_GBK" w:eastAsia="方正仿宋_GBK" w:hint="eastAsia"/>
          <w:color w:val="000000" w:themeColor="text1"/>
          <w:sz w:val="32"/>
          <w:szCs w:val="32"/>
        </w:rPr>
        <w:t>是</w:t>
      </w:r>
      <w:r>
        <w:rPr>
          <w:rFonts w:ascii="方正仿宋_GBK" w:eastAsia="方正仿宋_GBK" w:hint="eastAsia"/>
          <w:color w:val="000000" w:themeColor="text1"/>
          <w:sz w:val="32"/>
          <w:szCs w:val="32"/>
        </w:rPr>
        <w:t>因疫情到医院看病人数减少，公费医疗和医疗救助发生费用比上年减少。</w:t>
      </w:r>
    </w:p>
    <w:p w14:paraId="3AA7E447"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Pr>
      </w:pPr>
      <w:r>
        <w:rPr>
          <w:rStyle w:val="aa"/>
          <w:rFonts w:ascii="方正仿宋_GBK" w:eastAsia="方正仿宋_GBK" w:hint="eastAsia"/>
          <w:sz w:val="32"/>
          <w:szCs w:val="32"/>
        </w:rPr>
        <w:t>（三）一般公共预算财政拨款支出决算情况说明</w:t>
      </w:r>
    </w:p>
    <w:p w14:paraId="55ED456B"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b/>
          <w:sz w:val="32"/>
          <w:szCs w:val="32"/>
        </w:rPr>
      </w:pPr>
      <w:r>
        <w:rPr>
          <w:rFonts w:ascii="方正仿宋_GBK" w:eastAsia="方正仿宋_GBK" w:hint="eastAsia"/>
          <w:b/>
          <w:sz w:val="32"/>
          <w:szCs w:val="32"/>
        </w:rPr>
        <w:t>1.</w:t>
      </w:r>
      <w:r>
        <w:rPr>
          <w:rFonts w:ascii="方正仿宋_GBK" w:eastAsia="方正仿宋_GBK" w:hint="eastAsia"/>
          <w:b/>
          <w:sz w:val="32"/>
          <w:szCs w:val="32"/>
        </w:rPr>
        <w:t>收入情况。</w:t>
      </w:r>
    </w:p>
    <w:p w14:paraId="0A8CFA9B" w14:textId="77777777" w:rsidR="00981E88" w:rsidRDefault="008027B2">
      <w:pPr>
        <w:pStyle w:val="a9"/>
        <w:shd w:val="clear" w:color="auto" w:fill="FFFFFF"/>
        <w:spacing w:before="0" w:beforeAutospacing="0" w:after="0" w:afterAutospacing="0" w:line="560" w:lineRule="exact"/>
        <w:ind w:firstLineChars="200" w:firstLine="640"/>
        <w:jc w:val="both"/>
        <w:rPr>
          <w:color w:val="000000" w:themeColor="text1"/>
        </w:rPr>
      </w:pPr>
      <w:r>
        <w:rPr>
          <w:rFonts w:ascii="方正仿宋_GBK" w:eastAsia="方正仿宋_GBK" w:hint="eastAsia"/>
          <w:sz w:val="32"/>
          <w:szCs w:val="32"/>
        </w:rPr>
        <w:t>2020</w:t>
      </w:r>
      <w:r>
        <w:rPr>
          <w:rFonts w:ascii="方正仿宋_GBK" w:eastAsia="方正仿宋_GBK" w:hint="eastAsia"/>
          <w:sz w:val="32"/>
          <w:szCs w:val="32"/>
        </w:rPr>
        <w:t>年度一般公共预算财政拨款收入</w:t>
      </w:r>
      <w:r>
        <w:rPr>
          <w:rFonts w:ascii="方正仿宋_GBK" w:eastAsia="方正仿宋_GBK" w:hint="eastAsia"/>
          <w:sz w:val="32"/>
          <w:szCs w:val="32"/>
        </w:rPr>
        <w:t>5079.72</w:t>
      </w:r>
      <w:r>
        <w:rPr>
          <w:rFonts w:ascii="方正仿宋_GBK" w:eastAsia="方正仿宋_GBK" w:hint="eastAsia"/>
          <w:sz w:val="32"/>
          <w:szCs w:val="32"/>
        </w:rPr>
        <w:t>万元，较上年决算数</w:t>
      </w:r>
      <w:r>
        <w:rPr>
          <w:rFonts w:ascii="方正仿宋_GBK" w:eastAsia="方正仿宋_GBK" w:hint="eastAsia"/>
          <w:color w:val="000000" w:themeColor="text1"/>
          <w:sz w:val="32"/>
          <w:szCs w:val="32"/>
        </w:rPr>
        <w:t>减少</w:t>
      </w:r>
      <w:r>
        <w:rPr>
          <w:rFonts w:ascii="方正仿宋_GBK" w:eastAsia="方正仿宋_GBK" w:hint="eastAsia"/>
          <w:color w:val="000000" w:themeColor="text1"/>
          <w:sz w:val="32"/>
          <w:szCs w:val="32"/>
        </w:rPr>
        <w:t>282.86</w:t>
      </w:r>
      <w:r>
        <w:rPr>
          <w:rFonts w:ascii="方正仿宋_GBK" w:eastAsia="方正仿宋_GBK" w:hint="eastAsia"/>
          <w:color w:val="000000" w:themeColor="text1"/>
          <w:sz w:val="32"/>
          <w:szCs w:val="32"/>
        </w:rPr>
        <w:t>万元，下降</w:t>
      </w:r>
      <w:r>
        <w:rPr>
          <w:rFonts w:ascii="方正仿宋_GBK" w:eastAsia="方正仿宋_GBK" w:hint="eastAsia"/>
          <w:sz w:val="32"/>
          <w:szCs w:val="32"/>
        </w:rPr>
        <w:t>5.3</w:t>
      </w:r>
      <w:r>
        <w:rPr>
          <w:rFonts w:ascii="方正仿宋_GBK" w:eastAsia="方正仿宋_GBK" w:hint="eastAsia"/>
          <w:sz w:val="32"/>
          <w:szCs w:val="32"/>
        </w:rPr>
        <w:t>%</w:t>
      </w:r>
      <w:r>
        <w:rPr>
          <w:rFonts w:ascii="方正仿宋_GBK" w:eastAsia="方正仿宋_GBK" w:hint="eastAsia"/>
          <w:sz w:val="32"/>
          <w:szCs w:val="32"/>
        </w:rPr>
        <w:t>。主要原因是因疫情到医院看病人</w:t>
      </w:r>
      <w:r>
        <w:rPr>
          <w:rFonts w:ascii="方正仿宋_GBK" w:eastAsia="方正仿宋_GBK" w:hint="eastAsia"/>
          <w:color w:val="000000" w:themeColor="text1"/>
          <w:sz w:val="32"/>
          <w:szCs w:val="32"/>
        </w:rPr>
        <w:t>数减少，公费医疗和医疗救助</w:t>
      </w:r>
      <w:r>
        <w:rPr>
          <w:rFonts w:ascii="方正仿宋_GBK" w:eastAsia="方正仿宋_GBK" w:hint="eastAsia"/>
          <w:color w:val="000000" w:themeColor="text1"/>
          <w:sz w:val="32"/>
          <w:szCs w:val="32"/>
        </w:rPr>
        <w:t>需要的</w:t>
      </w:r>
      <w:r>
        <w:rPr>
          <w:rFonts w:ascii="方正仿宋_GBK" w:eastAsia="方正仿宋_GBK" w:hint="eastAsia"/>
          <w:color w:val="000000" w:themeColor="text1"/>
          <w:sz w:val="32"/>
          <w:szCs w:val="32"/>
        </w:rPr>
        <w:t>费用比上年减少。较年初预算数减少</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2036.07</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28.6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。主要原因是政策性项目年初预算为预估数，实际下达按财政资金文件为准。此外，年初财政拨款结转和结余</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w:t>
      </w:r>
    </w:p>
    <w:p w14:paraId="5D76D2E4"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2.</w:t>
      </w:r>
      <w:r>
        <w:rPr>
          <w:rFonts w:ascii="方正仿宋_GBK" w:eastAsia="方正仿宋_GBK" w:hint="eastAsia"/>
          <w:b/>
          <w:color w:val="000000" w:themeColor="text1"/>
          <w:sz w:val="32"/>
          <w:szCs w:val="32"/>
        </w:rPr>
        <w:t>支出情况。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年度一般公共预算财政拨款支出</w:t>
      </w:r>
      <w:r>
        <w:rPr>
          <w:rFonts w:ascii="方正仿宋_GBK" w:eastAsia="方正仿宋_GBK" w:hint="eastAsia"/>
          <w:color w:val="000000" w:themeColor="text1"/>
          <w:sz w:val="32"/>
          <w:szCs w:val="32"/>
        </w:rPr>
        <w:t>5079.72</w:t>
      </w:r>
      <w:r>
        <w:rPr>
          <w:rFonts w:ascii="方正仿宋_GBK" w:eastAsia="方正仿宋_GBK" w:hint="eastAsia"/>
          <w:color w:val="000000" w:themeColor="text1"/>
          <w:sz w:val="32"/>
          <w:szCs w:val="32"/>
        </w:rPr>
        <w:t>万元，较上年决算数减少</w:t>
      </w:r>
      <w:r>
        <w:rPr>
          <w:rFonts w:ascii="方正仿宋_GBK" w:eastAsia="方正仿宋_GBK" w:hint="eastAsia"/>
          <w:color w:val="000000" w:themeColor="text1"/>
          <w:sz w:val="32"/>
          <w:szCs w:val="32"/>
        </w:rPr>
        <w:t>807.27</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13.7</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。主要原因是因疫情到医院看病人数减少，公费医疗和医疗救助发生费用比上年减少。较年初预算数减少</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2036.07</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28.6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。主要原因是政策性项目年初预算为预估数，实际下达按财政资金文件为准。此外，年初财政拨款结转和结余</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w:t>
      </w:r>
    </w:p>
    <w:p w14:paraId="328552B7" w14:textId="77777777" w:rsidR="00981E88" w:rsidRDefault="008027B2">
      <w:pPr>
        <w:pStyle w:val="a9"/>
        <w:widowControl w:val="0"/>
        <w:shd w:val="clear" w:color="auto" w:fill="FFFFFF"/>
        <w:spacing w:before="0" w:beforeAutospacing="0" w:after="0" w:afterAutospacing="0" w:line="560" w:lineRule="exact"/>
        <w:ind w:firstLineChars="200" w:firstLine="640"/>
        <w:jc w:val="both"/>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3.</w:t>
      </w:r>
      <w:r>
        <w:rPr>
          <w:rFonts w:ascii="方正仿宋_GBK" w:eastAsia="方正仿宋_GBK" w:hint="eastAsia"/>
          <w:b/>
          <w:color w:val="000000" w:themeColor="text1"/>
          <w:sz w:val="32"/>
          <w:szCs w:val="32"/>
        </w:rPr>
        <w:t>结转结余情况。</w:t>
      </w:r>
    </w:p>
    <w:p w14:paraId="3FC300CF" w14:textId="77777777" w:rsidR="00981E88" w:rsidRDefault="008027B2">
      <w:pPr>
        <w:pStyle w:val="a9"/>
        <w:widowControl w:val="0"/>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2020</w:t>
      </w:r>
      <w:r>
        <w:rPr>
          <w:rFonts w:ascii="方正仿宋_GBK" w:eastAsia="方正仿宋_GBK" w:hint="eastAsia"/>
          <w:color w:val="000000" w:themeColor="text1"/>
          <w:sz w:val="32"/>
          <w:szCs w:val="32"/>
        </w:rPr>
        <w:t>年度年末一般公共预算财政拨款结转和结余</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w:t>
      </w:r>
      <w:r>
        <w:rPr>
          <w:rFonts w:ascii="方正仿宋_GBK" w:eastAsia="方正仿宋_GBK" w:hint="eastAsia"/>
          <w:color w:val="000000" w:themeColor="text1"/>
          <w:sz w:val="32"/>
          <w:szCs w:val="32"/>
        </w:rPr>
        <w:t>。</w:t>
      </w:r>
    </w:p>
    <w:p w14:paraId="3702E63B" w14:textId="77777777" w:rsidR="00981E88" w:rsidRDefault="008027B2">
      <w:pPr>
        <w:pStyle w:val="a9"/>
        <w:widowControl w:val="0"/>
        <w:numPr>
          <w:ilvl w:val="0"/>
          <w:numId w:val="2"/>
        </w:numPr>
        <w:shd w:val="clear" w:color="auto" w:fill="FFFFFF"/>
        <w:spacing w:before="0" w:beforeAutospacing="0" w:after="0" w:afterAutospacing="0" w:line="560" w:lineRule="exact"/>
        <w:ind w:firstLineChars="200" w:firstLine="640"/>
        <w:jc w:val="both"/>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比较情况。</w:t>
      </w:r>
    </w:p>
    <w:p w14:paraId="054747E5" w14:textId="77777777" w:rsidR="00981E88" w:rsidRDefault="008027B2">
      <w:pPr>
        <w:pStyle w:val="a9"/>
        <w:widowControl w:val="0"/>
        <w:shd w:val="clear" w:color="auto" w:fill="FFFFFF"/>
        <w:spacing w:before="0" w:beforeAutospacing="0" w:after="0" w:afterAutospacing="0" w:line="560" w:lineRule="exact"/>
        <w:ind w:leftChars="200" w:left="480" w:firstLineChars="100" w:firstLine="32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本部门</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年度一般公共预算财政拨款支出主要用于以下几个方面：</w:t>
      </w:r>
    </w:p>
    <w:p w14:paraId="1A9DC33B"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）社会保障与就业支出</w:t>
      </w:r>
      <w:r>
        <w:rPr>
          <w:rFonts w:ascii="方正仿宋_GBK" w:eastAsia="方正仿宋_GBK" w:hint="eastAsia"/>
          <w:color w:val="000000" w:themeColor="text1"/>
          <w:sz w:val="32"/>
          <w:szCs w:val="32"/>
        </w:rPr>
        <w:t>63.19</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1.2</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22.74</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56.1</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w:t>
      </w:r>
      <w:r>
        <w:rPr>
          <w:rFonts w:ascii="方正仿宋_GBK" w:eastAsia="方正仿宋_GBK" w:hint="eastAsia"/>
          <w:color w:val="000000" w:themeColor="text1"/>
          <w:sz w:val="32"/>
          <w:szCs w:val="32"/>
        </w:rPr>
        <w:t>一是有人员增加，二是增加了上级资金</w:t>
      </w:r>
      <w:r>
        <w:rPr>
          <w:rFonts w:ascii="方正仿宋_GBK" w:eastAsia="方正仿宋_GBK" w:hint="eastAsia"/>
          <w:color w:val="000000" w:themeColor="text1"/>
          <w:sz w:val="32"/>
          <w:szCs w:val="32"/>
        </w:rPr>
        <w:t>18</w:t>
      </w:r>
      <w:r>
        <w:rPr>
          <w:rFonts w:ascii="方正仿宋_GBK" w:eastAsia="方正仿宋_GBK" w:hint="eastAsia"/>
          <w:color w:val="000000" w:themeColor="text1"/>
          <w:sz w:val="32"/>
          <w:szCs w:val="32"/>
        </w:rPr>
        <w:t>万</w:t>
      </w:r>
      <w:r>
        <w:rPr>
          <w:rFonts w:ascii="方正仿宋_GBK" w:eastAsia="方正仿宋_GBK" w:hint="eastAsia"/>
          <w:color w:val="000000" w:themeColor="text1"/>
          <w:sz w:val="32"/>
          <w:szCs w:val="32"/>
        </w:rPr>
        <w:t>。</w:t>
      </w:r>
    </w:p>
    <w:p w14:paraId="31577A43"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）卫生健康支出</w:t>
      </w:r>
      <w:r>
        <w:rPr>
          <w:rFonts w:ascii="方正仿宋_GBK" w:eastAsia="方正仿宋_GBK" w:hint="eastAsia"/>
          <w:color w:val="000000" w:themeColor="text1"/>
          <w:sz w:val="32"/>
          <w:szCs w:val="32"/>
        </w:rPr>
        <w:t>4993.95</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98.3</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，较年初预算数减少</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2061.17</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29.2</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，主要原因是政策性项目年初预算为预估数，实际下达按财政资金文件为准。</w:t>
      </w:r>
    </w:p>
    <w:p w14:paraId="03FA2F4A"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）住房保障支出</w:t>
      </w:r>
      <w:r>
        <w:rPr>
          <w:rFonts w:ascii="方正仿宋_GBK" w:eastAsia="方正仿宋_GBK" w:hint="eastAsia"/>
          <w:color w:val="000000" w:themeColor="text1"/>
          <w:sz w:val="32"/>
          <w:szCs w:val="32"/>
        </w:rPr>
        <w:t>22.58</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0.5</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2.36</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11.7</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w:t>
      </w:r>
      <w:r>
        <w:rPr>
          <w:rFonts w:ascii="方正仿宋_GBK" w:eastAsia="方正仿宋_GBK" w:hint="eastAsia"/>
          <w:color w:val="000000" w:themeColor="text1"/>
          <w:sz w:val="32"/>
          <w:szCs w:val="32"/>
        </w:rPr>
        <w:t>有人员增加。</w:t>
      </w:r>
    </w:p>
    <w:p w14:paraId="2FF4E048" w14:textId="77777777" w:rsidR="00981E88" w:rsidRDefault="008027B2">
      <w:pPr>
        <w:pStyle w:val="a9"/>
        <w:shd w:val="clear" w:color="auto" w:fill="FFFFFF"/>
        <w:spacing w:before="0" w:beforeAutospacing="0" w:after="0" w:afterAutospacing="0" w:line="560" w:lineRule="exact"/>
        <w:ind w:firstLineChars="200" w:firstLine="640"/>
        <w:jc w:val="both"/>
        <w:outlineLvl w:val="0"/>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（四）一般公共预算财政拨款基本支出决算情况说明</w:t>
      </w:r>
    </w:p>
    <w:p w14:paraId="604CFF0C"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年度一般公共财政拨款基本支出</w:t>
      </w:r>
      <w:r>
        <w:rPr>
          <w:rFonts w:ascii="方正仿宋_GBK" w:eastAsia="方正仿宋_GBK" w:hint="eastAsia"/>
          <w:color w:val="000000" w:themeColor="text1"/>
          <w:sz w:val="32"/>
          <w:szCs w:val="32"/>
        </w:rPr>
        <w:t>593.98</w:t>
      </w:r>
      <w:r>
        <w:rPr>
          <w:rFonts w:ascii="方正仿宋_GBK" w:eastAsia="方正仿宋_GBK" w:hint="eastAsia"/>
          <w:color w:val="000000" w:themeColor="text1"/>
          <w:sz w:val="32"/>
          <w:szCs w:val="32"/>
        </w:rPr>
        <w:t>万元。其中：人员经费</w:t>
      </w:r>
      <w:r>
        <w:rPr>
          <w:rFonts w:ascii="方正仿宋_GBK" w:eastAsia="方正仿宋_GBK" w:hint="eastAsia"/>
          <w:color w:val="000000" w:themeColor="text1"/>
          <w:sz w:val="32"/>
          <w:szCs w:val="32"/>
        </w:rPr>
        <w:t>419.80</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79.69</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23.4</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w:t>
      </w:r>
      <w:r>
        <w:rPr>
          <w:rFonts w:ascii="方正仿宋_GBK" w:eastAsia="方正仿宋_GBK" w:hint="eastAsia"/>
          <w:sz w:val="32"/>
          <w:szCs w:val="32"/>
        </w:rPr>
        <w:t>原因是</w:t>
      </w:r>
      <w:r>
        <w:rPr>
          <w:rFonts w:ascii="方正仿宋_GBK" w:eastAsia="方正仿宋_GBK" w:hint="eastAsia"/>
          <w:sz w:val="32"/>
          <w:szCs w:val="32"/>
        </w:rPr>
        <w:t>有人员增加</w:t>
      </w:r>
      <w:r>
        <w:rPr>
          <w:rFonts w:ascii="方正仿宋_GBK" w:eastAsia="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shd w:val="clear" w:color="auto" w:fill="FFFFFF"/>
        </w:rPr>
        <w:t>人</w:t>
      </w:r>
      <w:r>
        <w:rPr>
          <w:rFonts w:ascii="方正仿宋_GBK" w:eastAsia="方正仿宋_GBK" w:hAnsi="方正仿宋_GBK" w:cs="方正仿宋_GBK" w:hint="eastAsia"/>
          <w:sz w:val="32"/>
          <w:szCs w:val="32"/>
          <w:shd w:val="clear" w:color="auto" w:fill="FFFFFF"/>
        </w:rPr>
        <w:t>员经费用途主要包括基本工资、津贴补贴、奖金、社会保障缴费、住房公积金、其他工资福利支出。</w:t>
      </w:r>
      <w:r>
        <w:rPr>
          <w:rFonts w:ascii="方正仿宋_GBK" w:eastAsia="方正仿宋_GBK" w:hint="eastAsia"/>
          <w:sz w:val="32"/>
          <w:szCs w:val="32"/>
        </w:rPr>
        <w:t>公用经费</w:t>
      </w:r>
      <w:r>
        <w:rPr>
          <w:rFonts w:ascii="方正仿宋_GBK" w:eastAsia="方正仿宋_GBK" w:hint="eastAsia"/>
          <w:sz w:val="32"/>
          <w:szCs w:val="32"/>
        </w:rPr>
        <w:t>174.18</w:t>
      </w:r>
      <w:r>
        <w:rPr>
          <w:rFonts w:ascii="方正仿宋_GBK" w:eastAsia="方正仿宋_GBK" w:hint="eastAsia"/>
          <w:sz w:val="32"/>
          <w:szCs w:val="32"/>
        </w:rPr>
        <w:t>万元，较上年决算</w:t>
      </w:r>
      <w:r>
        <w:rPr>
          <w:rFonts w:ascii="方正仿宋_GBK" w:eastAsia="方正仿宋_GBK" w:hint="eastAsia"/>
          <w:color w:val="000000" w:themeColor="text1"/>
          <w:sz w:val="32"/>
          <w:szCs w:val="32"/>
        </w:rPr>
        <w:t>数增加</w:t>
      </w:r>
      <w:r>
        <w:rPr>
          <w:rFonts w:ascii="方正仿宋_GBK" w:eastAsia="方正仿宋_GBK" w:hint="eastAsia"/>
          <w:color w:val="000000" w:themeColor="text1"/>
          <w:sz w:val="32"/>
          <w:szCs w:val="32"/>
        </w:rPr>
        <w:t>15.03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9.4</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w:t>
      </w:r>
      <w:r>
        <w:rPr>
          <w:rFonts w:ascii="方正仿宋_GBK" w:eastAsia="方正仿宋_GBK" w:hint="eastAsia"/>
          <w:color w:val="000000" w:themeColor="text1"/>
          <w:sz w:val="32"/>
          <w:szCs w:val="32"/>
        </w:rPr>
        <w:t>有人员增加</w:t>
      </w:r>
      <w:r>
        <w:rPr>
          <w:rFonts w:ascii="方正仿宋_GBK" w:eastAsia="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shd w:val="clear" w:color="auto" w:fill="FFFFFF"/>
        </w:rPr>
        <w:t>公用经费用途主要包括办公费、印刷费、咨询费、手续费、水电费、邮电费、物管费、差旅费、维修（护）费、租赁费、培训费、公务接待费、劳务费、委托业务费、工会经费、福利费、其他交通费、其他商品和服务支出、办公设备购置费。</w:t>
      </w:r>
    </w:p>
    <w:p w14:paraId="04E167D9"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color w:val="000000" w:themeColor="text1"/>
        </w:rPr>
      </w:pPr>
      <w:r>
        <w:rPr>
          <w:rStyle w:val="aa"/>
          <w:rFonts w:ascii="方正仿宋_GBK" w:eastAsia="方正仿宋_GBK" w:hint="eastAsia"/>
          <w:color w:val="000000" w:themeColor="text1"/>
          <w:sz w:val="32"/>
          <w:szCs w:val="32"/>
        </w:rPr>
        <w:t>（五）政府性基金预算收支决算情况说明</w:t>
      </w:r>
    </w:p>
    <w:p w14:paraId="5659A64E"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FF0000"/>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年度政府性基金预算财政拨款年初结转结余</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万元，年末结转结余</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万元。本年收入</w:t>
      </w:r>
      <w:r>
        <w:rPr>
          <w:rFonts w:ascii="方正仿宋_GBK" w:eastAsia="方正仿宋_GBK" w:hint="eastAsia"/>
          <w:color w:val="000000" w:themeColor="text1"/>
          <w:sz w:val="32"/>
          <w:szCs w:val="32"/>
        </w:rPr>
        <w:t>38</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38</w:t>
      </w:r>
      <w:r>
        <w:rPr>
          <w:rFonts w:ascii="方正仿宋_GBK" w:eastAsia="方正仿宋_GBK" w:hint="eastAsia"/>
          <w:color w:val="000000" w:themeColor="text1"/>
          <w:sz w:val="32"/>
          <w:szCs w:val="32"/>
        </w:rPr>
        <w:t>万元，增</w:t>
      </w:r>
      <w:r>
        <w:rPr>
          <w:rFonts w:ascii="方正仿宋_GBK" w:eastAsia="方正仿宋_GBK" w:hint="eastAsia"/>
          <w:color w:val="000000" w:themeColor="text1"/>
          <w:sz w:val="32"/>
          <w:szCs w:val="32"/>
        </w:rPr>
        <w:lastRenderedPageBreak/>
        <w:t>长</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w:t>
      </w:r>
      <w:r>
        <w:rPr>
          <w:rFonts w:ascii="方正仿宋_GBK" w:eastAsia="方正仿宋_GBK" w:hint="eastAsia"/>
          <w:color w:val="000000" w:themeColor="text1"/>
          <w:sz w:val="32"/>
          <w:szCs w:val="32"/>
        </w:rPr>
        <w:t>该项资金为上级财政下拨的</w:t>
      </w:r>
      <w:proofErr w:type="gramStart"/>
      <w:r>
        <w:rPr>
          <w:rFonts w:ascii="方正仿宋_GBK" w:eastAsia="方正仿宋_GBK" w:hint="eastAsia"/>
          <w:color w:val="000000" w:themeColor="text1"/>
          <w:sz w:val="32"/>
          <w:szCs w:val="32"/>
        </w:rPr>
        <w:t>彩票公益</w:t>
      </w:r>
      <w:proofErr w:type="gramEnd"/>
      <w:r>
        <w:rPr>
          <w:rFonts w:ascii="方正仿宋_GBK" w:eastAsia="方正仿宋_GBK" w:hint="eastAsia"/>
          <w:color w:val="000000" w:themeColor="text1"/>
          <w:sz w:val="32"/>
          <w:szCs w:val="32"/>
        </w:rPr>
        <w:t>基金，按要求列为政府性基金</w:t>
      </w:r>
      <w:r>
        <w:rPr>
          <w:rFonts w:ascii="方正仿宋_GBK" w:eastAsia="方正仿宋_GBK" w:hint="eastAsia"/>
          <w:color w:val="000000" w:themeColor="text1"/>
          <w:sz w:val="32"/>
          <w:szCs w:val="32"/>
        </w:rPr>
        <w:t>。本年支出</w:t>
      </w:r>
      <w:r>
        <w:rPr>
          <w:rFonts w:ascii="方正仿宋_GBK" w:eastAsia="方正仿宋_GBK" w:hint="eastAsia"/>
          <w:color w:val="000000" w:themeColor="text1"/>
          <w:sz w:val="32"/>
          <w:szCs w:val="32"/>
        </w:rPr>
        <w:t>38</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38</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w:t>
      </w:r>
      <w:r>
        <w:rPr>
          <w:rFonts w:ascii="方正仿宋_GBK" w:eastAsia="方正仿宋_GBK" w:hint="eastAsia"/>
          <w:color w:val="000000" w:themeColor="text1"/>
          <w:sz w:val="32"/>
          <w:szCs w:val="32"/>
        </w:rPr>
        <w:t>是</w:t>
      </w:r>
      <w:r>
        <w:rPr>
          <w:rFonts w:ascii="方正仿宋_GBK" w:eastAsia="方正仿宋_GBK" w:hint="eastAsia"/>
          <w:color w:val="000000" w:themeColor="text1"/>
          <w:sz w:val="32"/>
          <w:szCs w:val="32"/>
        </w:rPr>
        <w:t>该项资金为上级财政下拨的</w:t>
      </w:r>
      <w:proofErr w:type="gramStart"/>
      <w:r>
        <w:rPr>
          <w:rFonts w:ascii="方正仿宋_GBK" w:eastAsia="方正仿宋_GBK" w:hint="eastAsia"/>
          <w:color w:val="000000" w:themeColor="text1"/>
          <w:sz w:val="32"/>
          <w:szCs w:val="32"/>
        </w:rPr>
        <w:t>彩票公益</w:t>
      </w:r>
      <w:proofErr w:type="gramEnd"/>
      <w:r>
        <w:rPr>
          <w:rFonts w:ascii="方正仿宋_GBK" w:eastAsia="方正仿宋_GBK" w:hint="eastAsia"/>
          <w:color w:val="000000" w:themeColor="text1"/>
          <w:sz w:val="32"/>
          <w:szCs w:val="32"/>
        </w:rPr>
        <w:t>基金，按要求列为政府性</w:t>
      </w:r>
      <w:r>
        <w:rPr>
          <w:rFonts w:ascii="方正仿宋_GBK" w:eastAsia="方正仿宋_GBK" w:hint="eastAsia"/>
          <w:sz w:val="32"/>
          <w:szCs w:val="32"/>
        </w:rPr>
        <w:t>基金</w:t>
      </w:r>
      <w:r>
        <w:rPr>
          <w:rFonts w:ascii="方正仿宋_GBK" w:eastAsia="方正仿宋_GBK" w:hint="eastAsia"/>
          <w:color w:val="FF0000"/>
          <w:sz w:val="32"/>
          <w:szCs w:val="32"/>
        </w:rPr>
        <w:t>。</w:t>
      </w:r>
    </w:p>
    <w:p w14:paraId="484DDA33"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Pr>
      </w:pPr>
      <w:r>
        <w:rPr>
          <w:rStyle w:val="aa"/>
          <w:rFonts w:ascii="方正仿宋_GBK" w:eastAsia="方正仿宋_GBK" w:hint="eastAsia"/>
          <w:sz w:val="32"/>
          <w:szCs w:val="32"/>
        </w:rPr>
        <w:t>（六）国有资本经营预算财政拨款支出决算情况说明</w:t>
      </w:r>
    </w:p>
    <w:p w14:paraId="6DB8A486"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bCs/>
          <w:sz w:val="32"/>
          <w:szCs w:val="32"/>
        </w:rPr>
      </w:pPr>
      <w:r>
        <w:rPr>
          <w:rFonts w:ascii="方正仿宋_GBK" w:eastAsia="方正仿宋_GBK" w:hint="eastAsia"/>
          <w:bCs/>
          <w:sz w:val="32"/>
          <w:szCs w:val="32"/>
        </w:rPr>
        <w:t>本部门</w:t>
      </w:r>
      <w:r>
        <w:rPr>
          <w:rFonts w:ascii="方正仿宋_GBK" w:eastAsia="方正仿宋_GBK" w:hint="eastAsia"/>
          <w:bCs/>
          <w:sz w:val="32"/>
          <w:szCs w:val="32"/>
        </w:rPr>
        <w:t>2020</w:t>
      </w:r>
      <w:r>
        <w:rPr>
          <w:rFonts w:ascii="方正仿宋_GBK" w:eastAsia="方正仿宋_GBK" w:hint="eastAsia"/>
          <w:bCs/>
          <w:sz w:val="32"/>
          <w:szCs w:val="32"/>
        </w:rPr>
        <w:t>年度无国有资本经营预算财政拨款支出。</w:t>
      </w:r>
    </w:p>
    <w:p w14:paraId="5F8CAC41"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rPr>
      </w:pPr>
      <w:r>
        <w:rPr>
          <w:rStyle w:val="aa"/>
          <w:rFonts w:ascii="方正黑体_GBK" w:eastAsia="方正黑体_GBK" w:hint="eastAsia"/>
          <w:b w:val="0"/>
          <w:sz w:val="32"/>
          <w:szCs w:val="32"/>
        </w:rPr>
        <w:t>三、“三公”经费情况说明</w:t>
      </w:r>
    </w:p>
    <w:p w14:paraId="32B911F4" w14:textId="77777777" w:rsidR="00981E88" w:rsidRDefault="008027B2">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sz w:val="32"/>
          <w:szCs w:val="32"/>
        </w:rPr>
      </w:pPr>
      <w:r>
        <w:rPr>
          <w:rStyle w:val="aa"/>
          <w:rFonts w:ascii="方正仿宋_GBK" w:eastAsia="方正仿宋_GBK" w:hint="eastAsia"/>
          <w:sz w:val="32"/>
          <w:szCs w:val="32"/>
        </w:rPr>
        <w:t>（一）“三公”经费支出总体情况说明。</w:t>
      </w:r>
    </w:p>
    <w:p w14:paraId="00F29D67" w14:textId="4B69DF6C" w:rsidR="00981E88" w:rsidRDefault="008027B2">
      <w:pPr>
        <w:pStyle w:val="a9"/>
        <w:widowControl w:val="0"/>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年度“三公”经费支出共计</w:t>
      </w:r>
      <w:r>
        <w:rPr>
          <w:rFonts w:ascii="方正仿宋_GBK" w:eastAsia="方正仿宋_GBK" w:hint="eastAsia"/>
          <w:color w:val="000000" w:themeColor="text1"/>
          <w:sz w:val="32"/>
          <w:szCs w:val="32"/>
        </w:rPr>
        <w:t>1.57</w:t>
      </w:r>
      <w:r>
        <w:rPr>
          <w:rFonts w:ascii="方正仿宋_GBK" w:eastAsia="方正仿宋_GBK" w:hint="eastAsia"/>
          <w:color w:val="000000" w:themeColor="text1"/>
          <w:sz w:val="32"/>
          <w:szCs w:val="32"/>
        </w:rPr>
        <w:t>万元，较年初预算数减</w:t>
      </w:r>
      <w:r>
        <w:rPr>
          <w:rFonts w:ascii="方正仿宋_GBK" w:eastAsia="方正仿宋_GBK" w:hint="eastAsia"/>
          <w:color w:val="000000" w:themeColor="text1"/>
          <w:sz w:val="32"/>
          <w:szCs w:val="32"/>
        </w:rPr>
        <w:t>少</w:t>
      </w:r>
      <w:r>
        <w:rPr>
          <w:rFonts w:ascii="方正仿宋_GBK" w:eastAsia="方正仿宋_GBK" w:hint="eastAsia"/>
          <w:color w:val="000000" w:themeColor="text1"/>
          <w:sz w:val="32"/>
          <w:szCs w:val="32"/>
        </w:rPr>
        <w:t>4.03</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72</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w:t>
      </w:r>
      <w:r w:rsidR="00A565EC">
        <w:rPr>
          <w:rFonts w:ascii="方正仿宋_GBK" w:eastAsia="方正仿宋_GBK" w:hint="eastAsia"/>
          <w:color w:val="000000" w:themeColor="text1"/>
          <w:sz w:val="32"/>
          <w:szCs w:val="32"/>
        </w:rPr>
        <w:t>厉行节约</w:t>
      </w:r>
      <w:r>
        <w:rPr>
          <w:rFonts w:ascii="方正仿宋_GBK" w:eastAsia="方正仿宋_GBK" w:hint="eastAsia"/>
          <w:color w:val="000000" w:themeColor="text1"/>
          <w:sz w:val="32"/>
          <w:szCs w:val="32"/>
        </w:rPr>
        <w:t>，严控三</w:t>
      </w:r>
      <w:proofErr w:type="gramStart"/>
      <w:r>
        <w:rPr>
          <w:rFonts w:ascii="方正仿宋_GBK" w:eastAsia="方正仿宋_GBK" w:hint="eastAsia"/>
          <w:color w:val="000000" w:themeColor="text1"/>
          <w:sz w:val="32"/>
          <w:szCs w:val="32"/>
        </w:rPr>
        <w:t>公经费</w:t>
      </w:r>
      <w:proofErr w:type="gramEnd"/>
      <w:r>
        <w:rPr>
          <w:rFonts w:ascii="方正仿宋_GBK" w:eastAsia="方正仿宋_GBK" w:hint="eastAsia"/>
          <w:color w:val="000000" w:themeColor="text1"/>
          <w:sz w:val="32"/>
          <w:szCs w:val="32"/>
        </w:rPr>
        <w:t>使用</w:t>
      </w:r>
      <w:r>
        <w:rPr>
          <w:rFonts w:ascii="方正仿宋_GBK" w:eastAsia="方正仿宋_GBK" w:hint="eastAsia"/>
          <w:color w:val="000000" w:themeColor="text1"/>
          <w:sz w:val="32"/>
          <w:szCs w:val="32"/>
        </w:rPr>
        <w:t>。较上年支出数减少</w:t>
      </w:r>
      <w:r>
        <w:rPr>
          <w:rFonts w:ascii="方正仿宋_GBK" w:eastAsia="方正仿宋_GBK" w:hint="eastAsia"/>
          <w:color w:val="000000" w:themeColor="text1"/>
          <w:sz w:val="32"/>
          <w:szCs w:val="32"/>
        </w:rPr>
        <w:t>0.19</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10.8</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，主要原因是：一是认真贯彻落实中央八项规定精神，按照只减不增的要求从严控制“三公”经费，全年实际支出</w:t>
      </w:r>
      <w:proofErr w:type="gramStart"/>
      <w:r>
        <w:rPr>
          <w:rFonts w:ascii="方正仿宋_GBK" w:eastAsia="方正仿宋_GBK" w:hint="eastAsia"/>
          <w:color w:val="000000" w:themeColor="text1"/>
          <w:sz w:val="32"/>
          <w:szCs w:val="32"/>
        </w:rPr>
        <w:t>较预算</w:t>
      </w:r>
      <w:proofErr w:type="gramEnd"/>
      <w:r>
        <w:rPr>
          <w:rFonts w:ascii="方正仿宋_GBK" w:eastAsia="方正仿宋_GBK" w:hint="eastAsia"/>
          <w:color w:val="000000" w:themeColor="text1"/>
          <w:sz w:val="32"/>
          <w:szCs w:val="32"/>
        </w:rPr>
        <w:t>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768D3123" w14:textId="77777777" w:rsidR="00981E88" w:rsidRDefault="008027B2">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（二）“三公”经费分项支出情况。</w:t>
      </w:r>
    </w:p>
    <w:p w14:paraId="21A2F8D0"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年度本部门无因公出国（境）费用。</w:t>
      </w:r>
    </w:p>
    <w:p w14:paraId="04301490"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Ansi="方正仿宋_GBK" w:cs="方正仿宋_GBK" w:hint="eastAsia"/>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年度本部门无公务车购置费。</w:t>
      </w:r>
    </w:p>
    <w:p w14:paraId="4391995A"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公务车运行维护费</w:t>
      </w:r>
      <w:r>
        <w:rPr>
          <w:rFonts w:ascii="方正仿宋_GBK" w:eastAsia="方正仿宋_GBK" w:hint="eastAsia"/>
          <w:color w:val="000000" w:themeColor="text1"/>
          <w:sz w:val="32"/>
          <w:szCs w:val="32"/>
        </w:rPr>
        <w:t>1.06</w:t>
      </w:r>
      <w:r>
        <w:rPr>
          <w:rFonts w:ascii="方正仿宋_GBK" w:eastAsia="方正仿宋_GBK" w:hint="eastAsia"/>
          <w:color w:val="000000" w:themeColor="text1"/>
          <w:sz w:val="32"/>
          <w:szCs w:val="32"/>
        </w:rPr>
        <w:t>万元，</w:t>
      </w:r>
      <w:proofErr w:type="gramStart"/>
      <w:r>
        <w:rPr>
          <w:rFonts w:ascii="方正仿宋_GBK" w:eastAsia="方正仿宋_GBK" w:hint="eastAsia"/>
          <w:color w:val="000000" w:themeColor="text1"/>
          <w:sz w:val="32"/>
          <w:szCs w:val="32"/>
        </w:rPr>
        <w:t>主要用于</w:t>
      </w:r>
      <w:r>
        <w:rPr>
          <w:rFonts w:ascii="方正仿宋_GBK" w:eastAsia="方正仿宋_GBK" w:hAnsi="方正仿宋_GBK" w:cs="方正仿宋_GBK" w:hint="eastAsia"/>
          <w:color w:val="000000" w:themeColor="text1"/>
          <w:sz w:val="32"/>
          <w:szCs w:val="32"/>
          <w:shd w:val="clear" w:color="auto" w:fill="FFFFFF"/>
        </w:rPr>
        <w:t>主要用于</w:t>
      </w:r>
      <w:proofErr w:type="gramEnd"/>
      <w:r>
        <w:rPr>
          <w:rFonts w:ascii="方正仿宋_GBK" w:eastAsia="方正仿宋_GBK" w:hAnsi="方正仿宋_GBK" w:cs="方正仿宋_GBK" w:hint="eastAsia"/>
          <w:color w:val="000000" w:themeColor="text1"/>
          <w:sz w:val="32"/>
          <w:szCs w:val="32"/>
          <w:shd w:val="clear" w:color="auto" w:fill="FFFFFF"/>
        </w:rPr>
        <w:t>市内因公出行、业务检查等工作所需车辆的燃料费、维修费、过桥过路费、保险费等。</w:t>
      </w:r>
      <w:r>
        <w:rPr>
          <w:rFonts w:ascii="方正仿宋_GBK" w:eastAsia="方正仿宋_GBK" w:hint="eastAsia"/>
          <w:color w:val="000000" w:themeColor="text1"/>
          <w:sz w:val="32"/>
          <w:szCs w:val="32"/>
        </w:rPr>
        <w:t>费用支出较年初预算数减少</w:t>
      </w:r>
      <w:r>
        <w:rPr>
          <w:rFonts w:ascii="方正仿宋_GBK" w:eastAsia="方正仿宋_GBK" w:hint="eastAsia"/>
          <w:color w:val="000000" w:themeColor="text1"/>
          <w:sz w:val="32"/>
          <w:szCs w:val="32"/>
        </w:rPr>
        <w:t>2.54</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70.6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，较上年支出数减少</w:t>
      </w:r>
      <w:r>
        <w:rPr>
          <w:rFonts w:ascii="方正仿宋_GBK" w:eastAsia="方正仿宋_GBK" w:hint="eastAsia"/>
          <w:color w:val="000000" w:themeColor="text1"/>
          <w:sz w:val="32"/>
          <w:szCs w:val="32"/>
        </w:rPr>
        <w:t>0.04</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3.6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w:t>
      </w:r>
      <w:r>
        <w:rPr>
          <w:rFonts w:ascii="方正仿宋_GBK" w:eastAsia="方正仿宋_GBK" w:hint="eastAsia"/>
          <w:bCs/>
          <w:color w:val="000000" w:themeColor="text1"/>
          <w:sz w:val="32"/>
          <w:szCs w:val="32"/>
        </w:rPr>
        <w:t>较年初预算和上年决算下降的</w:t>
      </w:r>
      <w:r>
        <w:rPr>
          <w:rFonts w:ascii="方正仿宋_GBK" w:eastAsia="方正仿宋_GBK" w:hint="eastAsia"/>
          <w:color w:val="000000" w:themeColor="text1"/>
          <w:sz w:val="32"/>
          <w:szCs w:val="32"/>
        </w:rPr>
        <w:t>主要原因是严格落实公车使用规定，公车运行维护成本</w:t>
      </w:r>
      <w:r>
        <w:rPr>
          <w:rFonts w:ascii="方正仿宋_GBK" w:eastAsia="方正仿宋_GBK" w:hint="eastAsia"/>
          <w:color w:val="000000" w:themeColor="text1"/>
          <w:sz w:val="32"/>
          <w:szCs w:val="32"/>
        </w:rPr>
        <w:t>大幅下降</w:t>
      </w:r>
      <w:r>
        <w:rPr>
          <w:rFonts w:ascii="方正仿宋_GBK" w:eastAsia="方正仿宋_GBK" w:hint="eastAsia"/>
          <w:color w:val="000000" w:themeColor="text1"/>
          <w:sz w:val="32"/>
          <w:szCs w:val="32"/>
        </w:rPr>
        <w:t>。</w:t>
      </w:r>
    </w:p>
    <w:p w14:paraId="43B4DEA6"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公务接待费</w:t>
      </w:r>
      <w:r>
        <w:rPr>
          <w:rFonts w:ascii="方正仿宋_GBK" w:eastAsia="方正仿宋_GBK" w:hint="eastAsia"/>
          <w:color w:val="000000" w:themeColor="text1"/>
          <w:sz w:val="32"/>
          <w:szCs w:val="32"/>
        </w:rPr>
        <w:t>0.50</w:t>
      </w:r>
      <w:r>
        <w:rPr>
          <w:rFonts w:ascii="方正仿宋_GBK" w:eastAsia="方正仿宋_GBK" w:hint="eastAsia"/>
          <w:color w:val="000000" w:themeColor="text1"/>
          <w:sz w:val="32"/>
          <w:szCs w:val="32"/>
        </w:rPr>
        <w:t>万元，主要用于</w:t>
      </w:r>
      <w:r>
        <w:rPr>
          <w:rFonts w:ascii="方正仿宋_GBK" w:eastAsia="方正仿宋_GBK" w:hAnsi="方正仿宋_GBK" w:cs="方正仿宋_GBK" w:hint="eastAsia"/>
          <w:color w:val="000000" w:themeColor="text1"/>
          <w:sz w:val="32"/>
          <w:szCs w:val="32"/>
          <w:shd w:val="clear" w:color="auto" w:fill="FFFFFF"/>
        </w:rPr>
        <w:t>接待其他区县</w:t>
      </w:r>
      <w:proofErr w:type="gramStart"/>
      <w:r>
        <w:rPr>
          <w:rFonts w:ascii="方正仿宋_GBK" w:eastAsia="方正仿宋_GBK" w:hAnsi="方正仿宋_GBK" w:cs="方正仿宋_GBK" w:hint="eastAsia"/>
          <w:color w:val="000000" w:themeColor="text1"/>
          <w:sz w:val="32"/>
          <w:szCs w:val="32"/>
          <w:shd w:val="clear" w:color="auto" w:fill="FFFFFF"/>
        </w:rPr>
        <w:t>医</w:t>
      </w:r>
      <w:proofErr w:type="gramEnd"/>
      <w:r>
        <w:rPr>
          <w:rFonts w:ascii="方正仿宋_GBK" w:eastAsia="方正仿宋_GBK" w:hAnsi="方正仿宋_GBK" w:cs="方正仿宋_GBK" w:hint="eastAsia"/>
          <w:color w:val="000000" w:themeColor="text1"/>
          <w:sz w:val="32"/>
          <w:szCs w:val="32"/>
          <w:shd w:val="clear" w:color="auto" w:fill="FFFFFF"/>
        </w:rPr>
        <w:t>保局到我单位交流学习</w:t>
      </w:r>
      <w:proofErr w:type="gramStart"/>
      <w:r>
        <w:rPr>
          <w:rFonts w:ascii="方正仿宋_GBK" w:eastAsia="方正仿宋_GBK" w:hAnsi="方正仿宋_GBK" w:cs="方正仿宋_GBK" w:hint="eastAsia"/>
          <w:color w:val="000000" w:themeColor="text1"/>
          <w:sz w:val="32"/>
          <w:szCs w:val="32"/>
          <w:shd w:val="clear" w:color="auto" w:fill="FFFFFF"/>
        </w:rPr>
        <w:t>医</w:t>
      </w:r>
      <w:proofErr w:type="gramEnd"/>
      <w:r>
        <w:rPr>
          <w:rFonts w:ascii="方正仿宋_GBK" w:eastAsia="方正仿宋_GBK" w:hAnsi="方正仿宋_GBK" w:cs="方正仿宋_GBK" w:hint="eastAsia"/>
          <w:color w:val="000000" w:themeColor="text1"/>
          <w:sz w:val="32"/>
          <w:szCs w:val="32"/>
          <w:shd w:val="clear" w:color="auto" w:fill="FFFFFF"/>
        </w:rPr>
        <w:t>保工作，</w:t>
      </w:r>
      <w:proofErr w:type="gramStart"/>
      <w:r>
        <w:rPr>
          <w:rFonts w:ascii="方正仿宋_GBK" w:eastAsia="方正仿宋_GBK" w:hAnsi="方正仿宋_GBK" w:cs="方正仿宋_GBK" w:hint="eastAsia"/>
          <w:color w:val="000000" w:themeColor="text1"/>
          <w:sz w:val="32"/>
          <w:szCs w:val="32"/>
          <w:shd w:val="clear" w:color="auto" w:fill="FFFFFF"/>
        </w:rPr>
        <w:t>医</w:t>
      </w:r>
      <w:proofErr w:type="gramEnd"/>
      <w:r>
        <w:rPr>
          <w:rFonts w:ascii="方正仿宋_GBK" w:eastAsia="方正仿宋_GBK" w:hAnsi="方正仿宋_GBK" w:cs="方正仿宋_GBK" w:hint="eastAsia"/>
          <w:color w:val="000000" w:themeColor="text1"/>
          <w:sz w:val="32"/>
          <w:szCs w:val="32"/>
          <w:shd w:val="clear" w:color="auto" w:fill="FFFFFF"/>
        </w:rPr>
        <w:t>保改革试点工作调研发生的接待支出。</w:t>
      </w:r>
      <w:r>
        <w:rPr>
          <w:rFonts w:ascii="方正仿宋_GBK" w:eastAsia="方正仿宋_GBK" w:hint="eastAsia"/>
          <w:color w:val="000000" w:themeColor="text1"/>
          <w:sz w:val="32"/>
          <w:szCs w:val="32"/>
        </w:rPr>
        <w:t>费用支出较年初预算数减少</w:t>
      </w:r>
      <w:r>
        <w:rPr>
          <w:rFonts w:ascii="方正仿宋_GBK" w:eastAsia="方正仿宋_GBK" w:hint="eastAsia"/>
          <w:color w:val="000000" w:themeColor="text1"/>
          <w:sz w:val="32"/>
          <w:szCs w:val="32"/>
        </w:rPr>
        <w:t>1.50</w:t>
      </w:r>
      <w:r>
        <w:rPr>
          <w:rFonts w:ascii="方正仿宋_GBK" w:eastAsia="方正仿宋_GBK" w:hint="eastAsia"/>
          <w:color w:val="000000" w:themeColor="text1"/>
          <w:sz w:val="32"/>
          <w:szCs w:val="32"/>
        </w:rPr>
        <w:t>万元，下</w:t>
      </w:r>
      <w:r>
        <w:rPr>
          <w:rFonts w:ascii="方正仿宋_GBK" w:eastAsia="方正仿宋_GBK" w:hint="eastAsia"/>
          <w:color w:val="000000" w:themeColor="text1"/>
          <w:sz w:val="32"/>
          <w:szCs w:val="32"/>
        </w:rPr>
        <w:t>降</w:t>
      </w:r>
      <w:r>
        <w:rPr>
          <w:rFonts w:ascii="方正仿宋_GBK" w:eastAsia="方正仿宋_GBK" w:hint="eastAsia"/>
          <w:color w:val="000000" w:themeColor="text1"/>
          <w:sz w:val="32"/>
          <w:szCs w:val="32"/>
        </w:rPr>
        <w:t>75</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，较上年支出数减少</w:t>
      </w:r>
      <w:r>
        <w:rPr>
          <w:rFonts w:ascii="方正仿宋_GBK" w:eastAsia="方正仿宋_GBK" w:hint="eastAsia"/>
          <w:color w:val="000000" w:themeColor="text1"/>
          <w:sz w:val="32"/>
          <w:szCs w:val="32"/>
        </w:rPr>
        <w:t>0.16</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24.2</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w:t>
      </w:r>
      <w:r>
        <w:rPr>
          <w:rFonts w:ascii="方正仿宋_GBK" w:eastAsia="方正仿宋_GBK" w:hint="eastAsia"/>
          <w:bCs/>
          <w:color w:val="000000" w:themeColor="text1"/>
          <w:sz w:val="32"/>
          <w:szCs w:val="32"/>
        </w:rPr>
        <w:t>较年初预算和上年决算下降的</w:t>
      </w:r>
      <w:r>
        <w:rPr>
          <w:rFonts w:ascii="方正仿宋_GBK" w:eastAsia="方正仿宋_GBK" w:hint="eastAsia"/>
          <w:color w:val="000000" w:themeColor="text1"/>
          <w:sz w:val="32"/>
          <w:szCs w:val="32"/>
        </w:rPr>
        <w:t>主要原因是严格遵守公务接待开支</w:t>
      </w:r>
      <w:r>
        <w:rPr>
          <w:rFonts w:ascii="方正仿宋_GBK" w:eastAsia="方正仿宋_GBK" w:hint="eastAsia"/>
          <w:color w:val="000000" w:themeColor="text1"/>
          <w:sz w:val="32"/>
          <w:szCs w:val="32"/>
        </w:rPr>
        <w:t>范围和开支标准，严格控制陪餐人数，对应由接待对象承担的费用一律由接待对象自行支付，公务接待费</w:t>
      </w:r>
      <w:r>
        <w:rPr>
          <w:rFonts w:ascii="方正仿宋_GBK" w:eastAsia="方正仿宋_GBK" w:hint="eastAsia"/>
          <w:color w:val="000000" w:themeColor="text1"/>
          <w:sz w:val="32"/>
          <w:szCs w:val="32"/>
        </w:rPr>
        <w:t>大幅下降</w:t>
      </w:r>
      <w:r>
        <w:rPr>
          <w:rFonts w:ascii="方正仿宋_GBK" w:eastAsia="方正仿宋_GBK" w:hint="eastAsia"/>
          <w:color w:val="000000" w:themeColor="text1"/>
          <w:sz w:val="32"/>
          <w:szCs w:val="32"/>
        </w:rPr>
        <w:t>。</w:t>
      </w:r>
    </w:p>
    <w:p w14:paraId="0CCE4EB0" w14:textId="77777777" w:rsidR="00981E88" w:rsidRDefault="008027B2">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（三）“三公”经费实物量情况。</w:t>
      </w:r>
    </w:p>
    <w:p w14:paraId="61AD7B3F"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2020</w:t>
      </w:r>
      <w:r>
        <w:rPr>
          <w:rFonts w:ascii="方正仿宋_GBK" w:eastAsia="方正仿宋_GBK" w:hAnsi="方正仿宋_GBK" w:cs="方正仿宋_GBK" w:hint="eastAsia"/>
          <w:color w:val="000000" w:themeColor="text1"/>
          <w:sz w:val="32"/>
          <w:szCs w:val="32"/>
          <w:shd w:val="clear" w:color="auto" w:fill="FFFFFF"/>
        </w:rPr>
        <w:t>年度本部门无因公出国（境）和公务用车购置费用，公务车保有量为</w:t>
      </w:r>
      <w:r>
        <w:rPr>
          <w:rFonts w:ascii="方正仿宋_GBK" w:eastAsia="方正仿宋_GBK" w:hAnsi="方正仿宋_GBK" w:cs="方正仿宋_GBK" w:hint="eastAsia"/>
          <w:color w:val="000000" w:themeColor="text1"/>
          <w:sz w:val="32"/>
          <w:szCs w:val="32"/>
          <w:shd w:val="clear" w:color="auto" w:fill="FFFFFF"/>
        </w:rPr>
        <w:t>1</w:t>
      </w:r>
      <w:r>
        <w:rPr>
          <w:rFonts w:ascii="方正仿宋_GBK" w:eastAsia="方正仿宋_GBK" w:hAnsi="方正仿宋_GBK" w:cs="方正仿宋_GBK" w:hint="eastAsia"/>
          <w:color w:val="000000" w:themeColor="text1"/>
          <w:sz w:val="32"/>
          <w:szCs w:val="32"/>
          <w:shd w:val="clear" w:color="auto" w:fill="FFFFFF"/>
        </w:rPr>
        <w:t>辆；国内公务接待</w:t>
      </w:r>
      <w:r>
        <w:rPr>
          <w:rFonts w:ascii="方正仿宋_GBK" w:eastAsia="方正仿宋_GBK" w:hAnsi="方正仿宋_GBK" w:cs="方正仿宋_GBK" w:hint="eastAsia"/>
          <w:color w:val="000000" w:themeColor="text1"/>
          <w:sz w:val="32"/>
          <w:szCs w:val="32"/>
          <w:shd w:val="clear" w:color="auto" w:fill="FFFFFF"/>
        </w:rPr>
        <w:t>4</w:t>
      </w:r>
      <w:r>
        <w:rPr>
          <w:rFonts w:ascii="方正仿宋_GBK" w:eastAsia="方正仿宋_GBK" w:hAnsi="方正仿宋_GBK" w:cs="方正仿宋_GBK" w:hint="eastAsia"/>
          <w:color w:val="000000" w:themeColor="text1"/>
          <w:sz w:val="32"/>
          <w:szCs w:val="32"/>
          <w:shd w:val="clear" w:color="auto" w:fill="FFFFFF"/>
        </w:rPr>
        <w:t>批次</w:t>
      </w:r>
      <w:r>
        <w:rPr>
          <w:rFonts w:ascii="方正仿宋_GBK" w:eastAsia="方正仿宋_GBK" w:hAnsi="方正仿宋_GBK" w:cs="方正仿宋_GBK" w:hint="eastAsia"/>
          <w:color w:val="000000" w:themeColor="text1"/>
          <w:sz w:val="32"/>
          <w:szCs w:val="32"/>
          <w:shd w:val="clear" w:color="auto" w:fill="FFFFFF"/>
        </w:rPr>
        <w:t>51</w:t>
      </w:r>
      <w:r>
        <w:rPr>
          <w:rFonts w:ascii="方正仿宋_GBK" w:eastAsia="方正仿宋_GBK" w:hAnsi="方正仿宋_GBK" w:cs="方正仿宋_GBK" w:hint="eastAsia"/>
          <w:color w:val="000000" w:themeColor="text1"/>
          <w:sz w:val="32"/>
          <w:szCs w:val="32"/>
          <w:shd w:val="clear" w:color="auto" w:fill="FFFFFF"/>
        </w:rPr>
        <w:t>人，其中：国内外事接待</w:t>
      </w:r>
      <w:r>
        <w:rPr>
          <w:rFonts w:ascii="方正仿宋_GBK" w:eastAsia="方正仿宋_GBK" w:hAnsi="方正仿宋_GBK" w:cs="方正仿宋_GBK" w:hint="eastAsia"/>
          <w:color w:val="000000" w:themeColor="text1"/>
          <w:sz w:val="32"/>
          <w:szCs w:val="32"/>
          <w:shd w:val="clear" w:color="auto" w:fill="FFFFFF"/>
        </w:rPr>
        <w:t>0</w:t>
      </w:r>
      <w:r>
        <w:rPr>
          <w:rFonts w:ascii="方正仿宋_GBK" w:eastAsia="方正仿宋_GBK" w:hAnsi="方正仿宋_GBK" w:cs="方正仿宋_GBK" w:hint="eastAsia"/>
          <w:color w:val="000000" w:themeColor="text1"/>
          <w:sz w:val="32"/>
          <w:szCs w:val="32"/>
          <w:shd w:val="clear" w:color="auto" w:fill="FFFFFF"/>
        </w:rPr>
        <w:t>批次，</w:t>
      </w:r>
      <w:r>
        <w:rPr>
          <w:rFonts w:ascii="方正仿宋_GBK" w:eastAsia="方正仿宋_GBK" w:hAnsi="方正仿宋_GBK" w:cs="方正仿宋_GBK" w:hint="eastAsia"/>
          <w:color w:val="000000" w:themeColor="text1"/>
          <w:sz w:val="32"/>
          <w:szCs w:val="32"/>
          <w:shd w:val="clear" w:color="auto" w:fill="FFFFFF"/>
        </w:rPr>
        <w:t>0</w:t>
      </w:r>
      <w:r>
        <w:rPr>
          <w:rFonts w:ascii="方正仿宋_GBK" w:eastAsia="方正仿宋_GBK" w:hAnsi="方正仿宋_GBK" w:cs="方正仿宋_GBK" w:hint="eastAsia"/>
          <w:color w:val="000000" w:themeColor="text1"/>
          <w:sz w:val="32"/>
          <w:szCs w:val="32"/>
          <w:shd w:val="clear" w:color="auto" w:fill="FFFFFF"/>
        </w:rPr>
        <w:t>人；国（境）外公务接待</w:t>
      </w:r>
      <w:r>
        <w:rPr>
          <w:rFonts w:ascii="方正仿宋_GBK" w:eastAsia="方正仿宋_GBK" w:hAnsi="方正仿宋_GBK" w:cs="方正仿宋_GBK" w:hint="eastAsia"/>
          <w:color w:val="000000" w:themeColor="text1"/>
          <w:sz w:val="32"/>
          <w:szCs w:val="32"/>
          <w:shd w:val="clear" w:color="auto" w:fill="FFFFFF"/>
        </w:rPr>
        <w:t>0</w:t>
      </w:r>
      <w:r>
        <w:rPr>
          <w:rFonts w:ascii="方正仿宋_GBK" w:eastAsia="方正仿宋_GBK" w:hAnsi="方正仿宋_GBK" w:cs="方正仿宋_GBK" w:hint="eastAsia"/>
          <w:color w:val="000000" w:themeColor="text1"/>
          <w:sz w:val="32"/>
          <w:szCs w:val="32"/>
          <w:shd w:val="clear" w:color="auto" w:fill="FFFFFF"/>
        </w:rPr>
        <w:t>批次，</w:t>
      </w:r>
      <w:r>
        <w:rPr>
          <w:rFonts w:ascii="方正仿宋_GBK" w:eastAsia="方正仿宋_GBK" w:hAnsi="方正仿宋_GBK" w:cs="方正仿宋_GBK" w:hint="eastAsia"/>
          <w:color w:val="000000" w:themeColor="text1"/>
          <w:sz w:val="32"/>
          <w:szCs w:val="32"/>
          <w:shd w:val="clear" w:color="auto" w:fill="FFFFFF"/>
        </w:rPr>
        <w:t>0</w:t>
      </w:r>
      <w:r>
        <w:rPr>
          <w:rFonts w:ascii="方正仿宋_GBK" w:eastAsia="方正仿宋_GBK" w:hAnsi="方正仿宋_GBK" w:cs="方正仿宋_GBK" w:hint="eastAsia"/>
          <w:color w:val="000000" w:themeColor="text1"/>
          <w:sz w:val="32"/>
          <w:szCs w:val="32"/>
          <w:shd w:val="clear" w:color="auto" w:fill="FFFFFF"/>
        </w:rPr>
        <w:t>人。</w:t>
      </w:r>
      <w:r>
        <w:rPr>
          <w:rFonts w:ascii="方正仿宋_GBK" w:eastAsia="方正仿宋_GBK" w:hAnsi="方正仿宋_GBK" w:cs="方正仿宋_GBK" w:hint="eastAsia"/>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年本部门人均接待费</w:t>
      </w:r>
      <w:r>
        <w:rPr>
          <w:rFonts w:ascii="方正仿宋_GBK" w:eastAsia="方正仿宋_GBK" w:hAnsi="方正仿宋_GBK" w:cs="方正仿宋_GBK" w:hint="eastAsia"/>
          <w:color w:val="000000" w:themeColor="text1"/>
          <w:sz w:val="32"/>
          <w:szCs w:val="32"/>
          <w:shd w:val="clear" w:color="auto" w:fill="FFFFFF"/>
        </w:rPr>
        <w:t>98.5</w:t>
      </w:r>
      <w:r>
        <w:rPr>
          <w:rFonts w:ascii="方正仿宋_GBK" w:eastAsia="方正仿宋_GBK" w:hAnsi="方正仿宋_GBK" w:cs="方正仿宋_GBK" w:hint="eastAsia"/>
          <w:color w:val="000000" w:themeColor="text1"/>
          <w:sz w:val="32"/>
          <w:szCs w:val="32"/>
          <w:shd w:val="clear" w:color="auto" w:fill="FFFFFF"/>
        </w:rPr>
        <w:t>2</w:t>
      </w:r>
      <w:r>
        <w:rPr>
          <w:rFonts w:ascii="方正仿宋_GBK" w:eastAsia="方正仿宋_GBK" w:hAnsi="方正仿宋_GBK" w:cs="方正仿宋_GBK" w:hint="eastAsia"/>
          <w:color w:val="000000" w:themeColor="text1"/>
          <w:sz w:val="32"/>
          <w:szCs w:val="32"/>
          <w:shd w:val="clear" w:color="auto" w:fill="FFFFFF"/>
        </w:rPr>
        <w:t>元，车均购置费</w:t>
      </w:r>
      <w:r>
        <w:rPr>
          <w:rFonts w:ascii="方正仿宋_GBK" w:eastAsia="方正仿宋_GBK" w:hAnsi="方正仿宋_GBK" w:cs="方正仿宋_GBK" w:hint="eastAsia"/>
          <w:color w:val="000000" w:themeColor="text1"/>
          <w:sz w:val="32"/>
          <w:szCs w:val="32"/>
          <w:shd w:val="clear" w:color="auto" w:fill="FFFFFF"/>
        </w:rPr>
        <w:t>0</w:t>
      </w:r>
      <w:r>
        <w:rPr>
          <w:rFonts w:ascii="方正仿宋_GBK" w:eastAsia="方正仿宋_GBK" w:hAnsi="方正仿宋_GBK" w:cs="方正仿宋_GBK" w:hint="eastAsia"/>
          <w:color w:val="000000" w:themeColor="text1"/>
          <w:sz w:val="32"/>
          <w:szCs w:val="32"/>
          <w:shd w:val="clear" w:color="auto" w:fill="FFFFFF"/>
        </w:rPr>
        <w:t>万元，车均维护费</w:t>
      </w:r>
      <w:r>
        <w:rPr>
          <w:rFonts w:ascii="方正仿宋_GBK" w:eastAsia="方正仿宋_GBK" w:hAnsi="方正仿宋_GBK" w:cs="方正仿宋_GBK" w:hint="eastAsia"/>
          <w:color w:val="000000" w:themeColor="text1"/>
          <w:sz w:val="32"/>
          <w:szCs w:val="32"/>
          <w:shd w:val="clear" w:color="auto" w:fill="FFFFFF"/>
        </w:rPr>
        <w:t>1.06</w:t>
      </w:r>
      <w:r>
        <w:rPr>
          <w:rFonts w:ascii="方正仿宋_GBK" w:eastAsia="方正仿宋_GBK" w:hAnsi="方正仿宋_GBK" w:cs="方正仿宋_GBK" w:hint="eastAsia"/>
          <w:color w:val="000000" w:themeColor="text1"/>
          <w:sz w:val="32"/>
          <w:szCs w:val="32"/>
          <w:shd w:val="clear" w:color="auto" w:fill="FFFFFF"/>
        </w:rPr>
        <w:t>万元。</w:t>
      </w:r>
    </w:p>
    <w:p w14:paraId="575DFA66"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color w:val="000000" w:themeColor="text1"/>
        </w:rPr>
      </w:pPr>
      <w:r>
        <w:rPr>
          <w:rStyle w:val="aa"/>
          <w:rFonts w:ascii="方正黑体_GBK" w:eastAsia="方正黑体_GBK" w:hint="eastAsia"/>
          <w:b w:val="0"/>
          <w:color w:val="000000" w:themeColor="text1"/>
          <w:sz w:val="32"/>
          <w:szCs w:val="32"/>
        </w:rPr>
        <w:t>四、其他需要说明的事项</w:t>
      </w:r>
    </w:p>
    <w:p w14:paraId="4B5C0514" w14:textId="77777777" w:rsidR="00981E88" w:rsidRDefault="008027B2">
      <w:pPr>
        <w:pStyle w:val="a9"/>
        <w:shd w:val="clear" w:color="auto" w:fill="FFFFFF"/>
        <w:spacing w:before="0" w:beforeAutospacing="0" w:after="0" w:afterAutospacing="0" w:line="560" w:lineRule="exact"/>
        <w:ind w:firstLineChars="200" w:firstLine="640"/>
        <w:jc w:val="both"/>
        <w:rPr>
          <w:rStyle w:val="aa"/>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（一）机关运行经费情况说明。</w:t>
      </w:r>
    </w:p>
    <w:p w14:paraId="243BAAEE"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年度本部门机关运行经费支出</w:t>
      </w:r>
      <w:r>
        <w:rPr>
          <w:rFonts w:ascii="方正仿宋_GBK" w:eastAsia="方正仿宋_GBK" w:hint="eastAsia"/>
          <w:color w:val="000000" w:themeColor="text1"/>
          <w:sz w:val="32"/>
          <w:szCs w:val="32"/>
        </w:rPr>
        <w:t>174.18</w:t>
      </w:r>
      <w:r>
        <w:rPr>
          <w:rFonts w:ascii="方正仿宋_GBK" w:eastAsia="方正仿宋_GBK" w:hint="eastAsia"/>
          <w:color w:val="000000" w:themeColor="text1"/>
          <w:sz w:val="32"/>
          <w:szCs w:val="32"/>
        </w:rPr>
        <w:t>万元，机关运行经费主要用于开支</w:t>
      </w:r>
      <w:r>
        <w:rPr>
          <w:rFonts w:ascii="方正仿宋_GBK" w:eastAsia="方正仿宋_GBK" w:hAnsi="方正仿宋_GBK" w:cs="方正仿宋_GBK" w:hint="eastAsia"/>
          <w:color w:val="000000" w:themeColor="text1"/>
          <w:sz w:val="32"/>
          <w:szCs w:val="32"/>
          <w:shd w:val="clear" w:color="auto" w:fill="FFFFFF"/>
        </w:rPr>
        <w:t>办公费、印刷费、手续费、水电费、邮电费、物管费、差旅费、维修（护）费、租赁费、培训费、劳务费、委托业务费、工会经费、公务车运行维护费</w:t>
      </w:r>
      <w:r>
        <w:rPr>
          <w:rFonts w:ascii="方正仿宋_GBK" w:eastAsia="方正仿宋_GBK" w:hAnsi="方正仿宋_GBK" w:cs="方正仿宋_GBK" w:hint="eastAsia"/>
          <w:sz w:val="32"/>
          <w:szCs w:val="32"/>
          <w:shd w:val="clear" w:color="auto" w:fill="FFFFFF"/>
        </w:rPr>
        <w:t>、其他交通费、其他商品和服</w:t>
      </w:r>
      <w:r>
        <w:rPr>
          <w:rFonts w:ascii="方正仿宋_GBK" w:eastAsia="方正仿宋_GBK" w:hAnsi="方正仿宋_GBK" w:cs="方正仿宋_GBK" w:hint="eastAsia"/>
          <w:color w:val="000000" w:themeColor="text1"/>
          <w:sz w:val="32"/>
          <w:szCs w:val="32"/>
          <w:shd w:val="clear" w:color="auto" w:fill="FFFFFF"/>
        </w:rPr>
        <w:t>务费、办公设备购置。</w:t>
      </w:r>
      <w:r>
        <w:rPr>
          <w:rFonts w:ascii="方正仿宋_GBK" w:eastAsia="方正仿宋_GBK" w:hint="eastAsia"/>
          <w:color w:val="000000" w:themeColor="text1"/>
          <w:sz w:val="32"/>
          <w:szCs w:val="32"/>
        </w:rPr>
        <w:t>机关运行经费较上年决算数增加</w:t>
      </w:r>
      <w:r>
        <w:rPr>
          <w:rFonts w:ascii="方正仿宋_GBK" w:eastAsia="方正仿宋_GBK" w:hint="eastAsia"/>
          <w:color w:val="000000" w:themeColor="text1"/>
          <w:sz w:val="32"/>
          <w:szCs w:val="32"/>
        </w:rPr>
        <w:t>15.03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9.4</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w:t>
      </w:r>
      <w:proofErr w:type="gramStart"/>
      <w:r>
        <w:rPr>
          <w:rFonts w:ascii="方正仿宋_GBK" w:eastAsia="方正仿宋_GBK" w:hint="eastAsia"/>
          <w:color w:val="000000" w:themeColor="text1"/>
          <w:sz w:val="32"/>
          <w:szCs w:val="32"/>
        </w:rPr>
        <w:t>医</w:t>
      </w:r>
      <w:proofErr w:type="gramEnd"/>
      <w:r>
        <w:rPr>
          <w:rFonts w:ascii="方正仿宋_GBK" w:eastAsia="方正仿宋_GBK" w:hint="eastAsia"/>
          <w:color w:val="000000" w:themeColor="text1"/>
          <w:sz w:val="32"/>
          <w:szCs w:val="32"/>
        </w:rPr>
        <w:t>保局为</w:t>
      </w:r>
      <w:r>
        <w:rPr>
          <w:rFonts w:ascii="方正仿宋_GBK" w:eastAsia="方正仿宋_GBK" w:hint="eastAsia"/>
          <w:color w:val="000000" w:themeColor="text1"/>
          <w:sz w:val="32"/>
          <w:szCs w:val="32"/>
        </w:rPr>
        <w:t>2019</w:t>
      </w:r>
      <w:r>
        <w:rPr>
          <w:rFonts w:ascii="方正仿宋_GBK" w:eastAsia="方正仿宋_GBK" w:hint="eastAsia"/>
          <w:color w:val="000000" w:themeColor="text1"/>
          <w:sz w:val="32"/>
          <w:szCs w:val="32"/>
        </w:rPr>
        <w:t>年新成立单位，</w:t>
      </w:r>
      <w:r>
        <w:rPr>
          <w:rFonts w:ascii="方正仿宋_GBK" w:eastAsia="方正仿宋_GBK" w:hint="eastAsia"/>
          <w:color w:val="000000" w:themeColor="text1"/>
          <w:sz w:val="32"/>
          <w:szCs w:val="32"/>
        </w:rPr>
        <w:t>2019</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月起经费才独立运行，而</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年为全年数据。</w:t>
      </w:r>
    </w:p>
    <w:p w14:paraId="20193E0F"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其中：本年度会议费支出</w:t>
      </w:r>
      <w:r>
        <w:rPr>
          <w:rFonts w:ascii="方正仿宋_GBK" w:eastAsia="方正仿宋_GBK" w:hint="eastAsia"/>
          <w:color w:val="000000" w:themeColor="text1"/>
          <w:sz w:val="32"/>
          <w:szCs w:val="32"/>
        </w:rPr>
        <w:t>1.64</w:t>
      </w:r>
      <w:r>
        <w:rPr>
          <w:rFonts w:ascii="方正仿宋_GBK" w:eastAsia="方正仿宋_GBK" w:hint="eastAsia"/>
          <w:color w:val="000000" w:themeColor="text1"/>
          <w:sz w:val="32"/>
          <w:szCs w:val="32"/>
        </w:rPr>
        <w:t>万元，较上年决算数</w:t>
      </w:r>
      <w:r>
        <w:rPr>
          <w:rFonts w:ascii="方正仿宋_GBK" w:eastAsia="方正仿宋_GBK" w:hint="eastAsia"/>
          <w:color w:val="000000" w:themeColor="text1"/>
          <w:sz w:val="32"/>
          <w:szCs w:val="32"/>
        </w:rPr>
        <w:t>减少</w:t>
      </w:r>
      <w:r>
        <w:rPr>
          <w:rFonts w:ascii="方正仿宋_GBK" w:eastAsia="方正仿宋_GBK" w:hint="eastAsia"/>
          <w:color w:val="000000" w:themeColor="text1"/>
          <w:sz w:val="32"/>
          <w:szCs w:val="32"/>
        </w:rPr>
        <w:t>0.34</w:t>
      </w:r>
      <w:r>
        <w:rPr>
          <w:rFonts w:ascii="方正仿宋_GBK" w:eastAsia="方正仿宋_GBK" w:hint="eastAsia"/>
          <w:color w:val="000000" w:themeColor="text1"/>
          <w:sz w:val="32"/>
          <w:szCs w:val="32"/>
        </w:rPr>
        <w:t>万元，</w:t>
      </w:r>
      <w:r>
        <w:rPr>
          <w:rFonts w:ascii="方正仿宋_GBK" w:eastAsia="方正仿宋_GBK" w:hint="eastAsia"/>
          <w:color w:val="000000" w:themeColor="text1"/>
          <w:sz w:val="32"/>
          <w:szCs w:val="32"/>
        </w:rPr>
        <w:t>下降</w:t>
      </w:r>
      <w:r>
        <w:rPr>
          <w:rFonts w:ascii="方正仿宋_GBK" w:eastAsia="方正仿宋_GBK" w:hint="eastAsia"/>
          <w:color w:val="000000" w:themeColor="text1"/>
          <w:sz w:val="32"/>
          <w:szCs w:val="32"/>
        </w:rPr>
        <w:t>17.2</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shd w:val="clear" w:color="auto" w:fill="FFFFFF"/>
        </w:rPr>
        <w:t>主要原因是精简会议，严控会议规模，</w:t>
      </w:r>
      <w:proofErr w:type="gramStart"/>
      <w:r>
        <w:rPr>
          <w:rFonts w:ascii="方正仿宋_GBK" w:eastAsia="方正仿宋_GBK" w:hAnsi="方正仿宋_GBK" w:cs="方正仿宋_GBK" w:hint="eastAsia"/>
          <w:color w:val="000000" w:themeColor="text1"/>
          <w:sz w:val="32"/>
          <w:szCs w:val="32"/>
          <w:shd w:val="clear" w:color="auto" w:fill="FFFFFF"/>
        </w:rPr>
        <w:t>会议费较上年</w:t>
      </w:r>
      <w:proofErr w:type="gramEnd"/>
      <w:r>
        <w:rPr>
          <w:rFonts w:ascii="方正仿宋_GBK" w:eastAsia="方正仿宋_GBK" w:hAnsi="方正仿宋_GBK" w:cs="方正仿宋_GBK" w:hint="eastAsia"/>
          <w:color w:val="000000" w:themeColor="text1"/>
          <w:sz w:val="32"/>
          <w:szCs w:val="32"/>
          <w:shd w:val="clear" w:color="auto" w:fill="FFFFFF"/>
        </w:rPr>
        <w:t>大幅下降。本年度培训费支出</w:t>
      </w:r>
      <w:r>
        <w:rPr>
          <w:rFonts w:ascii="方正仿宋_GBK" w:eastAsia="方正仿宋_GBK" w:hAnsi="方正仿宋_GBK" w:cs="方正仿宋_GBK" w:hint="eastAsia"/>
          <w:color w:val="000000" w:themeColor="text1"/>
          <w:sz w:val="32"/>
          <w:szCs w:val="32"/>
          <w:shd w:val="clear" w:color="auto" w:fill="FFFFFF"/>
        </w:rPr>
        <w:t>3.32</w:t>
      </w:r>
      <w:r>
        <w:rPr>
          <w:rFonts w:ascii="方正仿宋_GBK" w:eastAsia="方正仿宋_GBK" w:hAnsi="方正仿宋_GBK" w:cs="方正仿宋_GBK" w:hint="eastAsia"/>
          <w:color w:val="000000" w:themeColor="text1"/>
          <w:sz w:val="32"/>
          <w:szCs w:val="32"/>
          <w:shd w:val="clear" w:color="auto" w:fill="FFFFFF"/>
        </w:rPr>
        <w:t>万元，</w:t>
      </w:r>
      <w:r>
        <w:rPr>
          <w:rFonts w:ascii="方正仿宋_GBK" w:eastAsia="方正仿宋_GBK" w:hint="eastAsia"/>
          <w:color w:val="000000" w:themeColor="text1"/>
          <w:sz w:val="32"/>
          <w:szCs w:val="32"/>
        </w:rPr>
        <w:t>较上年决算</w:t>
      </w:r>
      <w:r>
        <w:rPr>
          <w:rFonts w:ascii="方正仿宋_GBK" w:eastAsia="方正仿宋_GBK" w:hint="eastAsia"/>
          <w:color w:val="000000" w:themeColor="text1"/>
          <w:sz w:val="32"/>
          <w:szCs w:val="32"/>
        </w:rPr>
        <w:t>数</w:t>
      </w:r>
      <w:r>
        <w:rPr>
          <w:rFonts w:ascii="方正仿宋_GBK" w:eastAsia="方正仿宋_GBK" w:hint="eastAsia"/>
          <w:color w:val="000000" w:themeColor="text1"/>
          <w:sz w:val="32"/>
          <w:szCs w:val="32"/>
        </w:rPr>
        <w:t>减少</w:t>
      </w:r>
      <w:r>
        <w:rPr>
          <w:rFonts w:ascii="方正仿宋_GBK" w:eastAsia="方正仿宋_GBK" w:hint="eastAsia"/>
          <w:color w:val="000000" w:themeColor="text1"/>
          <w:sz w:val="32"/>
          <w:szCs w:val="32"/>
        </w:rPr>
        <w:t>13.92</w:t>
      </w:r>
      <w:r>
        <w:rPr>
          <w:rFonts w:ascii="方正仿宋_GBK" w:eastAsia="方正仿宋_GBK" w:hint="eastAsia"/>
          <w:color w:val="000000" w:themeColor="text1"/>
          <w:sz w:val="32"/>
          <w:szCs w:val="32"/>
        </w:rPr>
        <w:t>万元，</w:t>
      </w:r>
      <w:r>
        <w:rPr>
          <w:rFonts w:ascii="方正仿宋_GBK" w:eastAsia="方正仿宋_GBK" w:hint="eastAsia"/>
          <w:color w:val="000000" w:themeColor="text1"/>
          <w:sz w:val="32"/>
          <w:szCs w:val="32"/>
        </w:rPr>
        <w:t>下降</w:t>
      </w:r>
      <w:r>
        <w:rPr>
          <w:rFonts w:ascii="方正仿宋_GBK" w:eastAsia="方正仿宋_GBK" w:hint="eastAsia"/>
          <w:color w:val="000000" w:themeColor="text1"/>
          <w:sz w:val="32"/>
          <w:szCs w:val="32"/>
        </w:rPr>
        <w:t>80.7</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w:t>
      </w:r>
      <w:r>
        <w:rPr>
          <w:rFonts w:ascii="方正仿宋_GBK" w:eastAsia="方正仿宋_GBK" w:hint="eastAsia"/>
          <w:color w:val="000000" w:themeColor="text1"/>
          <w:sz w:val="32"/>
          <w:szCs w:val="32"/>
        </w:rPr>
        <w:t>今年因疫情未开展大规模培训</w:t>
      </w:r>
      <w:r>
        <w:rPr>
          <w:rFonts w:ascii="方正仿宋_GBK" w:eastAsia="方正仿宋_GBK" w:hint="eastAsia"/>
          <w:color w:val="000000" w:themeColor="text1"/>
          <w:sz w:val="32"/>
          <w:szCs w:val="32"/>
        </w:rPr>
        <w:t>。</w:t>
      </w:r>
    </w:p>
    <w:p w14:paraId="036E97E0" w14:textId="77777777" w:rsidR="00981E88" w:rsidRDefault="008027B2">
      <w:pPr>
        <w:numPr>
          <w:ilvl w:val="0"/>
          <w:numId w:val="3"/>
        </w:numPr>
        <w:spacing w:line="560" w:lineRule="exact"/>
        <w:ind w:firstLineChars="200" w:firstLine="640"/>
        <w:jc w:val="both"/>
        <w:rPr>
          <w:rStyle w:val="aa"/>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国有资产占用情况说明。</w:t>
      </w:r>
    </w:p>
    <w:p w14:paraId="44C5185C" w14:textId="77777777" w:rsidR="00981E88" w:rsidRDefault="008027B2">
      <w:pPr>
        <w:spacing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截至</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12</w:t>
      </w:r>
      <w:r>
        <w:rPr>
          <w:rFonts w:ascii="方正仿宋_GBK" w:eastAsia="方正仿宋_GBK" w:hint="eastAsia"/>
          <w:color w:val="000000" w:themeColor="text1"/>
          <w:sz w:val="32"/>
          <w:szCs w:val="32"/>
        </w:rPr>
        <w:t>月</w:t>
      </w:r>
      <w:r>
        <w:rPr>
          <w:rFonts w:ascii="方正仿宋_GBK" w:eastAsia="方正仿宋_GBK" w:hint="eastAsia"/>
          <w:color w:val="000000" w:themeColor="text1"/>
          <w:sz w:val="32"/>
          <w:szCs w:val="32"/>
        </w:rPr>
        <w:t>31</w:t>
      </w:r>
      <w:r>
        <w:rPr>
          <w:rFonts w:ascii="方正仿宋_GBK" w:eastAsia="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本部门共有车辆</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辆，其中，副部（省）级及以上领导用车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辆、主要领导干部用车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辆、机要通信用车</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辆、应急保障用车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辆、执法执勤用车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辆，特种专业技术用车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辆，离退休干部用车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辆，其他用车</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辆</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。单价</w:t>
      </w:r>
      <w:r>
        <w:rPr>
          <w:rFonts w:ascii="方正仿宋_GBK" w:eastAsia="方正仿宋_GBK" w:hAnsi="方正仿宋_GBK" w:cs="方正仿宋_GBK" w:hint="eastAsia"/>
          <w:color w:val="000000" w:themeColor="text1"/>
          <w:sz w:val="32"/>
          <w:szCs w:val="32"/>
        </w:rPr>
        <w:t>50</w:t>
      </w:r>
      <w:r>
        <w:rPr>
          <w:rFonts w:ascii="方正仿宋_GBK" w:eastAsia="方正仿宋_GBK" w:hAnsi="方正仿宋_GBK" w:cs="方正仿宋_GBK" w:hint="eastAsia"/>
          <w:color w:val="000000" w:themeColor="text1"/>
          <w:sz w:val="32"/>
          <w:szCs w:val="32"/>
        </w:rPr>
        <w:t>万元（含）以上通用设备</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台（套），单价</w:t>
      </w:r>
      <w:r>
        <w:rPr>
          <w:rFonts w:ascii="方正仿宋_GBK" w:eastAsia="方正仿宋_GBK" w:hAnsi="方正仿宋_GBK" w:cs="方正仿宋_GBK" w:hint="eastAsia"/>
          <w:color w:val="000000" w:themeColor="text1"/>
          <w:sz w:val="32"/>
          <w:szCs w:val="32"/>
        </w:rPr>
        <w:t>100</w:t>
      </w:r>
      <w:r>
        <w:rPr>
          <w:rFonts w:ascii="方正仿宋_GBK" w:eastAsia="方正仿宋_GBK" w:hAnsi="方正仿宋_GBK" w:cs="方正仿宋_GBK" w:hint="eastAsia"/>
          <w:color w:val="000000" w:themeColor="text1"/>
          <w:sz w:val="32"/>
          <w:szCs w:val="32"/>
        </w:rPr>
        <w:t>万元（含）以上专用设备</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台（套）。</w:t>
      </w:r>
    </w:p>
    <w:p w14:paraId="58444CCC" w14:textId="77777777" w:rsidR="00981E88" w:rsidRDefault="008027B2">
      <w:pPr>
        <w:pStyle w:val="a9"/>
        <w:numPr>
          <w:ilvl w:val="0"/>
          <w:numId w:val="3"/>
        </w:numPr>
        <w:shd w:val="clear" w:color="auto" w:fill="FFFFFF"/>
        <w:spacing w:before="0" w:beforeAutospacing="0" w:after="0" w:afterAutospacing="0" w:line="560" w:lineRule="exact"/>
        <w:ind w:firstLineChars="200" w:firstLine="640"/>
        <w:jc w:val="both"/>
        <w:rPr>
          <w:rStyle w:val="aa"/>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政府采购支出情况说明。</w:t>
      </w:r>
    </w:p>
    <w:p w14:paraId="4F4323F9" w14:textId="77777777" w:rsidR="00981E88" w:rsidRDefault="008027B2">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年度本部门政府采购支出总额</w:t>
      </w:r>
      <w:r>
        <w:rPr>
          <w:rFonts w:ascii="方正仿宋_GBK" w:eastAsia="方正仿宋_GBK" w:hint="eastAsia"/>
          <w:color w:val="000000" w:themeColor="text1"/>
          <w:sz w:val="32"/>
          <w:szCs w:val="32"/>
        </w:rPr>
        <w:t>351.33</w:t>
      </w:r>
      <w:r>
        <w:rPr>
          <w:rFonts w:ascii="方正仿宋_GBK" w:eastAsia="方正仿宋_GBK" w:hint="eastAsia"/>
          <w:color w:val="000000" w:themeColor="text1"/>
          <w:sz w:val="32"/>
          <w:szCs w:val="32"/>
        </w:rPr>
        <w:t>万元，其中：政府采购货物支出</w:t>
      </w:r>
      <w:r>
        <w:rPr>
          <w:rFonts w:ascii="方正仿宋_GBK" w:eastAsia="方正仿宋_GBK" w:hint="eastAsia"/>
          <w:color w:val="000000" w:themeColor="text1"/>
          <w:sz w:val="32"/>
          <w:szCs w:val="32"/>
        </w:rPr>
        <w:t>106.03</w:t>
      </w:r>
      <w:r>
        <w:rPr>
          <w:rFonts w:ascii="方正仿宋_GBK" w:eastAsia="方正仿宋_GBK" w:hint="eastAsia"/>
          <w:color w:val="000000" w:themeColor="text1"/>
          <w:sz w:val="32"/>
          <w:szCs w:val="32"/>
        </w:rPr>
        <w:t>万元、政府采购工程支出</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万元、政府采购服务支出</w:t>
      </w:r>
      <w:r>
        <w:rPr>
          <w:rFonts w:ascii="方正仿宋_GBK" w:eastAsia="方正仿宋_GBK" w:hint="eastAsia"/>
          <w:color w:val="000000" w:themeColor="text1"/>
          <w:sz w:val="32"/>
          <w:szCs w:val="32"/>
        </w:rPr>
        <w:t>245.30</w:t>
      </w:r>
      <w:r>
        <w:rPr>
          <w:rFonts w:ascii="方正仿宋_GBK" w:eastAsia="方正仿宋_GBK" w:hint="eastAsia"/>
          <w:color w:val="000000" w:themeColor="text1"/>
          <w:sz w:val="32"/>
          <w:szCs w:val="32"/>
        </w:rPr>
        <w:t>万元。授予中小企业合同金额</w:t>
      </w:r>
      <w:r>
        <w:rPr>
          <w:rFonts w:ascii="方正仿宋_GBK" w:eastAsia="方正仿宋_GBK" w:hint="eastAsia"/>
          <w:color w:val="000000" w:themeColor="text1"/>
          <w:sz w:val="32"/>
          <w:szCs w:val="32"/>
        </w:rPr>
        <w:t>188.03</w:t>
      </w:r>
      <w:r>
        <w:rPr>
          <w:rFonts w:ascii="方正仿宋_GBK" w:eastAsia="方正仿宋_GBK" w:hint="eastAsia"/>
          <w:color w:val="000000" w:themeColor="text1"/>
          <w:sz w:val="32"/>
          <w:szCs w:val="32"/>
        </w:rPr>
        <w:t>万元，占政府采购支出总额的</w:t>
      </w:r>
      <w:r>
        <w:rPr>
          <w:rFonts w:ascii="方正仿宋_GBK" w:eastAsia="方正仿宋_GBK" w:hint="eastAsia"/>
          <w:color w:val="000000" w:themeColor="text1"/>
          <w:sz w:val="32"/>
          <w:szCs w:val="32"/>
        </w:rPr>
        <w:t>53.5</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，其中：授予小</w:t>
      </w:r>
      <w:proofErr w:type="gramStart"/>
      <w:r>
        <w:rPr>
          <w:rFonts w:ascii="方正仿宋_GBK" w:eastAsia="方正仿宋_GBK" w:hint="eastAsia"/>
          <w:color w:val="000000" w:themeColor="text1"/>
          <w:sz w:val="32"/>
          <w:szCs w:val="32"/>
        </w:rPr>
        <w:t>微企业</w:t>
      </w:r>
      <w:proofErr w:type="gramEnd"/>
      <w:r>
        <w:rPr>
          <w:rFonts w:ascii="方正仿宋_GBK" w:eastAsia="方正仿宋_GBK" w:hint="eastAsia"/>
          <w:color w:val="000000" w:themeColor="text1"/>
          <w:sz w:val="32"/>
          <w:szCs w:val="32"/>
        </w:rPr>
        <w:t>合同金额</w:t>
      </w:r>
      <w:r>
        <w:rPr>
          <w:rFonts w:ascii="方正仿宋_GBK" w:eastAsia="方正仿宋_GBK" w:hint="eastAsia"/>
          <w:color w:val="000000" w:themeColor="text1"/>
          <w:sz w:val="32"/>
          <w:szCs w:val="32"/>
        </w:rPr>
        <w:t>184.70</w:t>
      </w:r>
      <w:r>
        <w:rPr>
          <w:rFonts w:ascii="方正仿宋_GBK" w:eastAsia="方正仿宋_GBK" w:hint="eastAsia"/>
          <w:color w:val="000000" w:themeColor="text1"/>
          <w:sz w:val="32"/>
          <w:szCs w:val="32"/>
        </w:rPr>
        <w:t>万元，占政府采购支出总额的</w:t>
      </w:r>
      <w:r>
        <w:rPr>
          <w:rFonts w:ascii="方正仿宋_GBK" w:eastAsia="方正仿宋_GBK" w:hint="eastAsia"/>
          <w:color w:val="000000" w:themeColor="text1"/>
          <w:sz w:val="32"/>
          <w:szCs w:val="32"/>
        </w:rPr>
        <w:t>52.6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。主要用于采购</w:t>
      </w:r>
      <w:r>
        <w:rPr>
          <w:rFonts w:ascii="方正仿宋_GBK" w:eastAsia="方正仿宋_GBK" w:hint="eastAsia"/>
          <w:color w:val="000000" w:themeColor="text1"/>
          <w:sz w:val="32"/>
          <w:szCs w:val="32"/>
        </w:rPr>
        <w:t>电脑、</w:t>
      </w:r>
      <w:proofErr w:type="gramStart"/>
      <w:r>
        <w:rPr>
          <w:rFonts w:ascii="方正仿宋_GBK" w:eastAsia="方正仿宋_GBK" w:hint="eastAsia"/>
          <w:color w:val="000000" w:themeColor="text1"/>
          <w:sz w:val="32"/>
          <w:szCs w:val="32"/>
        </w:rPr>
        <w:t>医</w:t>
      </w:r>
      <w:proofErr w:type="gramEnd"/>
      <w:r>
        <w:rPr>
          <w:rFonts w:ascii="方正仿宋_GBK" w:eastAsia="方正仿宋_GBK" w:hint="eastAsia"/>
          <w:color w:val="000000" w:themeColor="text1"/>
          <w:sz w:val="32"/>
          <w:szCs w:val="32"/>
        </w:rPr>
        <w:t>保智能审核平台建设等。</w:t>
      </w:r>
    </w:p>
    <w:p w14:paraId="5DC7D694" w14:textId="77777777" w:rsidR="00981E88" w:rsidRDefault="008027B2">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color w:val="000000" w:themeColor="text1"/>
        </w:rPr>
      </w:pPr>
      <w:r>
        <w:rPr>
          <w:rStyle w:val="aa"/>
          <w:rFonts w:ascii="方正黑体_GBK" w:eastAsia="方正黑体_GBK" w:hint="eastAsia"/>
          <w:color w:val="000000" w:themeColor="text1"/>
          <w:sz w:val="32"/>
          <w:szCs w:val="32"/>
        </w:rPr>
        <w:t>五、预算绩效管理情况说明</w:t>
      </w:r>
    </w:p>
    <w:p w14:paraId="567FE4C6" w14:textId="77777777" w:rsidR="00981E88" w:rsidRDefault="008027B2">
      <w:pPr>
        <w:pStyle w:val="ab"/>
        <w:tabs>
          <w:tab w:val="center" w:pos="4153"/>
          <w:tab w:val="left" w:pos="7275"/>
        </w:tabs>
        <w:spacing w:line="560" w:lineRule="exact"/>
        <w:ind w:firstLine="640"/>
        <w:rPr>
          <w:rFonts w:ascii="方正仿宋_GBK" w:eastAsia="方正仿宋_GBK" w:hAnsi="宋体" w:cs="宋体"/>
          <w:b/>
          <w:color w:val="000000" w:themeColor="text1"/>
          <w:kern w:val="0"/>
          <w:sz w:val="32"/>
          <w:szCs w:val="32"/>
        </w:rPr>
      </w:pPr>
      <w:r>
        <w:rPr>
          <w:rFonts w:ascii="方正仿宋_GBK" w:eastAsia="方正仿宋_GBK" w:hAnsi="宋体" w:cs="宋体" w:hint="eastAsia"/>
          <w:b/>
          <w:color w:val="000000" w:themeColor="text1"/>
          <w:kern w:val="0"/>
          <w:sz w:val="32"/>
          <w:szCs w:val="32"/>
        </w:rPr>
        <w:t>（一）预算绩效管理工作开展情况</w:t>
      </w:r>
    </w:p>
    <w:p w14:paraId="0378672F" w14:textId="77777777" w:rsidR="00981E88" w:rsidRDefault="008027B2">
      <w:pPr>
        <w:pStyle w:val="ab"/>
        <w:tabs>
          <w:tab w:val="center" w:pos="4153"/>
          <w:tab w:val="left" w:pos="7275"/>
        </w:tabs>
        <w:spacing w:line="560" w:lineRule="exact"/>
        <w:ind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根据预算绩效管理要求，本部门对</w:t>
      </w:r>
      <w:r>
        <w:rPr>
          <w:rFonts w:ascii="方正仿宋_GBK" w:eastAsia="方正仿宋_GBK" w:hAnsi="宋体" w:cs="宋体" w:hint="eastAsia"/>
          <w:color w:val="000000" w:themeColor="text1"/>
          <w:kern w:val="0"/>
          <w:sz w:val="32"/>
          <w:szCs w:val="32"/>
        </w:rPr>
        <w:t>9</w:t>
      </w:r>
      <w:r>
        <w:rPr>
          <w:rFonts w:ascii="方正仿宋_GBK" w:eastAsia="方正仿宋_GBK" w:hAnsi="宋体" w:cs="宋体" w:hint="eastAsia"/>
          <w:color w:val="000000" w:themeColor="text1"/>
          <w:kern w:val="0"/>
          <w:sz w:val="32"/>
          <w:szCs w:val="32"/>
        </w:rPr>
        <w:t>个项目开展了绩效自评，其中，以填报目标自评表形式开展自评</w:t>
      </w:r>
      <w:r>
        <w:rPr>
          <w:rFonts w:ascii="方正仿宋_GBK" w:eastAsia="方正仿宋_GBK" w:hAnsi="宋体" w:cs="宋体" w:hint="eastAsia"/>
          <w:color w:val="000000" w:themeColor="text1"/>
          <w:kern w:val="0"/>
          <w:sz w:val="32"/>
          <w:szCs w:val="32"/>
        </w:rPr>
        <w:t>9</w:t>
      </w:r>
      <w:r>
        <w:rPr>
          <w:rFonts w:ascii="方正仿宋_GBK" w:eastAsia="方正仿宋_GBK" w:hAnsi="宋体" w:cs="宋体" w:hint="eastAsia"/>
          <w:color w:val="000000" w:themeColor="text1"/>
          <w:kern w:val="0"/>
          <w:sz w:val="32"/>
          <w:szCs w:val="32"/>
        </w:rPr>
        <w:t>项，涉及资金</w:t>
      </w:r>
      <w:r>
        <w:rPr>
          <w:rFonts w:ascii="方正仿宋_GBK" w:eastAsia="方正仿宋_GBK" w:hAnsi="宋体" w:cs="宋体" w:hint="eastAsia"/>
          <w:color w:val="000000" w:themeColor="text1"/>
          <w:kern w:val="0"/>
          <w:sz w:val="32"/>
          <w:szCs w:val="32"/>
        </w:rPr>
        <w:t>6727.59</w:t>
      </w:r>
      <w:r>
        <w:rPr>
          <w:rFonts w:ascii="方正仿宋_GBK" w:eastAsia="方正仿宋_GBK" w:hAnsi="宋体" w:cs="宋体" w:hint="eastAsia"/>
          <w:color w:val="000000" w:themeColor="text1"/>
          <w:kern w:val="0"/>
          <w:sz w:val="32"/>
          <w:szCs w:val="32"/>
        </w:rPr>
        <w:t>万元</w:t>
      </w:r>
      <w:r>
        <w:rPr>
          <w:rFonts w:ascii="方正仿宋_GBK" w:eastAsia="方正仿宋_GBK" w:hAnsi="宋体" w:cs="宋体" w:hint="eastAsia"/>
          <w:color w:val="000000" w:themeColor="text1"/>
          <w:kern w:val="0"/>
          <w:sz w:val="32"/>
          <w:szCs w:val="32"/>
        </w:rPr>
        <w:t>。</w:t>
      </w:r>
      <w:r>
        <w:rPr>
          <w:rFonts w:ascii="方正仿宋_GBK" w:eastAsia="方正仿宋_GBK" w:hAnsi="宋体" w:cs="宋体" w:hint="eastAsia"/>
          <w:color w:val="000000" w:themeColor="text1"/>
          <w:kern w:val="0"/>
          <w:sz w:val="32"/>
          <w:szCs w:val="32"/>
        </w:rPr>
        <w:t>从评价情况来看，</w:t>
      </w:r>
      <w:r>
        <w:rPr>
          <w:rFonts w:ascii="方正仿宋_GBK" w:eastAsia="方正仿宋_GBK" w:hAnsi="宋体" w:cs="宋体" w:hint="eastAsia"/>
          <w:color w:val="000000" w:themeColor="text1"/>
          <w:kern w:val="0"/>
          <w:sz w:val="32"/>
          <w:szCs w:val="32"/>
        </w:rPr>
        <w:t>都完成了。</w:t>
      </w:r>
    </w:p>
    <w:p w14:paraId="3D1B3517" w14:textId="77777777" w:rsidR="00981E88" w:rsidRDefault="008027B2">
      <w:pPr>
        <w:pStyle w:val="ab"/>
        <w:tabs>
          <w:tab w:val="center" w:pos="4153"/>
          <w:tab w:val="left" w:pos="7275"/>
        </w:tabs>
        <w:spacing w:line="560" w:lineRule="exact"/>
        <w:ind w:firstLine="640"/>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（二）绩效自评结果</w:t>
      </w:r>
    </w:p>
    <w:p w14:paraId="57D083FA" w14:textId="77777777" w:rsidR="00981E88" w:rsidRDefault="008027B2">
      <w:pPr>
        <w:pStyle w:val="ab"/>
        <w:tabs>
          <w:tab w:val="center" w:pos="4153"/>
          <w:tab w:val="left" w:pos="7275"/>
        </w:tabs>
        <w:spacing w:line="560" w:lineRule="exact"/>
        <w:ind w:firstLine="640"/>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1.</w:t>
      </w:r>
      <w:r>
        <w:rPr>
          <w:rFonts w:ascii="方正仿宋_GBK" w:eastAsia="方正仿宋_GBK" w:hAnsi="宋体" w:cs="宋体" w:hint="eastAsia"/>
          <w:b/>
          <w:kern w:val="0"/>
          <w:sz w:val="32"/>
          <w:szCs w:val="32"/>
        </w:rPr>
        <w:t>绩效自评表</w:t>
      </w:r>
    </w:p>
    <w:p w14:paraId="7563F8BD" w14:textId="77777777" w:rsidR="00981E88" w:rsidRDefault="008027B2">
      <w:pPr>
        <w:pStyle w:val="msolistparagraph0"/>
        <w:tabs>
          <w:tab w:val="center" w:pos="4153"/>
          <w:tab w:val="left" w:pos="7275"/>
        </w:tabs>
        <w:spacing w:line="560" w:lineRule="exact"/>
        <w:ind w:firstLine="640"/>
        <w:rPr>
          <w:rFonts w:ascii="方正仿宋_GBK" w:eastAsia="方正仿宋_GBK" w:hAnsi="宋体" w:cs="宋体"/>
          <w:b/>
          <w:color w:val="FF0000"/>
          <w:kern w:val="0"/>
          <w:sz w:val="32"/>
          <w:szCs w:val="32"/>
        </w:rPr>
      </w:pPr>
      <w:r>
        <w:rPr>
          <w:rFonts w:ascii="方正仿宋_GBK" w:eastAsia="方正仿宋_GBK" w:hAnsi="宋体" w:cs="宋体" w:hint="eastAsia"/>
          <w:kern w:val="0"/>
          <w:sz w:val="32"/>
          <w:szCs w:val="32"/>
        </w:rPr>
        <w:t>市、区两级国有企业“单、双解”城镇职工</w:t>
      </w:r>
      <w:proofErr w:type="gramStart"/>
      <w:r>
        <w:rPr>
          <w:rFonts w:ascii="方正仿宋_GBK" w:eastAsia="方正仿宋_GBK" w:hAnsi="宋体" w:cs="宋体" w:hint="eastAsia"/>
          <w:kern w:val="0"/>
          <w:sz w:val="32"/>
          <w:szCs w:val="32"/>
        </w:rPr>
        <w:t>医</w:t>
      </w:r>
      <w:proofErr w:type="gramEnd"/>
      <w:r>
        <w:rPr>
          <w:rFonts w:ascii="方正仿宋_GBK" w:eastAsia="方正仿宋_GBK" w:hAnsi="宋体" w:cs="宋体" w:hint="eastAsia"/>
          <w:kern w:val="0"/>
          <w:sz w:val="32"/>
          <w:szCs w:val="32"/>
        </w:rPr>
        <w:t>保补助项目绩效目标自评综述：根据年初设定的绩效目标，项目总体完成情况</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该项目为政策性项目，年初预算是参照往年金额预下达，在年底按市财政文件明确的金额市区两级财政各承担</w:t>
      </w:r>
      <w:r>
        <w:rPr>
          <w:rFonts w:ascii="方正仿宋_GBK" w:eastAsia="方正仿宋_GBK" w:hAnsi="宋体" w:cs="宋体" w:hint="eastAsia"/>
          <w:kern w:val="0"/>
          <w:sz w:val="32"/>
          <w:szCs w:val="32"/>
        </w:rPr>
        <w:t>50%</w:t>
      </w:r>
      <w:r>
        <w:rPr>
          <w:rFonts w:ascii="方正仿宋_GBK" w:eastAsia="方正仿宋_GBK" w:hAnsi="宋体" w:cs="宋体" w:hint="eastAsia"/>
          <w:kern w:val="0"/>
          <w:sz w:val="32"/>
          <w:szCs w:val="32"/>
        </w:rPr>
        <w:t>。年初市财政预下达</w:t>
      </w:r>
      <w:r>
        <w:rPr>
          <w:rFonts w:ascii="方正仿宋_GBK" w:eastAsia="方正仿宋_GBK" w:hAnsi="宋体" w:cs="宋体" w:hint="eastAsia"/>
          <w:kern w:val="0"/>
          <w:sz w:val="32"/>
          <w:szCs w:val="32"/>
        </w:rPr>
        <w:t>2020</w:t>
      </w:r>
      <w:r>
        <w:rPr>
          <w:rFonts w:ascii="方正仿宋_GBK" w:eastAsia="方正仿宋_GBK" w:hAnsi="宋体" w:cs="宋体" w:hint="eastAsia"/>
          <w:kern w:val="0"/>
          <w:sz w:val="32"/>
          <w:szCs w:val="32"/>
        </w:rPr>
        <w:t>年单双解补助</w:t>
      </w:r>
      <w:r>
        <w:rPr>
          <w:rFonts w:ascii="方正仿宋_GBK" w:eastAsia="方正仿宋_GBK" w:hAnsi="宋体" w:cs="宋体" w:hint="eastAsia"/>
          <w:kern w:val="0"/>
          <w:sz w:val="32"/>
          <w:szCs w:val="32"/>
        </w:rPr>
        <w:t>128</w:t>
      </w:r>
      <w:r>
        <w:rPr>
          <w:rFonts w:ascii="方正仿宋_GBK" w:eastAsia="方正仿宋_GBK" w:hAnsi="方正仿宋_GBK" w:cs="方正仿宋_GBK" w:hint="eastAsia"/>
          <w:sz w:val="32"/>
          <w:szCs w:val="32"/>
        </w:rPr>
        <w:t>万元</w:t>
      </w:r>
      <w:r>
        <w:rPr>
          <w:rFonts w:ascii="方正仿宋_GBK" w:eastAsia="方正仿宋_GBK" w:hAnsi="宋体" w:cs="宋体" w:hint="eastAsia"/>
          <w:kern w:val="0"/>
          <w:sz w:val="32"/>
          <w:szCs w:val="32"/>
        </w:rPr>
        <w:t>，区财政上半年预下达</w:t>
      </w:r>
      <w:r>
        <w:rPr>
          <w:rFonts w:ascii="方正仿宋_GBK" w:eastAsia="方正仿宋_GBK" w:hAnsi="宋体" w:cs="宋体" w:hint="eastAsia"/>
          <w:kern w:val="0"/>
          <w:sz w:val="32"/>
          <w:szCs w:val="32"/>
        </w:rPr>
        <w:t>74.5</w:t>
      </w:r>
      <w:r>
        <w:rPr>
          <w:rFonts w:ascii="方正仿宋_GBK" w:eastAsia="方正仿宋_GBK" w:hAnsi="方正仿宋_GBK" w:cs="方正仿宋_GBK" w:hint="eastAsia"/>
          <w:sz w:val="32"/>
          <w:szCs w:val="32"/>
        </w:rPr>
        <w:t>万元</w:t>
      </w:r>
      <w:r>
        <w:rPr>
          <w:rFonts w:ascii="方正仿宋_GBK" w:eastAsia="方正仿宋_GBK" w:hAnsi="宋体" w:cs="宋体" w:hint="eastAsia"/>
          <w:kern w:val="0"/>
          <w:sz w:val="32"/>
          <w:szCs w:val="32"/>
        </w:rPr>
        <w:t>，年底因市财政</w:t>
      </w:r>
      <w:r>
        <w:rPr>
          <w:rFonts w:ascii="方正仿宋_GBK" w:eastAsia="方正仿宋_GBK" w:hAnsi="宋体" w:cs="宋体" w:hint="eastAsia"/>
          <w:kern w:val="0"/>
          <w:sz w:val="32"/>
          <w:szCs w:val="32"/>
        </w:rPr>
        <w:lastRenderedPageBreak/>
        <w:t>调减</w:t>
      </w:r>
      <w:r>
        <w:rPr>
          <w:rFonts w:ascii="方正仿宋_GBK" w:eastAsia="方正仿宋_GBK" w:hAnsi="宋体" w:cs="宋体" w:hint="eastAsia"/>
          <w:kern w:val="0"/>
          <w:sz w:val="32"/>
          <w:szCs w:val="32"/>
        </w:rPr>
        <w:t>6</w:t>
      </w:r>
      <w:r>
        <w:rPr>
          <w:rFonts w:ascii="方正仿宋_GBK" w:eastAsia="方正仿宋_GBK" w:hAnsi="宋体" w:cs="宋体" w:hint="eastAsia"/>
          <w:kern w:val="0"/>
          <w:sz w:val="32"/>
          <w:szCs w:val="32"/>
        </w:rPr>
        <w:t>3</w:t>
      </w:r>
      <w:r>
        <w:rPr>
          <w:rFonts w:ascii="方正仿宋_GBK" w:eastAsia="方正仿宋_GBK" w:hAnsi="方正仿宋_GBK" w:cs="方正仿宋_GBK" w:hint="eastAsia"/>
          <w:sz w:val="32"/>
          <w:szCs w:val="32"/>
        </w:rPr>
        <w:t>万元</w:t>
      </w:r>
      <w:r>
        <w:rPr>
          <w:rFonts w:ascii="方正仿宋_GBK" w:eastAsia="方正仿宋_GBK" w:hAnsi="宋体" w:cs="宋体" w:hint="eastAsia"/>
          <w:kern w:val="0"/>
          <w:sz w:val="32"/>
          <w:szCs w:val="32"/>
        </w:rPr>
        <w:t>，</w:t>
      </w:r>
      <w:proofErr w:type="gramStart"/>
      <w:r>
        <w:rPr>
          <w:rFonts w:ascii="方正仿宋_GBK" w:eastAsia="方正仿宋_GBK" w:hAnsi="宋体" w:cs="宋体" w:hint="eastAsia"/>
          <w:kern w:val="0"/>
          <w:sz w:val="32"/>
          <w:szCs w:val="32"/>
        </w:rPr>
        <w:t>故区财政</w:t>
      </w:r>
      <w:proofErr w:type="gramEnd"/>
      <w:r>
        <w:rPr>
          <w:rFonts w:ascii="方正仿宋_GBK" w:eastAsia="方正仿宋_GBK" w:hAnsi="宋体" w:cs="宋体" w:hint="eastAsia"/>
          <w:kern w:val="0"/>
          <w:sz w:val="32"/>
          <w:szCs w:val="32"/>
        </w:rPr>
        <w:t>调减</w:t>
      </w:r>
      <w:r>
        <w:rPr>
          <w:rFonts w:ascii="方正仿宋_GBK" w:eastAsia="方正仿宋_GBK" w:hAnsi="宋体" w:cs="宋体" w:hint="eastAsia"/>
          <w:kern w:val="0"/>
          <w:sz w:val="32"/>
          <w:szCs w:val="32"/>
        </w:rPr>
        <w:t>9.5</w:t>
      </w:r>
      <w:r>
        <w:rPr>
          <w:rFonts w:ascii="方正仿宋_GBK" w:eastAsia="方正仿宋_GBK" w:hAnsi="宋体" w:cs="宋体" w:hint="eastAsia"/>
          <w:kern w:val="0"/>
          <w:sz w:val="32"/>
          <w:szCs w:val="32"/>
        </w:rPr>
        <w:t>万元，保证补助金额与市级一致</w:t>
      </w:r>
      <w:r>
        <w:rPr>
          <w:rFonts w:ascii="方正仿宋_GBK" w:eastAsia="方正仿宋_GBK" w:hAnsi="宋体" w:cs="宋体" w:hint="eastAsia"/>
          <w:kern w:val="0"/>
          <w:sz w:val="32"/>
          <w:szCs w:val="32"/>
        </w:rPr>
        <w:t>，即市区两级财政各</w:t>
      </w:r>
      <w:r>
        <w:rPr>
          <w:rFonts w:ascii="方正仿宋_GBK" w:eastAsia="方正仿宋_GBK" w:hAnsi="宋体" w:cs="宋体" w:hint="eastAsia"/>
          <w:kern w:val="0"/>
          <w:sz w:val="32"/>
          <w:szCs w:val="32"/>
        </w:rPr>
        <w:t>65</w:t>
      </w:r>
      <w:r>
        <w:rPr>
          <w:rFonts w:ascii="方正仿宋_GBK" w:eastAsia="方正仿宋_GBK" w:hAnsi="宋体" w:cs="宋体" w:hint="eastAsia"/>
          <w:kern w:val="0"/>
          <w:sz w:val="32"/>
          <w:szCs w:val="32"/>
        </w:rPr>
        <w:t>万元，共</w:t>
      </w:r>
      <w:r>
        <w:rPr>
          <w:rFonts w:ascii="方正仿宋_GBK" w:eastAsia="方正仿宋_GBK" w:hAnsi="宋体" w:cs="宋体" w:hint="eastAsia"/>
          <w:kern w:val="0"/>
          <w:sz w:val="32"/>
          <w:szCs w:val="32"/>
        </w:rPr>
        <w:t>130</w:t>
      </w:r>
      <w:r>
        <w:rPr>
          <w:rFonts w:ascii="方正仿宋_GBK" w:eastAsia="方正仿宋_GBK" w:hAnsi="方正仿宋_GBK" w:cs="方正仿宋_GBK" w:hint="eastAsia"/>
          <w:sz w:val="32"/>
          <w:szCs w:val="32"/>
        </w:rPr>
        <w:t>万元</w:t>
      </w:r>
      <w:r>
        <w:rPr>
          <w:rFonts w:ascii="方正仿宋_GBK" w:eastAsia="方正仿宋_GBK" w:hAnsi="宋体" w:cs="宋体" w:hint="eastAsia"/>
          <w:kern w:val="0"/>
          <w:sz w:val="32"/>
          <w:szCs w:val="32"/>
        </w:rPr>
        <w:t>，已全部划入基本医疗保险基金财政专户。项目年初预算数为</w:t>
      </w:r>
      <w:r>
        <w:rPr>
          <w:rFonts w:ascii="方正仿宋_GBK" w:eastAsia="方正仿宋_GBK" w:hAnsi="宋体" w:cs="宋体" w:hint="eastAsia"/>
          <w:kern w:val="0"/>
          <w:sz w:val="32"/>
          <w:szCs w:val="32"/>
        </w:rPr>
        <w:t>2</w:t>
      </w:r>
      <w:r>
        <w:rPr>
          <w:rFonts w:ascii="方正仿宋_GBK" w:eastAsia="方正仿宋_GBK" w:hAnsi="宋体" w:cs="宋体" w:hint="eastAsia"/>
          <w:kern w:val="0"/>
          <w:sz w:val="32"/>
          <w:szCs w:val="32"/>
        </w:rPr>
        <w:t>98</w:t>
      </w:r>
      <w:r>
        <w:rPr>
          <w:rFonts w:ascii="方正仿宋_GBK" w:eastAsia="方正仿宋_GBK" w:hAnsi="宋体" w:cs="宋体" w:hint="eastAsia"/>
          <w:kern w:val="0"/>
          <w:sz w:val="32"/>
          <w:szCs w:val="32"/>
        </w:rPr>
        <w:t>万元，调整预算数为</w:t>
      </w:r>
      <w:r>
        <w:rPr>
          <w:rFonts w:ascii="方正仿宋_GBK" w:eastAsia="方正仿宋_GBK" w:hAnsi="宋体" w:cs="宋体" w:hint="eastAsia"/>
          <w:kern w:val="0"/>
          <w:sz w:val="32"/>
          <w:szCs w:val="32"/>
        </w:rPr>
        <w:t>130</w:t>
      </w:r>
      <w:r>
        <w:rPr>
          <w:rFonts w:ascii="方正仿宋_GBK" w:eastAsia="方正仿宋_GBK" w:hAnsi="宋体" w:cs="宋体" w:hint="eastAsia"/>
          <w:kern w:val="0"/>
          <w:sz w:val="32"/>
          <w:szCs w:val="32"/>
        </w:rPr>
        <w:t>万元，</w:t>
      </w:r>
      <w:r>
        <w:rPr>
          <w:rFonts w:ascii="方正仿宋_GBK" w:eastAsia="方正仿宋_GBK" w:hAnsi="宋体" w:cs="宋体" w:hint="eastAsia"/>
          <w:kern w:val="0"/>
          <w:sz w:val="32"/>
          <w:szCs w:val="32"/>
        </w:rPr>
        <w:t>执行数为</w:t>
      </w:r>
      <w:r>
        <w:rPr>
          <w:rFonts w:ascii="方正仿宋_GBK" w:eastAsia="方正仿宋_GBK" w:hAnsi="宋体" w:cs="宋体" w:hint="eastAsia"/>
          <w:kern w:val="0"/>
          <w:sz w:val="32"/>
          <w:szCs w:val="32"/>
        </w:rPr>
        <w:t>130</w:t>
      </w:r>
      <w:r>
        <w:rPr>
          <w:rFonts w:ascii="方正仿宋_GBK" w:eastAsia="方正仿宋_GBK" w:hAnsi="宋体" w:cs="宋体" w:hint="eastAsia"/>
          <w:kern w:val="0"/>
          <w:sz w:val="32"/>
          <w:szCs w:val="32"/>
        </w:rPr>
        <w:t>万元，完成预算的</w:t>
      </w:r>
      <w:r>
        <w:rPr>
          <w:rFonts w:ascii="方正仿宋_GBK" w:eastAsia="方正仿宋_GBK" w:hAnsi="宋体" w:cs="宋体" w:hint="eastAsia"/>
          <w:kern w:val="0"/>
          <w:sz w:val="32"/>
          <w:szCs w:val="32"/>
        </w:rPr>
        <w:t>100</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。主要产出和效果：一是政策内享受率</w:t>
      </w:r>
      <w:r>
        <w:rPr>
          <w:rFonts w:ascii="方正仿宋_GBK" w:eastAsia="方正仿宋_GBK" w:hAnsi="宋体" w:cs="宋体" w:hint="eastAsia"/>
          <w:kern w:val="0"/>
          <w:sz w:val="32"/>
          <w:szCs w:val="32"/>
        </w:rPr>
        <w:t>100%</w:t>
      </w:r>
      <w:r>
        <w:rPr>
          <w:rFonts w:ascii="方正仿宋_GBK" w:eastAsia="方正仿宋_GBK" w:hAnsi="宋体" w:cs="宋体" w:hint="eastAsia"/>
          <w:kern w:val="0"/>
          <w:sz w:val="32"/>
          <w:szCs w:val="32"/>
        </w:rPr>
        <w:t>，二是补助资金按时到位。</w:t>
      </w:r>
    </w:p>
    <w:p w14:paraId="174A7295" w14:textId="77777777" w:rsidR="00981E88" w:rsidRDefault="00981E88">
      <w:pPr>
        <w:pStyle w:val="ab"/>
        <w:tabs>
          <w:tab w:val="center" w:pos="4153"/>
          <w:tab w:val="left" w:pos="7275"/>
        </w:tabs>
        <w:spacing w:line="560" w:lineRule="exact"/>
        <w:ind w:firstLine="640"/>
        <w:rPr>
          <w:rFonts w:ascii="方正仿宋_GBK" w:eastAsia="方正仿宋_GBK" w:hAnsi="宋体" w:cs="宋体"/>
          <w:b/>
          <w:kern w:val="0"/>
          <w:sz w:val="32"/>
          <w:szCs w:val="32"/>
        </w:rPr>
      </w:pPr>
    </w:p>
    <w:tbl>
      <w:tblPr>
        <w:tblW w:w="0" w:type="auto"/>
        <w:tblInd w:w="108" w:type="dxa"/>
        <w:tblLook w:val="04A0" w:firstRow="1" w:lastRow="0" w:firstColumn="1" w:lastColumn="0" w:noHBand="0" w:noVBand="1"/>
      </w:tblPr>
      <w:tblGrid>
        <w:gridCol w:w="1004"/>
        <w:gridCol w:w="1590"/>
        <w:gridCol w:w="724"/>
        <w:gridCol w:w="715"/>
        <w:gridCol w:w="744"/>
        <w:gridCol w:w="744"/>
        <w:gridCol w:w="827"/>
        <w:gridCol w:w="913"/>
        <w:gridCol w:w="908"/>
        <w:gridCol w:w="827"/>
        <w:gridCol w:w="899"/>
      </w:tblGrid>
      <w:tr w:rsidR="00981E88" w14:paraId="0E861296" w14:textId="77777777">
        <w:trPr>
          <w:trHeight w:val="601"/>
        </w:trPr>
        <w:tc>
          <w:tcPr>
            <w:tcW w:w="0" w:type="auto"/>
            <w:gridSpan w:val="11"/>
            <w:tcBorders>
              <w:top w:val="nil"/>
              <w:left w:val="nil"/>
              <w:bottom w:val="nil"/>
              <w:right w:val="nil"/>
            </w:tcBorders>
            <w:shd w:val="clear" w:color="auto" w:fill="auto"/>
            <w:vAlign w:val="center"/>
          </w:tcPr>
          <w:p w14:paraId="1E1A84CA" w14:textId="77777777" w:rsidR="00981E88" w:rsidRDefault="00981E88">
            <w:pPr>
              <w:autoSpaceDN w:val="0"/>
              <w:rPr>
                <w:rFonts w:ascii="方正小标宋_GBK" w:eastAsia="方正小标宋_GBK" w:hAnsi="Calibri"/>
                <w:color w:val="000000"/>
                <w:sz w:val="36"/>
                <w:szCs w:val="36"/>
              </w:rPr>
            </w:pPr>
          </w:p>
          <w:p w14:paraId="7A64F7DF" w14:textId="77777777" w:rsidR="00981E88" w:rsidRDefault="008027B2">
            <w:pPr>
              <w:autoSpaceDN w:val="0"/>
              <w:jc w:val="center"/>
              <w:rPr>
                <w:rFonts w:ascii="方正小标宋_GBK" w:eastAsia="方正小标宋_GBK" w:hAnsi="Calibri"/>
                <w:color w:val="000000"/>
                <w:sz w:val="36"/>
                <w:szCs w:val="36"/>
              </w:rPr>
            </w:pPr>
            <w:r>
              <w:rPr>
                <w:rFonts w:ascii="方正小标宋_GBK" w:eastAsia="方正小标宋_GBK" w:hint="eastAsia"/>
                <w:color w:val="000000"/>
                <w:sz w:val="36"/>
                <w:szCs w:val="36"/>
              </w:rPr>
              <w:t>一级、二级项目绩效</w:t>
            </w:r>
            <w:proofErr w:type="gramStart"/>
            <w:r>
              <w:rPr>
                <w:rFonts w:ascii="方正小标宋_GBK" w:eastAsia="方正小标宋_GBK" w:hint="eastAsia"/>
                <w:color w:val="000000"/>
                <w:sz w:val="36"/>
                <w:szCs w:val="36"/>
              </w:rPr>
              <w:t>自评表样</w:t>
            </w:r>
            <w:proofErr w:type="gramEnd"/>
          </w:p>
        </w:tc>
      </w:tr>
      <w:tr w:rsidR="00981E88" w14:paraId="237FFD60" w14:textId="77777777">
        <w:trPr>
          <w:trHeight w:val="6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3BF9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015AA99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sz w:val="18"/>
                <w:szCs w:val="18"/>
              </w:rPr>
              <w:t>市、区两级国有企业“单、双解”城镇职工</w:t>
            </w:r>
            <w:proofErr w:type="gramStart"/>
            <w:r>
              <w:rPr>
                <w:rFonts w:ascii="方正仿宋_GBK" w:eastAsia="方正仿宋_GBK" w:hint="eastAsia"/>
                <w:sz w:val="18"/>
                <w:szCs w:val="18"/>
              </w:rPr>
              <w:t>医</w:t>
            </w:r>
            <w:proofErr w:type="gramEnd"/>
            <w:r>
              <w:rPr>
                <w:rFonts w:ascii="方正仿宋_GBK" w:eastAsia="方正仿宋_GBK" w:hint="eastAsia"/>
                <w:sz w:val="18"/>
                <w:szCs w:val="18"/>
              </w:rPr>
              <w:t>保补助</w:t>
            </w:r>
            <w:r>
              <w:rPr>
                <w:rFonts w:ascii="方正仿宋_GBK" w:eastAsia="方正仿宋_GBK" w:hint="eastAsia"/>
                <w:color w:val="000000"/>
                <w:sz w:val="18"/>
                <w:szCs w:val="18"/>
              </w:rPr>
              <w:t xml:space="preserve">　</w:t>
            </w:r>
          </w:p>
        </w:tc>
        <w:tc>
          <w:tcPr>
            <w:tcW w:w="715" w:type="dxa"/>
            <w:tcBorders>
              <w:top w:val="single" w:sz="4" w:space="0" w:color="auto"/>
              <w:left w:val="nil"/>
              <w:bottom w:val="single" w:sz="4" w:space="0" w:color="auto"/>
              <w:right w:val="single" w:sz="4" w:space="0" w:color="auto"/>
            </w:tcBorders>
            <w:shd w:val="clear" w:color="auto" w:fill="auto"/>
            <w:vAlign w:val="center"/>
          </w:tcPr>
          <w:p w14:paraId="0E28477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项目编码</w:t>
            </w:r>
          </w:p>
        </w:tc>
        <w:tc>
          <w:tcPr>
            <w:tcW w:w="1362" w:type="dxa"/>
            <w:gridSpan w:val="2"/>
            <w:tcBorders>
              <w:top w:val="single" w:sz="4" w:space="0" w:color="auto"/>
              <w:left w:val="nil"/>
              <w:bottom w:val="single" w:sz="4" w:space="0" w:color="auto"/>
              <w:right w:val="single" w:sz="4" w:space="0" w:color="000000"/>
            </w:tcBorders>
            <w:shd w:val="clear" w:color="auto" w:fill="auto"/>
            <w:vAlign w:val="center"/>
          </w:tcPr>
          <w:p w14:paraId="3A49882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2020B1044</w:t>
            </w:r>
            <w:r>
              <w:rPr>
                <w:rFonts w:ascii="方正仿宋_GBK" w:eastAsia="方正仿宋_GBK" w:hint="eastAsia"/>
                <w:color w:val="00000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31F8234F"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自评总分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176F4A3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r>
      <w:tr w:rsidR="00981E88" w14:paraId="35638210" w14:textId="77777777">
        <w:trPr>
          <w:trHeight w:val="601"/>
        </w:trPr>
        <w:tc>
          <w:tcPr>
            <w:tcW w:w="0" w:type="auto"/>
            <w:tcBorders>
              <w:top w:val="nil"/>
              <w:left w:val="single" w:sz="4" w:space="0" w:color="auto"/>
              <w:bottom w:val="single" w:sz="4" w:space="0" w:color="auto"/>
              <w:right w:val="single" w:sz="4" w:space="0" w:color="auto"/>
            </w:tcBorders>
            <w:shd w:val="clear" w:color="auto" w:fill="auto"/>
            <w:vAlign w:val="center"/>
          </w:tcPr>
          <w:p w14:paraId="0027FEF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196D920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重庆市南岸区医疗保障局</w:t>
            </w:r>
          </w:p>
        </w:tc>
        <w:tc>
          <w:tcPr>
            <w:tcW w:w="715" w:type="dxa"/>
            <w:tcBorders>
              <w:top w:val="nil"/>
              <w:left w:val="nil"/>
              <w:bottom w:val="single" w:sz="4" w:space="0" w:color="auto"/>
              <w:right w:val="single" w:sz="4" w:space="0" w:color="auto"/>
            </w:tcBorders>
            <w:shd w:val="clear" w:color="auto" w:fill="auto"/>
            <w:vAlign w:val="center"/>
          </w:tcPr>
          <w:p w14:paraId="1B876B17"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财政处室</w:t>
            </w:r>
          </w:p>
        </w:tc>
        <w:tc>
          <w:tcPr>
            <w:tcW w:w="1362" w:type="dxa"/>
            <w:gridSpan w:val="2"/>
            <w:tcBorders>
              <w:top w:val="single" w:sz="4" w:space="0" w:color="auto"/>
              <w:left w:val="nil"/>
              <w:bottom w:val="single" w:sz="4" w:space="0" w:color="auto"/>
              <w:right w:val="single" w:sz="4" w:space="0" w:color="000000"/>
            </w:tcBorders>
            <w:shd w:val="clear" w:color="auto" w:fill="auto"/>
            <w:vAlign w:val="center"/>
          </w:tcPr>
          <w:p w14:paraId="352405B6"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社保科</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41FBF78D"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联系人</w:t>
            </w:r>
          </w:p>
        </w:tc>
        <w:tc>
          <w:tcPr>
            <w:tcW w:w="913" w:type="dxa"/>
            <w:tcBorders>
              <w:top w:val="nil"/>
              <w:left w:val="nil"/>
              <w:bottom w:val="single" w:sz="4" w:space="0" w:color="auto"/>
              <w:right w:val="single" w:sz="4" w:space="0" w:color="auto"/>
            </w:tcBorders>
            <w:shd w:val="clear" w:color="auto" w:fill="auto"/>
            <w:vAlign w:val="center"/>
          </w:tcPr>
          <w:p w14:paraId="7A54AD4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章力维</w:t>
            </w:r>
            <w:r>
              <w:rPr>
                <w:rFonts w:ascii="方正仿宋_GBK" w:eastAsia="方正仿宋_GBK" w:hint="eastAsia"/>
                <w:color w:val="000000"/>
                <w:sz w:val="18"/>
                <w:szCs w:val="18"/>
              </w:rPr>
              <w:t xml:space="preserve">　</w:t>
            </w:r>
          </w:p>
        </w:tc>
        <w:tc>
          <w:tcPr>
            <w:tcW w:w="908" w:type="dxa"/>
            <w:tcBorders>
              <w:top w:val="nil"/>
              <w:left w:val="nil"/>
              <w:bottom w:val="single" w:sz="4" w:space="0" w:color="auto"/>
              <w:right w:val="single" w:sz="4" w:space="0" w:color="auto"/>
            </w:tcBorders>
            <w:shd w:val="clear" w:color="auto" w:fill="auto"/>
            <w:vAlign w:val="center"/>
          </w:tcPr>
          <w:p w14:paraId="1D89049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2C82EA4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62928454</w:t>
            </w:r>
            <w:r>
              <w:rPr>
                <w:rFonts w:ascii="方正仿宋_GBK" w:eastAsia="方正仿宋_GBK" w:hint="eastAsia"/>
                <w:color w:val="000000"/>
                <w:sz w:val="18"/>
                <w:szCs w:val="18"/>
              </w:rPr>
              <w:t xml:space="preserve">　</w:t>
            </w:r>
          </w:p>
        </w:tc>
      </w:tr>
      <w:tr w:rsidR="00981E88" w14:paraId="7B477E3F"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5815D7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项目资金（万元）</w:t>
            </w:r>
          </w:p>
        </w:tc>
        <w:tc>
          <w:tcPr>
            <w:tcW w:w="0" w:type="auto"/>
            <w:tcBorders>
              <w:top w:val="nil"/>
              <w:left w:val="nil"/>
              <w:bottom w:val="single" w:sz="4" w:space="0" w:color="auto"/>
              <w:right w:val="nil"/>
            </w:tcBorders>
            <w:shd w:val="clear" w:color="auto" w:fill="auto"/>
            <w:vAlign w:val="center"/>
          </w:tcPr>
          <w:p w14:paraId="0EEBFDF8"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1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E7AD51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年初预算数</w:t>
            </w:r>
          </w:p>
        </w:tc>
        <w:tc>
          <w:tcPr>
            <w:tcW w:w="1362" w:type="dxa"/>
            <w:gridSpan w:val="2"/>
            <w:tcBorders>
              <w:top w:val="single" w:sz="4" w:space="0" w:color="auto"/>
              <w:left w:val="nil"/>
              <w:bottom w:val="single" w:sz="4" w:space="0" w:color="auto"/>
              <w:right w:val="single" w:sz="4" w:space="0" w:color="auto"/>
            </w:tcBorders>
            <w:shd w:val="clear" w:color="auto" w:fill="auto"/>
            <w:vAlign w:val="center"/>
          </w:tcPr>
          <w:p w14:paraId="194E47A0"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全年（调整）预算数</w:t>
            </w:r>
          </w:p>
        </w:tc>
        <w:tc>
          <w:tcPr>
            <w:tcW w:w="1693" w:type="dxa"/>
            <w:gridSpan w:val="2"/>
            <w:tcBorders>
              <w:top w:val="single" w:sz="4" w:space="0" w:color="auto"/>
              <w:left w:val="nil"/>
              <w:bottom w:val="single" w:sz="4" w:space="0" w:color="auto"/>
              <w:right w:val="single" w:sz="4" w:space="0" w:color="auto"/>
            </w:tcBorders>
            <w:shd w:val="clear" w:color="auto" w:fill="auto"/>
            <w:vAlign w:val="center"/>
          </w:tcPr>
          <w:p w14:paraId="6B1E7E4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全年执行数</w:t>
            </w:r>
          </w:p>
        </w:tc>
        <w:tc>
          <w:tcPr>
            <w:tcW w:w="908" w:type="dxa"/>
            <w:tcBorders>
              <w:top w:val="nil"/>
              <w:left w:val="nil"/>
              <w:bottom w:val="single" w:sz="4" w:space="0" w:color="auto"/>
              <w:right w:val="single" w:sz="4" w:space="0" w:color="auto"/>
            </w:tcBorders>
            <w:shd w:val="clear" w:color="auto" w:fill="auto"/>
            <w:vAlign w:val="center"/>
          </w:tcPr>
          <w:p w14:paraId="0BDFF3C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9985FA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权重</w:t>
            </w:r>
          </w:p>
        </w:tc>
        <w:tc>
          <w:tcPr>
            <w:tcW w:w="0" w:type="auto"/>
            <w:tcBorders>
              <w:top w:val="nil"/>
              <w:left w:val="nil"/>
              <w:bottom w:val="single" w:sz="4" w:space="0" w:color="auto"/>
              <w:right w:val="single" w:sz="4" w:space="0" w:color="auto"/>
            </w:tcBorders>
            <w:shd w:val="clear" w:color="auto" w:fill="auto"/>
            <w:vAlign w:val="center"/>
          </w:tcPr>
          <w:p w14:paraId="559975C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执行率得分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r>
      <w:tr w:rsidR="00981E88" w14:paraId="6E4A4D5A" w14:textId="77777777">
        <w:trPr>
          <w:cantSplit/>
          <w:trHeight w:val="601"/>
        </w:trPr>
        <w:tc>
          <w:tcPr>
            <w:tcW w:w="0" w:type="auto"/>
            <w:vMerge/>
            <w:tcBorders>
              <w:top w:val="nil"/>
              <w:left w:val="single" w:sz="4" w:space="0" w:color="auto"/>
              <w:bottom w:val="single" w:sz="4" w:space="0" w:color="auto"/>
              <w:right w:val="single" w:sz="4" w:space="0" w:color="auto"/>
            </w:tcBorders>
            <w:vAlign w:val="center"/>
          </w:tcPr>
          <w:p w14:paraId="00C330E0"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5B36A9C3"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年度总金额</w:t>
            </w:r>
          </w:p>
        </w:tc>
        <w:tc>
          <w:tcPr>
            <w:tcW w:w="1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B1B740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298</w:t>
            </w:r>
            <w:r>
              <w:rPr>
                <w:rFonts w:ascii="方正仿宋_GBK" w:eastAsia="方正仿宋_GBK" w:hint="eastAsia"/>
                <w:color w:val="000000"/>
                <w:sz w:val="18"/>
                <w:szCs w:val="18"/>
              </w:rPr>
              <w:t xml:space="preserve">　</w:t>
            </w:r>
          </w:p>
        </w:tc>
        <w:tc>
          <w:tcPr>
            <w:tcW w:w="1362" w:type="dxa"/>
            <w:gridSpan w:val="2"/>
            <w:tcBorders>
              <w:top w:val="single" w:sz="4" w:space="0" w:color="auto"/>
              <w:left w:val="nil"/>
              <w:bottom w:val="single" w:sz="4" w:space="0" w:color="auto"/>
              <w:right w:val="single" w:sz="4" w:space="0" w:color="auto"/>
            </w:tcBorders>
            <w:shd w:val="clear" w:color="auto" w:fill="auto"/>
            <w:vAlign w:val="center"/>
          </w:tcPr>
          <w:p w14:paraId="473E51AF"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130</w:t>
            </w:r>
          </w:p>
        </w:tc>
        <w:tc>
          <w:tcPr>
            <w:tcW w:w="1693" w:type="dxa"/>
            <w:gridSpan w:val="2"/>
            <w:tcBorders>
              <w:top w:val="single" w:sz="4" w:space="0" w:color="auto"/>
              <w:left w:val="nil"/>
              <w:bottom w:val="single" w:sz="4" w:space="0" w:color="auto"/>
              <w:right w:val="single" w:sz="4" w:space="0" w:color="auto"/>
            </w:tcBorders>
            <w:shd w:val="clear" w:color="auto" w:fill="auto"/>
            <w:vAlign w:val="center"/>
          </w:tcPr>
          <w:p w14:paraId="3CD08210"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130</w:t>
            </w:r>
          </w:p>
        </w:tc>
        <w:tc>
          <w:tcPr>
            <w:tcW w:w="908" w:type="dxa"/>
            <w:tcBorders>
              <w:top w:val="nil"/>
              <w:left w:val="nil"/>
              <w:bottom w:val="single" w:sz="4" w:space="0" w:color="auto"/>
              <w:right w:val="single" w:sz="4" w:space="0" w:color="auto"/>
            </w:tcBorders>
            <w:shd w:val="clear" w:color="auto" w:fill="auto"/>
            <w:vAlign w:val="center"/>
          </w:tcPr>
          <w:p w14:paraId="261A7156"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5F7ABBB2" w14:textId="77777777" w:rsidR="00981E88" w:rsidRDefault="008027B2">
            <w:pPr>
              <w:autoSpaceDN w:val="0"/>
              <w:jc w:val="center"/>
              <w:rPr>
                <w:rFonts w:ascii="方正仿宋_GBK" w:eastAsia="方正仿宋_GBK" w:hAnsi="Calibri"/>
                <w:sz w:val="18"/>
                <w:szCs w:val="18"/>
              </w:rPr>
            </w:pPr>
            <w:r>
              <w:rPr>
                <w:rFonts w:ascii="方正仿宋_GBK" w:eastAsia="方正仿宋_GBK" w:hint="eastAsia"/>
                <w:sz w:val="18"/>
                <w:szCs w:val="18"/>
              </w:rPr>
              <w:t>10</w:t>
            </w:r>
            <w:r>
              <w:rPr>
                <w:rFonts w:ascii="方正仿宋_GBK" w:eastAsia="方正仿宋_GBK"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027F7223"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r>
      <w:tr w:rsidR="00981E88" w14:paraId="45E156C9" w14:textId="77777777">
        <w:trPr>
          <w:cantSplit/>
          <w:trHeight w:val="601"/>
        </w:trPr>
        <w:tc>
          <w:tcPr>
            <w:tcW w:w="0" w:type="auto"/>
            <w:vMerge/>
            <w:tcBorders>
              <w:top w:val="nil"/>
              <w:left w:val="single" w:sz="4" w:space="0" w:color="auto"/>
              <w:bottom w:val="single" w:sz="4" w:space="0" w:color="auto"/>
              <w:right w:val="single" w:sz="4" w:space="0" w:color="auto"/>
            </w:tcBorders>
            <w:vAlign w:val="center"/>
          </w:tcPr>
          <w:p w14:paraId="33866F15"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47604D13" w14:textId="77777777" w:rsidR="00981E88" w:rsidRDefault="008027B2">
            <w:pPr>
              <w:wordWrap w:val="0"/>
              <w:autoSpaceDN w:val="0"/>
              <w:jc w:val="right"/>
              <w:rPr>
                <w:rFonts w:ascii="方正仿宋_GBK" w:eastAsia="方正仿宋_GBK" w:hAnsi="Calibri"/>
                <w:color w:val="000000"/>
                <w:sz w:val="18"/>
                <w:szCs w:val="18"/>
              </w:rPr>
            </w:pPr>
            <w:r>
              <w:rPr>
                <w:rFonts w:ascii="方正仿宋_GBK" w:eastAsia="方正仿宋_GBK" w:hint="eastAsia"/>
                <w:color w:val="000000"/>
                <w:sz w:val="18"/>
                <w:szCs w:val="18"/>
              </w:rPr>
              <w:t>其中：区级支出</w:t>
            </w:r>
          </w:p>
        </w:tc>
        <w:tc>
          <w:tcPr>
            <w:tcW w:w="1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479A093"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149</w:t>
            </w:r>
            <w:r>
              <w:rPr>
                <w:rFonts w:ascii="方正仿宋_GBK" w:eastAsia="方正仿宋_GBK" w:hint="eastAsia"/>
                <w:color w:val="000000"/>
                <w:sz w:val="18"/>
                <w:szCs w:val="18"/>
              </w:rPr>
              <w:t xml:space="preserve">　</w:t>
            </w:r>
          </w:p>
        </w:tc>
        <w:tc>
          <w:tcPr>
            <w:tcW w:w="1362" w:type="dxa"/>
            <w:gridSpan w:val="2"/>
            <w:tcBorders>
              <w:top w:val="single" w:sz="4" w:space="0" w:color="auto"/>
              <w:left w:val="nil"/>
              <w:bottom w:val="single" w:sz="4" w:space="0" w:color="auto"/>
              <w:right w:val="single" w:sz="4" w:space="0" w:color="auto"/>
            </w:tcBorders>
            <w:shd w:val="clear" w:color="auto" w:fill="auto"/>
            <w:vAlign w:val="center"/>
          </w:tcPr>
          <w:p w14:paraId="59121CF7"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65</w:t>
            </w:r>
          </w:p>
        </w:tc>
        <w:tc>
          <w:tcPr>
            <w:tcW w:w="1693" w:type="dxa"/>
            <w:gridSpan w:val="2"/>
            <w:tcBorders>
              <w:top w:val="single" w:sz="4" w:space="0" w:color="auto"/>
              <w:left w:val="nil"/>
              <w:bottom w:val="single" w:sz="4" w:space="0" w:color="auto"/>
              <w:right w:val="single" w:sz="4" w:space="0" w:color="auto"/>
            </w:tcBorders>
            <w:shd w:val="clear" w:color="auto" w:fill="auto"/>
            <w:vAlign w:val="center"/>
          </w:tcPr>
          <w:p w14:paraId="26EE095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65</w:t>
            </w:r>
            <w:r>
              <w:rPr>
                <w:rFonts w:ascii="方正仿宋_GBK" w:eastAsia="方正仿宋_GBK" w:hint="eastAsia"/>
                <w:color w:val="000000"/>
                <w:sz w:val="18"/>
                <w:szCs w:val="18"/>
              </w:rPr>
              <w:t xml:space="preserve">　</w:t>
            </w:r>
          </w:p>
        </w:tc>
        <w:tc>
          <w:tcPr>
            <w:tcW w:w="908" w:type="dxa"/>
            <w:tcBorders>
              <w:top w:val="nil"/>
              <w:left w:val="nil"/>
              <w:bottom w:val="single" w:sz="4" w:space="0" w:color="auto"/>
              <w:right w:val="single" w:sz="4" w:space="0" w:color="auto"/>
            </w:tcBorders>
            <w:shd w:val="clear" w:color="auto" w:fill="auto"/>
            <w:vAlign w:val="center"/>
          </w:tcPr>
          <w:p w14:paraId="14E9581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56E59CD5"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41BE8AD8"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r>
      <w:tr w:rsidR="00981E88" w14:paraId="0FC71F53"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0CB407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当年绩效目标</w:t>
            </w:r>
          </w:p>
        </w:tc>
        <w:tc>
          <w:tcPr>
            <w:tcW w:w="2229" w:type="dxa"/>
            <w:gridSpan w:val="3"/>
            <w:tcBorders>
              <w:top w:val="single" w:sz="4" w:space="0" w:color="auto"/>
              <w:left w:val="nil"/>
              <w:bottom w:val="single" w:sz="4" w:space="0" w:color="auto"/>
              <w:right w:val="single" w:sz="4" w:space="0" w:color="000000"/>
            </w:tcBorders>
            <w:shd w:val="clear" w:color="auto" w:fill="auto"/>
            <w:vAlign w:val="center"/>
          </w:tcPr>
          <w:p w14:paraId="4074570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年初绩效目标</w:t>
            </w:r>
          </w:p>
        </w:tc>
        <w:tc>
          <w:tcPr>
            <w:tcW w:w="3055" w:type="dxa"/>
            <w:gridSpan w:val="4"/>
            <w:tcBorders>
              <w:top w:val="single" w:sz="4" w:space="0" w:color="auto"/>
              <w:left w:val="nil"/>
              <w:bottom w:val="single" w:sz="4" w:space="0" w:color="auto"/>
              <w:right w:val="single" w:sz="4" w:space="0" w:color="000000"/>
            </w:tcBorders>
            <w:shd w:val="clear" w:color="auto" w:fill="auto"/>
            <w:vAlign w:val="center"/>
          </w:tcPr>
          <w:p w14:paraId="4A3BFDC3"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全年（调整）绩效目标</w:t>
            </w:r>
          </w:p>
        </w:tc>
        <w:tc>
          <w:tcPr>
            <w:tcW w:w="2494" w:type="dxa"/>
            <w:gridSpan w:val="3"/>
            <w:tcBorders>
              <w:top w:val="single" w:sz="4" w:space="0" w:color="auto"/>
              <w:left w:val="nil"/>
              <w:bottom w:val="single" w:sz="4" w:space="0" w:color="auto"/>
              <w:right w:val="single" w:sz="4" w:space="0" w:color="000000"/>
            </w:tcBorders>
            <w:shd w:val="clear" w:color="auto" w:fill="auto"/>
            <w:vAlign w:val="center"/>
          </w:tcPr>
          <w:p w14:paraId="7A830797"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全年目标实际完成情况</w:t>
            </w:r>
          </w:p>
        </w:tc>
      </w:tr>
      <w:tr w:rsidR="00981E88" w14:paraId="71052C2A" w14:textId="77777777">
        <w:trPr>
          <w:cantSplit/>
          <w:trHeight w:val="1352"/>
        </w:trPr>
        <w:tc>
          <w:tcPr>
            <w:tcW w:w="0" w:type="auto"/>
            <w:vMerge/>
            <w:tcBorders>
              <w:top w:val="nil"/>
              <w:left w:val="single" w:sz="4" w:space="0" w:color="auto"/>
              <w:bottom w:val="single" w:sz="4" w:space="0" w:color="auto"/>
              <w:right w:val="single" w:sz="4" w:space="0" w:color="auto"/>
            </w:tcBorders>
            <w:vAlign w:val="center"/>
          </w:tcPr>
          <w:p w14:paraId="6509632E" w14:textId="77777777" w:rsidR="00981E88" w:rsidRDefault="00981E88">
            <w:pPr>
              <w:rPr>
                <w:rFonts w:ascii="方正仿宋_GBK" w:eastAsia="方正仿宋_GBK" w:hAnsi="Calibri"/>
                <w:color w:val="000000"/>
                <w:sz w:val="18"/>
                <w:szCs w:val="18"/>
              </w:rPr>
            </w:pPr>
          </w:p>
        </w:tc>
        <w:tc>
          <w:tcPr>
            <w:tcW w:w="2229" w:type="dxa"/>
            <w:gridSpan w:val="3"/>
            <w:tcBorders>
              <w:top w:val="single" w:sz="4" w:space="0" w:color="auto"/>
              <w:left w:val="nil"/>
              <w:bottom w:val="single" w:sz="4" w:space="0" w:color="auto"/>
              <w:right w:val="single" w:sz="4" w:space="0" w:color="000000"/>
            </w:tcBorders>
            <w:shd w:val="clear" w:color="auto" w:fill="auto"/>
            <w:vAlign w:val="center"/>
          </w:tcPr>
          <w:p w14:paraId="342EC61C" w14:textId="77777777" w:rsidR="00981E88" w:rsidRDefault="008027B2">
            <w:pPr>
              <w:autoSpaceDN w:val="0"/>
              <w:rPr>
                <w:rFonts w:ascii="方正仿宋_GBK" w:eastAsia="方正仿宋_GBK" w:hAnsi="Calibri"/>
                <w:color w:val="000000"/>
                <w:sz w:val="18"/>
                <w:szCs w:val="18"/>
              </w:rPr>
            </w:pPr>
            <w:r>
              <w:rPr>
                <w:rFonts w:ascii="方正仿宋_GBK" w:eastAsia="方正仿宋_GBK" w:hint="eastAsia"/>
                <w:sz w:val="18"/>
                <w:szCs w:val="18"/>
              </w:rPr>
              <w:t>补助区级国有企业单、双解城镇职工医疗费用</w:t>
            </w:r>
            <w:r>
              <w:rPr>
                <w:rFonts w:ascii="方正仿宋_GBK" w:eastAsia="方正仿宋_GBK" w:hint="eastAsia"/>
                <w:color w:val="000000"/>
                <w:sz w:val="18"/>
                <w:szCs w:val="18"/>
              </w:rPr>
              <w:t xml:space="preserve">　</w:t>
            </w:r>
          </w:p>
        </w:tc>
        <w:tc>
          <w:tcPr>
            <w:tcW w:w="3055" w:type="dxa"/>
            <w:gridSpan w:val="4"/>
            <w:tcBorders>
              <w:top w:val="single" w:sz="4" w:space="0" w:color="auto"/>
              <w:left w:val="nil"/>
              <w:bottom w:val="single" w:sz="4" w:space="0" w:color="auto"/>
              <w:right w:val="single" w:sz="4" w:space="0" w:color="000000"/>
            </w:tcBorders>
            <w:shd w:val="clear" w:color="auto" w:fill="auto"/>
            <w:vAlign w:val="center"/>
          </w:tcPr>
          <w:p w14:paraId="0172F751" w14:textId="77777777" w:rsidR="00981E88" w:rsidRDefault="008027B2">
            <w:pPr>
              <w:autoSpaceDN w:val="0"/>
              <w:rPr>
                <w:rFonts w:ascii="方正仿宋_GBK" w:eastAsia="方正仿宋_GBK" w:hAnsi="Calibri"/>
                <w:color w:val="000000"/>
                <w:sz w:val="18"/>
                <w:szCs w:val="18"/>
              </w:rPr>
            </w:pPr>
            <w:r>
              <w:rPr>
                <w:rFonts w:ascii="方正仿宋_GBK" w:eastAsia="方正仿宋_GBK" w:hint="eastAsia"/>
                <w:sz w:val="18"/>
                <w:szCs w:val="18"/>
              </w:rPr>
              <w:t>补助区级国有企业单、双解城镇职工医疗费用</w:t>
            </w:r>
            <w:r>
              <w:rPr>
                <w:rFonts w:ascii="方正仿宋_GBK" w:eastAsia="方正仿宋_GBK" w:hint="eastAsia"/>
                <w:color w:val="000000"/>
                <w:sz w:val="18"/>
                <w:szCs w:val="18"/>
              </w:rPr>
              <w:t xml:space="preserve">　　</w:t>
            </w:r>
          </w:p>
        </w:tc>
        <w:tc>
          <w:tcPr>
            <w:tcW w:w="2494" w:type="dxa"/>
            <w:gridSpan w:val="3"/>
            <w:tcBorders>
              <w:top w:val="single" w:sz="4" w:space="0" w:color="auto"/>
              <w:left w:val="nil"/>
              <w:bottom w:val="single" w:sz="4" w:space="0" w:color="auto"/>
              <w:right w:val="single" w:sz="4" w:space="0" w:color="000000"/>
            </w:tcBorders>
            <w:shd w:val="clear" w:color="auto" w:fill="auto"/>
            <w:vAlign w:val="center"/>
          </w:tcPr>
          <w:p w14:paraId="32869B6B" w14:textId="77777777" w:rsidR="00981E88" w:rsidRDefault="008027B2">
            <w:pPr>
              <w:autoSpaceDN w:val="0"/>
              <w:rPr>
                <w:rFonts w:ascii="方正仿宋_GBK" w:eastAsia="方正仿宋_GBK" w:hAnsi="Calibri"/>
                <w:color w:val="000000"/>
                <w:sz w:val="18"/>
                <w:szCs w:val="18"/>
              </w:rPr>
            </w:pPr>
            <w:r>
              <w:rPr>
                <w:rFonts w:ascii="方正仿宋_GBK" w:eastAsia="方正仿宋_GBK" w:hint="eastAsia"/>
                <w:sz w:val="18"/>
                <w:szCs w:val="18"/>
              </w:rPr>
              <w:t>年初市财政预下达</w:t>
            </w:r>
            <w:r>
              <w:rPr>
                <w:rFonts w:ascii="方正仿宋_GBK" w:eastAsia="方正仿宋_GBK" w:hint="eastAsia"/>
                <w:sz w:val="18"/>
                <w:szCs w:val="18"/>
              </w:rPr>
              <w:t>2020</w:t>
            </w:r>
            <w:r>
              <w:rPr>
                <w:rFonts w:ascii="方正仿宋_GBK" w:eastAsia="方正仿宋_GBK" w:hint="eastAsia"/>
                <w:sz w:val="18"/>
                <w:szCs w:val="18"/>
              </w:rPr>
              <w:t>年单双解补助</w:t>
            </w:r>
            <w:r>
              <w:rPr>
                <w:rFonts w:ascii="方正仿宋_GBK" w:eastAsia="方正仿宋_GBK" w:hint="eastAsia"/>
                <w:sz w:val="18"/>
                <w:szCs w:val="18"/>
              </w:rPr>
              <w:t>128</w:t>
            </w:r>
            <w:r>
              <w:rPr>
                <w:rFonts w:ascii="方正仿宋_GBK" w:eastAsia="方正仿宋_GBK" w:hAnsi="方正仿宋_GBK" w:cs="方正仿宋_GBK" w:hint="eastAsia"/>
                <w:sz w:val="18"/>
                <w:szCs w:val="18"/>
              </w:rPr>
              <w:t>万元</w:t>
            </w:r>
            <w:r>
              <w:rPr>
                <w:rFonts w:ascii="方正仿宋_GBK" w:eastAsia="方正仿宋_GBK" w:hint="eastAsia"/>
                <w:sz w:val="18"/>
                <w:szCs w:val="18"/>
              </w:rPr>
              <w:t>，区财政上半年预下达</w:t>
            </w:r>
            <w:r>
              <w:rPr>
                <w:rFonts w:ascii="方正仿宋_GBK" w:eastAsia="方正仿宋_GBK" w:hint="eastAsia"/>
                <w:sz w:val="18"/>
                <w:szCs w:val="18"/>
              </w:rPr>
              <w:t>74.5</w:t>
            </w:r>
            <w:r>
              <w:rPr>
                <w:rFonts w:ascii="方正仿宋_GBK" w:eastAsia="方正仿宋_GBK" w:hAnsi="方正仿宋_GBK" w:cs="方正仿宋_GBK" w:hint="eastAsia"/>
                <w:sz w:val="18"/>
                <w:szCs w:val="18"/>
              </w:rPr>
              <w:t>万元</w:t>
            </w:r>
            <w:r>
              <w:rPr>
                <w:rFonts w:ascii="方正仿宋_GBK" w:eastAsia="方正仿宋_GBK" w:hint="eastAsia"/>
                <w:sz w:val="18"/>
                <w:szCs w:val="18"/>
              </w:rPr>
              <w:t>，年底因市财政调减</w:t>
            </w:r>
            <w:r>
              <w:rPr>
                <w:rFonts w:ascii="方正仿宋_GBK" w:eastAsia="方正仿宋_GBK" w:hint="eastAsia"/>
                <w:sz w:val="18"/>
                <w:szCs w:val="18"/>
              </w:rPr>
              <w:t>6</w:t>
            </w:r>
            <w:r>
              <w:rPr>
                <w:rFonts w:ascii="方正仿宋_GBK" w:eastAsia="方正仿宋_GBK" w:hint="eastAsia"/>
                <w:sz w:val="18"/>
                <w:szCs w:val="18"/>
              </w:rPr>
              <w:t>3</w:t>
            </w:r>
            <w:r>
              <w:rPr>
                <w:rFonts w:ascii="方正仿宋_GBK" w:eastAsia="方正仿宋_GBK" w:hAnsi="方正仿宋_GBK" w:cs="方正仿宋_GBK" w:hint="eastAsia"/>
                <w:sz w:val="18"/>
                <w:szCs w:val="18"/>
              </w:rPr>
              <w:t>万元</w:t>
            </w:r>
            <w:r>
              <w:rPr>
                <w:rFonts w:ascii="方正仿宋_GBK" w:eastAsia="方正仿宋_GBK" w:hint="eastAsia"/>
                <w:sz w:val="18"/>
                <w:szCs w:val="18"/>
              </w:rPr>
              <w:t>，</w:t>
            </w:r>
            <w:proofErr w:type="gramStart"/>
            <w:r>
              <w:rPr>
                <w:rFonts w:ascii="方正仿宋_GBK" w:eastAsia="方正仿宋_GBK" w:hint="eastAsia"/>
                <w:sz w:val="18"/>
                <w:szCs w:val="18"/>
              </w:rPr>
              <w:t>故区财政</w:t>
            </w:r>
            <w:proofErr w:type="gramEnd"/>
            <w:r>
              <w:rPr>
                <w:rFonts w:ascii="方正仿宋_GBK" w:eastAsia="方正仿宋_GBK" w:hint="eastAsia"/>
                <w:sz w:val="18"/>
                <w:szCs w:val="18"/>
              </w:rPr>
              <w:t>调减</w:t>
            </w:r>
            <w:r>
              <w:rPr>
                <w:rFonts w:ascii="方正仿宋_GBK" w:eastAsia="方正仿宋_GBK" w:hint="eastAsia"/>
                <w:sz w:val="18"/>
                <w:szCs w:val="18"/>
              </w:rPr>
              <w:t>9.5</w:t>
            </w:r>
            <w:r>
              <w:rPr>
                <w:rFonts w:ascii="方正仿宋_GBK" w:eastAsia="方正仿宋_GBK" w:hint="eastAsia"/>
                <w:sz w:val="18"/>
                <w:szCs w:val="18"/>
              </w:rPr>
              <w:t>万元，保证补助金额与市级一致</w:t>
            </w:r>
            <w:r>
              <w:rPr>
                <w:rFonts w:ascii="方正仿宋_GBK" w:eastAsia="方正仿宋_GBK" w:hint="eastAsia"/>
                <w:sz w:val="18"/>
                <w:szCs w:val="18"/>
              </w:rPr>
              <w:t>，即市区两级财政各</w:t>
            </w:r>
            <w:r>
              <w:rPr>
                <w:rFonts w:ascii="方正仿宋_GBK" w:eastAsia="方正仿宋_GBK" w:hint="eastAsia"/>
                <w:sz w:val="18"/>
                <w:szCs w:val="18"/>
              </w:rPr>
              <w:t>65</w:t>
            </w:r>
            <w:r>
              <w:rPr>
                <w:rFonts w:ascii="方正仿宋_GBK" w:eastAsia="方正仿宋_GBK" w:hint="eastAsia"/>
                <w:sz w:val="18"/>
                <w:szCs w:val="18"/>
              </w:rPr>
              <w:t>万元，共</w:t>
            </w:r>
            <w:r>
              <w:rPr>
                <w:rFonts w:ascii="方正仿宋_GBK" w:eastAsia="方正仿宋_GBK" w:hint="eastAsia"/>
                <w:sz w:val="18"/>
                <w:szCs w:val="18"/>
              </w:rPr>
              <w:t>130</w:t>
            </w:r>
            <w:r>
              <w:rPr>
                <w:rFonts w:ascii="方正仿宋_GBK" w:eastAsia="方正仿宋_GBK" w:hAnsi="方正仿宋_GBK" w:cs="方正仿宋_GBK" w:hint="eastAsia"/>
                <w:sz w:val="18"/>
                <w:szCs w:val="18"/>
              </w:rPr>
              <w:t>万元</w:t>
            </w:r>
            <w:r>
              <w:rPr>
                <w:rFonts w:ascii="方正仿宋_GBK" w:eastAsia="方正仿宋_GBK" w:hint="eastAsia"/>
                <w:sz w:val="18"/>
                <w:szCs w:val="18"/>
              </w:rPr>
              <w:t>，已全部划入基本医疗保险基金财政专户。</w:t>
            </w:r>
            <w:r>
              <w:rPr>
                <w:rFonts w:ascii="方正仿宋_GBK" w:eastAsia="方正仿宋_GBK" w:hint="eastAsia"/>
                <w:color w:val="000000"/>
                <w:sz w:val="18"/>
                <w:szCs w:val="18"/>
              </w:rPr>
              <w:t xml:space="preserve">　</w:t>
            </w:r>
          </w:p>
        </w:tc>
      </w:tr>
      <w:tr w:rsidR="00981E88" w14:paraId="35919C97"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6E7C39D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绩效指标</w:t>
            </w:r>
          </w:p>
        </w:tc>
        <w:tc>
          <w:tcPr>
            <w:tcW w:w="0" w:type="auto"/>
            <w:tcBorders>
              <w:top w:val="nil"/>
              <w:left w:val="nil"/>
              <w:bottom w:val="single" w:sz="4" w:space="0" w:color="auto"/>
              <w:right w:val="nil"/>
            </w:tcBorders>
            <w:shd w:val="clear" w:color="auto" w:fill="auto"/>
            <w:vAlign w:val="center"/>
          </w:tcPr>
          <w:p w14:paraId="2EC4930D"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指标名称</w:t>
            </w:r>
          </w:p>
        </w:tc>
        <w:tc>
          <w:tcPr>
            <w:tcW w:w="0" w:type="auto"/>
            <w:tcBorders>
              <w:top w:val="nil"/>
              <w:left w:val="single" w:sz="4" w:space="0" w:color="auto"/>
              <w:bottom w:val="single" w:sz="4" w:space="0" w:color="auto"/>
              <w:right w:val="single" w:sz="4" w:space="0" w:color="auto"/>
            </w:tcBorders>
            <w:shd w:val="clear" w:color="auto" w:fill="auto"/>
            <w:vAlign w:val="center"/>
          </w:tcPr>
          <w:p w14:paraId="464A236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计量</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单位</w:t>
            </w:r>
          </w:p>
        </w:tc>
        <w:tc>
          <w:tcPr>
            <w:tcW w:w="715" w:type="dxa"/>
            <w:tcBorders>
              <w:top w:val="nil"/>
              <w:left w:val="nil"/>
              <w:bottom w:val="single" w:sz="4" w:space="0" w:color="auto"/>
              <w:right w:val="single" w:sz="4" w:space="0" w:color="auto"/>
            </w:tcBorders>
            <w:shd w:val="clear" w:color="auto" w:fill="auto"/>
            <w:vAlign w:val="center"/>
          </w:tcPr>
          <w:p w14:paraId="253C08E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性质</w:t>
            </w:r>
          </w:p>
        </w:tc>
        <w:tc>
          <w:tcPr>
            <w:tcW w:w="681" w:type="dxa"/>
            <w:tcBorders>
              <w:top w:val="nil"/>
              <w:left w:val="nil"/>
              <w:bottom w:val="single" w:sz="4" w:space="0" w:color="auto"/>
              <w:right w:val="single" w:sz="4" w:space="0" w:color="auto"/>
            </w:tcBorders>
            <w:shd w:val="clear" w:color="auto" w:fill="auto"/>
            <w:vAlign w:val="center"/>
          </w:tcPr>
          <w:p w14:paraId="0B2F008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指标值</w:t>
            </w:r>
          </w:p>
        </w:tc>
        <w:tc>
          <w:tcPr>
            <w:tcW w:w="681" w:type="dxa"/>
            <w:tcBorders>
              <w:top w:val="nil"/>
              <w:left w:val="nil"/>
              <w:bottom w:val="single" w:sz="4" w:space="0" w:color="auto"/>
              <w:right w:val="single" w:sz="4" w:space="0" w:color="auto"/>
            </w:tcBorders>
            <w:shd w:val="clear" w:color="auto" w:fill="auto"/>
            <w:vAlign w:val="center"/>
          </w:tcPr>
          <w:p w14:paraId="2535119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调整</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14:paraId="7FF19F8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完成值</w:t>
            </w:r>
          </w:p>
        </w:tc>
        <w:tc>
          <w:tcPr>
            <w:tcW w:w="913" w:type="dxa"/>
            <w:tcBorders>
              <w:top w:val="nil"/>
              <w:left w:val="nil"/>
              <w:bottom w:val="single" w:sz="4" w:space="0" w:color="auto"/>
              <w:right w:val="single" w:sz="4" w:space="0" w:color="auto"/>
            </w:tcBorders>
            <w:shd w:val="clear" w:color="auto" w:fill="auto"/>
            <w:vAlign w:val="center"/>
          </w:tcPr>
          <w:p w14:paraId="7382FD86"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得分系数</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908" w:type="dxa"/>
            <w:tcBorders>
              <w:top w:val="nil"/>
              <w:left w:val="nil"/>
              <w:bottom w:val="single" w:sz="4" w:space="0" w:color="auto"/>
              <w:right w:val="single" w:sz="4" w:space="0" w:color="auto"/>
            </w:tcBorders>
            <w:shd w:val="clear" w:color="auto" w:fill="auto"/>
            <w:vAlign w:val="center"/>
          </w:tcPr>
          <w:p w14:paraId="0344F01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指标权重</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14:paraId="06BBB0A6"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指标得分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14:paraId="6974814F"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是否核心</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w:t>
            </w:r>
          </w:p>
        </w:tc>
      </w:tr>
      <w:tr w:rsidR="00981E88" w14:paraId="36CC1395"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2E3122CD"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2E10D310"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享受人数</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567DD65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人</w:t>
            </w:r>
          </w:p>
        </w:tc>
        <w:tc>
          <w:tcPr>
            <w:tcW w:w="715" w:type="dxa"/>
            <w:tcBorders>
              <w:top w:val="nil"/>
              <w:left w:val="single" w:sz="4" w:space="0" w:color="auto"/>
              <w:bottom w:val="single" w:sz="4" w:space="0" w:color="auto"/>
              <w:right w:val="nil"/>
            </w:tcBorders>
            <w:shd w:val="clear" w:color="auto" w:fill="auto"/>
            <w:vAlign w:val="center"/>
          </w:tcPr>
          <w:p w14:paraId="3493C289" w14:textId="77777777" w:rsidR="00981E88" w:rsidRDefault="008027B2">
            <w:pPr>
              <w:autoSpaceDN w:val="0"/>
              <w:jc w:val="center"/>
              <w:rPr>
                <w:rFonts w:ascii="方正仿宋_GBK" w:eastAsia="方正仿宋_GBK" w:hAnsi="Calibri"/>
                <w:color w:val="000000"/>
                <w:sz w:val="18"/>
                <w:szCs w:val="18"/>
              </w:rPr>
            </w:pPr>
            <w:r>
              <w:rPr>
                <w:rFonts w:hint="eastAsia"/>
                <w:color w:val="000000"/>
                <w:sz w:val="18"/>
                <w:szCs w:val="18"/>
              </w:rPr>
              <w:t>=</w:t>
            </w:r>
          </w:p>
        </w:tc>
        <w:tc>
          <w:tcPr>
            <w:tcW w:w="681" w:type="dxa"/>
            <w:tcBorders>
              <w:top w:val="nil"/>
              <w:left w:val="single" w:sz="4" w:space="0" w:color="auto"/>
              <w:bottom w:val="single" w:sz="4" w:space="0" w:color="auto"/>
              <w:right w:val="nil"/>
            </w:tcBorders>
            <w:shd w:val="clear" w:color="auto" w:fill="auto"/>
            <w:vAlign w:val="center"/>
          </w:tcPr>
          <w:p w14:paraId="239AC4D5"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16000</w:t>
            </w:r>
          </w:p>
        </w:tc>
        <w:tc>
          <w:tcPr>
            <w:tcW w:w="681" w:type="dxa"/>
            <w:tcBorders>
              <w:top w:val="nil"/>
              <w:left w:val="single" w:sz="4" w:space="0" w:color="auto"/>
              <w:bottom w:val="single" w:sz="4" w:space="0" w:color="auto"/>
              <w:right w:val="nil"/>
            </w:tcBorders>
            <w:shd w:val="clear" w:color="auto" w:fill="auto"/>
            <w:vAlign w:val="center"/>
          </w:tcPr>
          <w:p w14:paraId="037DE8A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16000</w:t>
            </w:r>
          </w:p>
        </w:tc>
        <w:tc>
          <w:tcPr>
            <w:tcW w:w="0" w:type="auto"/>
            <w:tcBorders>
              <w:top w:val="nil"/>
              <w:left w:val="single" w:sz="4" w:space="0" w:color="auto"/>
              <w:bottom w:val="single" w:sz="4" w:space="0" w:color="auto"/>
              <w:right w:val="nil"/>
            </w:tcBorders>
            <w:shd w:val="clear" w:color="auto" w:fill="auto"/>
            <w:vAlign w:val="center"/>
          </w:tcPr>
          <w:p w14:paraId="1053679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16000</w:t>
            </w:r>
          </w:p>
        </w:tc>
        <w:tc>
          <w:tcPr>
            <w:tcW w:w="913" w:type="dxa"/>
            <w:tcBorders>
              <w:top w:val="nil"/>
              <w:left w:val="single" w:sz="4" w:space="0" w:color="auto"/>
              <w:bottom w:val="single" w:sz="4" w:space="0" w:color="auto"/>
              <w:right w:val="nil"/>
            </w:tcBorders>
            <w:shd w:val="clear" w:color="auto" w:fill="auto"/>
            <w:vAlign w:val="center"/>
          </w:tcPr>
          <w:p w14:paraId="6ABA280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908" w:type="dxa"/>
            <w:tcBorders>
              <w:top w:val="nil"/>
              <w:left w:val="single" w:sz="4" w:space="0" w:color="auto"/>
              <w:bottom w:val="single" w:sz="4" w:space="0" w:color="auto"/>
              <w:right w:val="nil"/>
            </w:tcBorders>
            <w:shd w:val="clear" w:color="auto" w:fill="auto"/>
            <w:vAlign w:val="center"/>
          </w:tcPr>
          <w:p w14:paraId="029D9CE3"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14:paraId="739860D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37C90B87"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w:t>
            </w:r>
          </w:p>
        </w:tc>
      </w:tr>
      <w:tr w:rsidR="00981E88" w14:paraId="2AA2DC57"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4E18174A"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0D425BC3"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政策内享受率</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5C6EE3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p>
        </w:tc>
        <w:tc>
          <w:tcPr>
            <w:tcW w:w="715" w:type="dxa"/>
            <w:tcBorders>
              <w:top w:val="nil"/>
              <w:left w:val="single" w:sz="4" w:space="0" w:color="auto"/>
              <w:bottom w:val="single" w:sz="4" w:space="0" w:color="auto"/>
              <w:right w:val="nil"/>
            </w:tcBorders>
            <w:shd w:val="clear" w:color="auto" w:fill="auto"/>
            <w:vAlign w:val="center"/>
          </w:tcPr>
          <w:p w14:paraId="7BAD1ABA" w14:textId="77777777" w:rsidR="00981E88" w:rsidRDefault="008027B2">
            <w:pPr>
              <w:autoSpaceDN w:val="0"/>
              <w:jc w:val="center"/>
              <w:rPr>
                <w:rFonts w:ascii="方正仿宋_GBK" w:eastAsia="方正仿宋_GBK" w:hAnsi="Calibri"/>
                <w:color w:val="000000"/>
                <w:sz w:val="18"/>
                <w:szCs w:val="18"/>
              </w:rPr>
            </w:pPr>
            <w:r>
              <w:rPr>
                <w:rFonts w:hint="eastAsia"/>
                <w:color w:val="000000"/>
                <w:sz w:val="18"/>
                <w:szCs w:val="18"/>
              </w:rPr>
              <w:t>=</w:t>
            </w:r>
          </w:p>
        </w:tc>
        <w:tc>
          <w:tcPr>
            <w:tcW w:w="681" w:type="dxa"/>
            <w:tcBorders>
              <w:top w:val="nil"/>
              <w:left w:val="single" w:sz="4" w:space="0" w:color="auto"/>
              <w:bottom w:val="single" w:sz="4" w:space="0" w:color="auto"/>
              <w:right w:val="nil"/>
            </w:tcBorders>
            <w:shd w:val="clear" w:color="auto" w:fill="auto"/>
            <w:vAlign w:val="center"/>
          </w:tcPr>
          <w:p w14:paraId="3AE7499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81" w:type="dxa"/>
            <w:tcBorders>
              <w:top w:val="nil"/>
              <w:left w:val="single" w:sz="4" w:space="0" w:color="auto"/>
              <w:bottom w:val="single" w:sz="4" w:space="0" w:color="auto"/>
              <w:right w:val="nil"/>
            </w:tcBorders>
            <w:shd w:val="clear" w:color="auto" w:fill="auto"/>
            <w:vAlign w:val="center"/>
          </w:tcPr>
          <w:p w14:paraId="55FF98D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499798F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913" w:type="dxa"/>
            <w:tcBorders>
              <w:top w:val="nil"/>
              <w:left w:val="single" w:sz="4" w:space="0" w:color="auto"/>
              <w:bottom w:val="single" w:sz="4" w:space="0" w:color="auto"/>
              <w:right w:val="nil"/>
            </w:tcBorders>
            <w:shd w:val="clear" w:color="auto" w:fill="auto"/>
            <w:vAlign w:val="center"/>
          </w:tcPr>
          <w:p w14:paraId="57D53225" w14:textId="77777777" w:rsidR="00981E88" w:rsidRDefault="008027B2">
            <w:pPr>
              <w:tabs>
                <w:tab w:val="left" w:pos="581"/>
              </w:tabs>
              <w:autoSpaceDN w:val="0"/>
              <w:ind w:firstLineChars="100" w:firstLine="180"/>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908" w:type="dxa"/>
            <w:tcBorders>
              <w:top w:val="nil"/>
              <w:left w:val="single" w:sz="4" w:space="0" w:color="auto"/>
              <w:bottom w:val="single" w:sz="4" w:space="0" w:color="auto"/>
              <w:right w:val="nil"/>
            </w:tcBorders>
            <w:shd w:val="clear" w:color="auto" w:fill="auto"/>
            <w:vAlign w:val="center"/>
          </w:tcPr>
          <w:p w14:paraId="28F1A888"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14:paraId="59DB433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4BAF998F"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w:t>
            </w:r>
          </w:p>
        </w:tc>
      </w:tr>
      <w:tr w:rsidR="00981E88" w14:paraId="355CD764"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44EBC3D5"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23C48E2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政策内补助率</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68D7A5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p>
        </w:tc>
        <w:tc>
          <w:tcPr>
            <w:tcW w:w="715" w:type="dxa"/>
            <w:tcBorders>
              <w:top w:val="nil"/>
              <w:left w:val="single" w:sz="4" w:space="0" w:color="auto"/>
              <w:bottom w:val="single" w:sz="4" w:space="0" w:color="auto"/>
              <w:right w:val="nil"/>
            </w:tcBorders>
            <w:shd w:val="clear" w:color="auto" w:fill="auto"/>
            <w:vAlign w:val="center"/>
          </w:tcPr>
          <w:p w14:paraId="3C9AC966" w14:textId="77777777" w:rsidR="00981E88" w:rsidRDefault="008027B2">
            <w:pPr>
              <w:autoSpaceDN w:val="0"/>
              <w:jc w:val="center"/>
              <w:rPr>
                <w:rFonts w:ascii="方正仿宋_GBK" w:eastAsia="方正仿宋_GBK" w:hAnsi="Calibri"/>
                <w:color w:val="000000"/>
                <w:sz w:val="18"/>
                <w:szCs w:val="18"/>
              </w:rPr>
            </w:pPr>
            <w:r>
              <w:rPr>
                <w:rFonts w:hint="eastAsia"/>
                <w:color w:val="000000"/>
                <w:sz w:val="18"/>
                <w:szCs w:val="18"/>
              </w:rPr>
              <w:t>=</w:t>
            </w:r>
          </w:p>
        </w:tc>
        <w:tc>
          <w:tcPr>
            <w:tcW w:w="681" w:type="dxa"/>
            <w:tcBorders>
              <w:top w:val="nil"/>
              <w:left w:val="single" w:sz="4" w:space="0" w:color="auto"/>
              <w:bottom w:val="single" w:sz="4" w:space="0" w:color="auto"/>
              <w:right w:val="nil"/>
            </w:tcBorders>
            <w:shd w:val="clear" w:color="auto" w:fill="auto"/>
            <w:vAlign w:val="center"/>
          </w:tcPr>
          <w:p w14:paraId="192D229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81" w:type="dxa"/>
            <w:tcBorders>
              <w:top w:val="nil"/>
              <w:left w:val="single" w:sz="4" w:space="0" w:color="auto"/>
              <w:bottom w:val="single" w:sz="4" w:space="0" w:color="auto"/>
              <w:right w:val="nil"/>
            </w:tcBorders>
            <w:shd w:val="clear" w:color="auto" w:fill="auto"/>
            <w:vAlign w:val="center"/>
          </w:tcPr>
          <w:p w14:paraId="7394370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1810927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913" w:type="dxa"/>
            <w:tcBorders>
              <w:top w:val="nil"/>
              <w:left w:val="single" w:sz="4" w:space="0" w:color="auto"/>
              <w:bottom w:val="single" w:sz="4" w:space="0" w:color="auto"/>
              <w:right w:val="nil"/>
            </w:tcBorders>
            <w:shd w:val="clear" w:color="auto" w:fill="auto"/>
            <w:vAlign w:val="center"/>
          </w:tcPr>
          <w:p w14:paraId="4ECEACD3" w14:textId="77777777" w:rsidR="00981E88" w:rsidRDefault="008027B2">
            <w:pPr>
              <w:tabs>
                <w:tab w:val="left" w:pos="566"/>
              </w:tabs>
              <w:autoSpaceDN w:val="0"/>
              <w:ind w:firstLineChars="100" w:firstLine="180"/>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908" w:type="dxa"/>
            <w:tcBorders>
              <w:top w:val="nil"/>
              <w:left w:val="single" w:sz="4" w:space="0" w:color="auto"/>
              <w:bottom w:val="single" w:sz="4" w:space="0" w:color="auto"/>
              <w:right w:val="nil"/>
            </w:tcBorders>
            <w:shd w:val="clear" w:color="auto" w:fill="auto"/>
            <w:vAlign w:val="center"/>
          </w:tcPr>
          <w:p w14:paraId="69C9083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0" w:type="auto"/>
            <w:tcBorders>
              <w:top w:val="nil"/>
              <w:left w:val="single" w:sz="4" w:space="0" w:color="auto"/>
              <w:bottom w:val="single" w:sz="4" w:space="0" w:color="auto"/>
              <w:right w:val="nil"/>
            </w:tcBorders>
            <w:shd w:val="clear" w:color="auto" w:fill="auto"/>
            <w:vAlign w:val="center"/>
          </w:tcPr>
          <w:p w14:paraId="604C556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6B76530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w:t>
            </w:r>
          </w:p>
        </w:tc>
      </w:tr>
      <w:tr w:rsidR="00981E88" w14:paraId="0C816D07"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45BFDDB0"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6CA871E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财政补助到账率</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15271B11"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p>
        </w:tc>
        <w:tc>
          <w:tcPr>
            <w:tcW w:w="715" w:type="dxa"/>
            <w:tcBorders>
              <w:top w:val="nil"/>
              <w:left w:val="single" w:sz="4" w:space="0" w:color="auto"/>
              <w:bottom w:val="single" w:sz="4" w:space="0" w:color="auto"/>
              <w:right w:val="nil"/>
            </w:tcBorders>
            <w:shd w:val="clear" w:color="auto" w:fill="auto"/>
            <w:vAlign w:val="center"/>
          </w:tcPr>
          <w:p w14:paraId="184614CC" w14:textId="77777777" w:rsidR="00981E88" w:rsidRDefault="008027B2">
            <w:pPr>
              <w:autoSpaceDN w:val="0"/>
              <w:jc w:val="center"/>
              <w:rPr>
                <w:rFonts w:ascii="方正仿宋_GBK" w:eastAsia="方正仿宋_GBK" w:hAnsi="Calibri"/>
                <w:color w:val="000000"/>
                <w:sz w:val="18"/>
                <w:szCs w:val="18"/>
              </w:rPr>
            </w:pPr>
            <w:r>
              <w:rPr>
                <w:rFonts w:hint="eastAsia"/>
                <w:color w:val="000000"/>
                <w:sz w:val="18"/>
                <w:szCs w:val="18"/>
              </w:rPr>
              <w:t>=</w:t>
            </w:r>
          </w:p>
        </w:tc>
        <w:tc>
          <w:tcPr>
            <w:tcW w:w="681" w:type="dxa"/>
            <w:tcBorders>
              <w:top w:val="nil"/>
              <w:left w:val="single" w:sz="4" w:space="0" w:color="auto"/>
              <w:bottom w:val="single" w:sz="4" w:space="0" w:color="auto"/>
              <w:right w:val="nil"/>
            </w:tcBorders>
            <w:shd w:val="clear" w:color="auto" w:fill="auto"/>
            <w:vAlign w:val="center"/>
          </w:tcPr>
          <w:p w14:paraId="5398A3B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81" w:type="dxa"/>
            <w:tcBorders>
              <w:top w:val="nil"/>
              <w:left w:val="single" w:sz="4" w:space="0" w:color="auto"/>
              <w:bottom w:val="single" w:sz="4" w:space="0" w:color="auto"/>
              <w:right w:val="nil"/>
            </w:tcBorders>
            <w:shd w:val="clear" w:color="auto" w:fill="auto"/>
            <w:vAlign w:val="center"/>
          </w:tcPr>
          <w:p w14:paraId="21CE4408"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0114AD7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913" w:type="dxa"/>
            <w:tcBorders>
              <w:top w:val="nil"/>
              <w:left w:val="single" w:sz="4" w:space="0" w:color="auto"/>
              <w:bottom w:val="single" w:sz="4" w:space="0" w:color="auto"/>
              <w:right w:val="nil"/>
            </w:tcBorders>
            <w:shd w:val="clear" w:color="auto" w:fill="auto"/>
            <w:vAlign w:val="center"/>
          </w:tcPr>
          <w:p w14:paraId="1150724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908" w:type="dxa"/>
            <w:tcBorders>
              <w:top w:val="nil"/>
              <w:left w:val="single" w:sz="4" w:space="0" w:color="auto"/>
              <w:bottom w:val="single" w:sz="4" w:space="0" w:color="auto"/>
              <w:right w:val="nil"/>
            </w:tcBorders>
            <w:shd w:val="clear" w:color="auto" w:fill="auto"/>
            <w:vAlign w:val="center"/>
          </w:tcPr>
          <w:p w14:paraId="563D97F0"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0" w:type="auto"/>
            <w:tcBorders>
              <w:top w:val="nil"/>
              <w:left w:val="single" w:sz="4" w:space="0" w:color="auto"/>
              <w:bottom w:val="single" w:sz="4" w:space="0" w:color="auto"/>
              <w:right w:val="nil"/>
            </w:tcBorders>
            <w:shd w:val="clear" w:color="auto" w:fill="auto"/>
            <w:vAlign w:val="center"/>
          </w:tcPr>
          <w:p w14:paraId="13FABEB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157389FD"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w:t>
            </w:r>
          </w:p>
        </w:tc>
      </w:tr>
      <w:tr w:rsidR="00981E88" w14:paraId="39A6A781"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5C406F45"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2EF9A01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满意度</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97EFC54"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p>
        </w:tc>
        <w:tc>
          <w:tcPr>
            <w:tcW w:w="715" w:type="dxa"/>
            <w:tcBorders>
              <w:top w:val="nil"/>
              <w:left w:val="single" w:sz="4" w:space="0" w:color="auto"/>
              <w:bottom w:val="single" w:sz="4" w:space="0" w:color="auto"/>
              <w:right w:val="nil"/>
            </w:tcBorders>
            <w:shd w:val="clear" w:color="auto" w:fill="auto"/>
            <w:vAlign w:val="center"/>
          </w:tcPr>
          <w:p w14:paraId="57A2ECEB" w14:textId="77777777" w:rsidR="00981E88" w:rsidRDefault="008027B2">
            <w:pPr>
              <w:autoSpaceDN w:val="0"/>
              <w:jc w:val="center"/>
              <w:rPr>
                <w:rFonts w:ascii="方正仿宋_GBK" w:eastAsia="方正仿宋_GBK" w:hAnsi="Calibri"/>
                <w:color w:val="000000"/>
                <w:sz w:val="18"/>
                <w:szCs w:val="18"/>
              </w:rPr>
            </w:pPr>
            <w:r>
              <w:rPr>
                <w:rFonts w:ascii="Arial" w:eastAsia="方正仿宋_GBK" w:hAnsi="Arial" w:cs="Arial"/>
                <w:color w:val="000000"/>
                <w:sz w:val="18"/>
                <w:szCs w:val="18"/>
              </w:rPr>
              <w:t>≥</w:t>
            </w:r>
          </w:p>
        </w:tc>
        <w:tc>
          <w:tcPr>
            <w:tcW w:w="681" w:type="dxa"/>
            <w:tcBorders>
              <w:top w:val="nil"/>
              <w:left w:val="single" w:sz="4" w:space="0" w:color="auto"/>
              <w:bottom w:val="single" w:sz="4" w:space="0" w:color="auto"/>
              <w:right w:val="nil"/>
            </w:tcBorders>
            <w:shd w:val="clear" w:color="auto" w:fill="auto"/>
            <w:vAlign w:val="center"/>
          </w:tcPr>
          <w:p w14:paraId="2067DB60"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90</w:t>
            </w:r>
          </w:p>
        </w:tc>
        <w:tc>
          <w:tcPr>
            <w:tcW w:w="681" w:type="dxa"/>
            <w:tcBorders>
              <w:top w:val="nil"/>
              <w:left w:val="single" w:sz="4" w:space="0" w:color="auto"/>
              <w:bottom w:val="single" w:sz="4" w:space="0" w:color="auto"/>
              <w:right w:val="nil"/>
            </w:tcBorders>
            <w:shd w:val="clear" w:color="auto" w:fill="auto"/>
            <w:vAlign w:val="center"/>
          </w:tcPr>
          <w:p w14:paraId="4B57A9D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90</w:t>
            </w:r>
          </w:p>
        </w:tc>
        <w:tc>
          <w:tcPr>
            <w:tcW w:w="0" w:type="auto"/>
            <w:tcBorders>
              <w:top w:val="nil"/>
              <w:left w:val="single" w:sz="4" w:space="0" w:color="auto"/>
              <w:bottom w:val="single" w:sz="4" w:space="0" w:color="auto"/>
              <w:right w:val="nil"/>
            </w:tcBorders>
            <w:shd w:val="clear" w:color="auto" w:fill="auto"/>
            <w:vAlign w:val="center"/>
          </w:tcPr>
          <w:p w14:paraId="7D1BB79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90</w:t>
            </w:r>
          </w:p>
        </w:tc>
        <w:tc>
          <w:tcPr>
            <w:tcW w:w="913" w:type="dxa"/>
            <w:tcBorders>
              <w:top w:val="nil"/>
              <w:left w:val="single" w:sz="4" w:space="0" w:color="auto"/>
              <w:bottom w:val="single" w:sz="4" w:space="0" w:color="auto"/>
              <w:right w:val="nil"/>
            </w:tcBorders>
            <w:shd w:val="clear" w:color="auto" w:fill="auto"/>
            <w:vAlign w:val="center"/>
          </w:tcPr>
          <w:p w14:paraId="2B5FA3F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908" w:type="dxa"/>
            <w:tcBorders>
              <w:top w:val="nil"/>
              <w:left w:val="single" w:sz="4" w:space="0" w:color="auto"/>
              <w:bottom w:val="single" w:sz="4" w:space="0" w:color="auto"/>
              <w:right w:val="nil"/>
            </w:tcBorders>
            <w:shd w:val="clear" w:color="auto" w:fill="auto"/>
            <w:vAlign w:val="center"/>
          </w:tcPr>
          <w:p w14:paraId="0F22929A"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14:paraId="3C5EDD2F"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1E58399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w:t>
            </w:r>
          </w:p>
        </w:tc>
      </w:tr>
      <w:tr w:rsidR="00981E88" w14:paraId="5C4C01D4"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4974E28B"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2423D0C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资金执行率</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0D0E2E4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p>
        </w:tc>
        <w:tc>
          <w:tcPr>
            <w:tcW w:w="715" w:type="dxa"/>
            <w:tcBorders>
              <w:top w:val="nil"/>
              <w:left w:val="single" w:sz="4" w:space="0" w:color="auto"/>
              <w:bottom w:val="single" w:sz="4" w:space="0" w:color="auto"/>
              <w:right w:val="nil"/>
            </w:tcBorders>
            <w:shd w:val="clear" w:color="auto" w:fill="auto"/>
            <w:vAlign w:val="center"/>
          </w:tcPr>
          <w:p w14:paraId="7413140A" w14:textId="77777777" w:rsidR="00981E88" w:rsidRDefault="008027B2">
            <w:pPr>
              <w:autoSpaceDN w:val="0"/>
              <w:jc w:val="center"/>
              <w:rPr>
                <w:rFonts w:ascii="方正仿宋_GBK" w:eastAsia="方正仿宋_GBK" w:hAnsi="Calibri"/>
                <w:color w:val="000000"/>
                <w:sz w:val="18"/>
                <w:szCs w:val="18"/>
              </w:rPr>
            </w:pPr>
            <w:r>
              <w:rPr>
                <w:rFonts w:hint="eastAsia"/>
                <w:color w:val="000000"/>
                <w:sz w:val="18"/>
                <w:szCs w:val="18"/>
              </w:rPr>
              <w:t>=</w:t>
            </w:r>
          </w:p>
        </w:tc>
        <w:tc>
          <w:tcPr>
            <w:tcW w:w="681" w:type="dxa"/>
            <w:tcBorders>
              <w:top w:val="nil"/>
              <w:left w:val="single" w:sz="4" w:space="0" w:color="auto"/>
              <w:bottom w:val="single" w:sz="4" w:space="0" w:color="auto"/>
              <w:right w:val="nil"/>
            </w:tcBorders>
            <w:shd w:val="clear" w:color="auto" w:fill="auto"/>
            <w:vAlign w:val="center"/>
          </w:tcPr>
          <w:p w14:paraId="1AF4BC3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81" w:type="dxa"/>
            <w:tcBorders>
              <w:top w:val="nil"/>
              <w:left w:val="single" w:sz="4" w:space="0" w:color="auto"/>
              <w:bottom w:val="single" w:sz="4" w:space="0" w:color="auto"/>
              <w:right w:val="nil"/>
            </w:tcBorders>
            <w:shd w:val="clear" w:color="auto" w:fill="auto"/>
            <w:vAlign w:val="center"/>
          </w:tcPr>
          <w:p w14:paraId="39E487A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0F35FCE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913" w:type="dxa"/>
            <w:tcBorders>
              <w:top w:val="nil"/>
              <w:left w:val="single" w:sz="4" w:space="0" w:color="auto"/>
              <w:bottom w:val="single" w:sz="4" w:space="0" w:color="auto"/>
              <w:right w:val="nil"/>
            </w:tcBorders>
            <w:shd w:val="clear" w:color="auto" w:fill="auto"/>
            <w:vAlign w:val="center"/>
          </w:tcPr>
          <w:p w14:paraId="2534B3F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908" w:type="dxa"/>
            <w:tcBorders>
              <w:top w:val="nil"/>
              <w:left w:val="single" w:sz="4" w:space="0" w:color="auto"/>
              <w:bottom w:val="single" w:sz="4" w:space="0" w:color="auto"/>
              <w:right w:val="nil"/>
            </w:tcBorders>
            <w:shd w:val="clear" w:color="auto" w:fill="auto"/>
            <w:vAlign w:val="center"/>
          </w:tcPr>
          <w:p w14:paraId="71E9CAF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nil"/>
            </w:tcBorders>
            <w:shd w:val="clear" w:color="auto" w:fill="auto"/>
            <w:vAlign w:val="center"/>
          </w:tcPr>
          <w:p w14:paraId="311C9909"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14:paraId="3127BB5F"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w:t>
            </w:r>
          </w:p>
        </w:tc>
      </w:tr>
      <w:tr w:rsidR="00981E88" w14:paraId="4CA8C625"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6AEF0571" w14:textId="77777777" w:rsidR="00981E88" w:rsidRDefault="00981E88">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6EB0C1AD"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0E02ECFB"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715" w:type="dxa"/>
            <w:tcBorders>
              <w:top w:val="nil"/>
              <w:left w:val="single" w:sz="4" w:space="0" w:color="auto"/>
              <w:bottom w:val="single" w:sz="4" w:space="0" w:color="auto"/>
              <w:right w:val="nil"/>
            </w:tcBorders>
            <w:shd w:val="clear" w:color="auto" w:fill="auto"/>
            <w:vAlign w:val="center"/>
          </w:tcPr>
          <w:p w14:paraId="214A18A6"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681" w:type="dxa"/>
            <w:tcBorders>
              <w:top w:val="nil"/>
              <w:left w:val="single" w:sz="4" w:space="0" w:color="auto"/>
              <w:bottom w:val="single" w:sz="4" w:space="0" w:color="auto"/>
              <w:right w:val="nil"/>
            </w:tcBorders>
            <w:shd w:val="clear" w:color="auto" w:fill="auto"/>
            <w:vAlign w:val="center"/>
          </w:tcPr>
          <w:p w14:paraId="32A06C60"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681" w:type="dxa"/>
            <w:tcBorders>
              <w:top w:val="nil"/>
              <w:left w:val="single" w:sz="4" w:space="0" w:color="auto"/>
              <w:bottom w:val="single" w:sz="4" w:space="0" w:color="auto"/>
              <w:right w:val="nil"/>
            </w:tcBorders>
            <w:shd w:val="clear" w:color="auto" w:fill="auto"/>
            <w:vAlign w:val="center"/>
          </w:tcPr>
          <w:p w14:paraId="4F6A7112"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180A358"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913" w:type="dxa"/>
            <w:tcBorders>
              <w:top w:val="nil"/>
              <w:left w:val="single" w:sz="4" w:space="0" w:color="auto"/>
              <w:bottom w:val="single" w:sz="4" w:space="0" w:color="auto"/>
              <w:right w:val="nil"/>
            </w:tcBorders>
            <w:shd w:val="clear" w:color="auto" w:fill="auto"/>
            <w:vAlign w:val="center"/>
          </w:tcPr>
          <w:p w14:paraId="7F073EB5"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908" w:type="dxa"/>
            <w:tcBorders>
              <w:top w:val="nil"/>
              <w:left w:val="single" w:sz="4" w:space="0" w:color="auto"/>
              <w:bottom w:val="single" w:sz="4" w:space="0" w:color="auto"/>
              <w:right w:val="nil"/>
            </w:tcBorders>
            <w:shd w:val="clear" w:color="auto" w:fill="auto"/>
            <w:vAlign w:val="center"/>
          </w:tcPr>
          <w:p w14:paraId="53FD9A7E"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31CAD9D"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3E3D31B5"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81E88" w14:paraId="6C1DFB5A" w14:textId="77777777">
        <w:trPr>
          <w:trHeight w:val="755"/>
        </w:trPr>
        <w:tc>
          <w:tcPr>
            <w:tcW w:w="0" w:type="auto"/>
            <w:tcBorders>
              <w:top w:val="nil"/>
              <w:left w:val="single" w:sz="4" w:space="0" w:color="auto"/>
              <w:bottom w:val="single" w:sz="4" w:space="0" w:color="auto"/>
              <w:right w:val="single" w:sz="4" w:space="0" w:color="auto"/>
            </w:tcBorders>
            <w:shd w:val="clear" w:color="auto" w:fill="auto"/>
            <w:vAlign w:val="center"/>
          </w:tcPr>
          <w:p w14:paraId="01C647AC" w14:textId="77777777" w:rsidR="00981E88" w:rsidRDefault="008027B2">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说明</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2EB836E0" w14:textId="77777777" w:rsidR="00981E88" w:rsidRDefault="008027B2">
            <w:pPr>
              <w:autoSpaceDN w:val="0"/>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bl>
    <w:p w14:paraId="5540A394" w14:textId="77777777" w:rsidR="00981E88" w:rsidRDefault="00981E88">
      <w:pPr>
        <w:tabs>
          <w:tab w:val="center" w:pos="4153"/>
          <w:tab w:val="left" w:pos="7275"/>
        </w:tabs>
        <w:spacing w:line="600" w:lineRule="exact"/>
        <w:rPr>
          <w:rFonts w:ascii="Times New Roman" w:eastAsia="方正仿宋_GBK" w:hAnsi="Times New Roman"/>
          <w:sz w:val="32"/>
          <w:szCs w:val="32"/>
        </w:rPr>
      </w:pPr>
    </w:p>
    <w:p w14:paraId="2BD05695" w14:textId="77777777" w:rsidR="00981E88" w:rsidRDefault="008027B2">
      <w:pPr>
        <w:pStyle w:val="a9"/>
        <w:shd w:val="clear" w:color="auto" w:fill="FFFFFF"/>
        <w:spacing w:before="0" w:beforeAutospacing="0" w:after="0" w:afterAutospacing="0" w:line="600" w:lineRule="exact"/>
        <w:ind w:firstLineChars="200" w:firstLine="640"/>
        <w:jc w:val="both"/>
        <w:outlineLvl w:val="0"/>
        <w:rPr>
          <w:rStyle w:val="aa"/>
          <w:rFonts w:ascii="方正黑体_GBK" w:eastAsia="方正黑体_GBK"/>
        </w:rPr>
      </w:pPr>
      <w:r>
        <w:rPr>
          <w:rStyle w:val="aa"/>
          <w:rFonts w:ascii="方正黑体_GBK" w:eastAsia="方正黑体_GBK" w:hint="eastAsia"/>
          <w:b w:val="0"/>
          <w:sz w:val="32"/>
          <w:szCs w:val="32"/>
        </w:rPr>
        <w:t>六、专业名词解释</w:t>
      </w:r>
    </w:p>
    <w:p w14:paraId="72966898"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14:paraId="0F378097"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（二）事业收入</w:t>
      </w:r>
      <w:r>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14:paraId="5F4CCD96"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（三）经营收入</w:t>
      </w:r>
      <w:r>
        <w:rPr>
          <w:rFonts w:ascii="方正仿宋_GBK" w:eastAsia="方正仿宋_GBK" w:hint="eastAsia"/>
          <w:sz w:val="32"/>
          <w:szCs w:val="32"/>
        </w:rPr>
        <w:t>：指事业单位在专业业务活动及其辅助活动之外开展非独立核算经营活动取得的现金流入。</w:t>
      </w:r>
    </w:p>
    <w:p w14:paraId="2077DE31"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（四）其他收入</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w:t>
      </w:r>
      <w:r>
        <w:rPr>
          <w:rFonts w:ascii="方正仿宋_GBK" w:eastAsia="方正仿宋_GBK" w:hint="eastAsia"/>
          <w:sz w:val="32"/>
          <w:szCs w:val="32"/>
        </w:rPr>
        <w:t>非本级财政部门取得的经费，以及行政单位收到的财政专户管理资金反映在本项内。</w:t>
      </w:r>
    </w:p>
    <w:p w14:paraId="3193CA74"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lastRenderedPageBreak/>
        <w:t>（五）用事业基金弥补收支差额</w:t>
      </w:r>
      <w:r>
        <w:rPr>
          <w:rFonts w:ascii="方正仿宋_GBK" w:eastAsia="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0DCA9704"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（六）年初结转和结余</w:t>
      </w:r>
      <w:r>
        <w:rPr>
          <w:rFonts w:ascii="方正仿宋_GBK" w:eastAsia="方正仿宋_GBK" w:hint="eastAsia"/>
          <w:sz w:val="32"/>
          <w:szCs w:val="32"/>
        </w:rPr>
        <w:t>：指单位上年结转本年使用的基本支出结转、项目支出结转和结余、经营结余。</w:t>
      </w:r>
    </w:p>
    <w:p w14:paraId="301023E2"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（七）结余分配</w:t>
      </w:r>
      <w:r>
        <w:rPr>
          <w:rFonts w:ascii="方正仿宋_GBK" w:eastAsia="方正仿宋_GBK" w:hint="eastAsia"/>
          <w:sz w:val="32"/>
          <w:szCs w:val="32"/>
        </w:rPr>
        <w:t>：指单位按照国家有关规定，缴纳所得税、提取专用基金、转入事业基金等当年结余的分配情况。</w:t>
      </w:r>
    </w:p>
    <w:p w14:paraId="763D6E1D"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（八）年末结转和结余</w:t>
      </w:r>
      <w:r>
        <w:rPr>
          <w:rFonts w:ascii="方正仿宋_GBK" w:eastAsia="方正仿宋_GBK" w:hint="eastAsia"/>
          <w:sz w:val="32"/>
          <w:szCs w:val="32"/>
        </w:rPr>
        <w:t>：指单位结转下年的基本支出结转、项目支出结转和结余、经营结余。</w:t>
      </w:r>
    </w:p>
    <w:p w14:paraId="2DB646A6"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（九）基本支出</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C10860"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（十）项目支出</w:t>
      </w:r>
      <w:r>
        <w:rPr>
          <w:rFonts w:ascii="方正仿宋_GBK" w:eastAsia="方正仿宋_GBK" w:hint="eastAsia"/>
          <w:sz w:val="32"/>
          <w:szCs w:val="32"/>
        </w:rPr>
        <w:t>：指在基本支出之外为完成特定行政任务和事业发展目标所发生的支出。</w:t>
      </w:r>
    </w:p>
    <w:p w14:paraId="3C6B1BF3"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（十一</w:t>
      </w:r>
      <w:r>
        <w:rPr>
          <w:rStyle w:val="aa"/>
          <w:rFonts w:ascii="方正仿宋_GBK" w:eastAsia="方正仿宋_GBK" w:hint="eastAsia"/>
          <w:sz w:val="32"/>
          <w:szCs w:val="32"/>
        </w:rPr>
        <w:t>）经营支出</w:t>
      </w:r>
      <w:r>
        <w:rPr>
          <w:rFonts w:ascii="方正仿宋_GBK" w:eastAsia="方正仿宋_GBK" w:hint="eastAsia"/>
          <w:sz w:val="32"/>
          <w:szCs w:val="32"/>
        </w:rPr>
        <w:t>：指事业单位在专业业务活动及其辅助活动之外开展非独立核算经营活动发生的支出。</w:t>
      </w:r>
    </w:p>
    <w:p w14:paraId="741C0148"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（十二）“三公”经费</w:t>
      </w:r>
      <w:r>
        <w:rPr>
          <w:rFonts w:ascii="方正仿宋_GBK" w:eastAsia="方正仿宋_GBK" w:hint="eastAsia"/>
          <w:sz w:val="32"/>
          <w:szCs w:val="32"/>
        </w:rPr>
        <w:t>：指用一般公共预算财政拨款安排的因公出国（境）费、公务用车购置及运行维护费、公务接待费。其中，因公出国（境）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w:t>
      </w:r>
      <w:r>
        <w:rPr>
          <w:rFonts w:ascii="方正仿宋_GBK" w:eastAsia="方正仿宋_GBK" w:hint="eastAsia"/>
          <w:sz w:val="32"/>
          <w:szCs w:val="32"/>
        </w:rPr>
        <w:lastRenderedPageBreak/>
        <w:t>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14:paraId="716A1659"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（十三）机关运行经费</w:t>
      </w:r>
      <w:r>
        <w:rPr>
          <w:rFonts w:ascii="方正仿宋_GBK" w:eastAsia="方正仿宋_GBK" w:hint="eastAsia"/>
          <w:sz w:val="32"/>
          <w:szCs w:val="32"/>
        </w:rPr>
        <w:t>：为保障行政单位（含参照公务员法管理的事业单位）运行用于购买货物和服务</w:t>
      </w:r>
      <w:r>
        <w:rPr>
          <w:rFonts w:ascii="方正仿宋_GBK" w:eastAsia="方正仿宋_GBK" w:hint="eastAsia"/>
          <w:sz w:val="32"/>
          <w:szCs w:val="32"/>
        </w:rPr>
        <w:t>等的各项公用经费，包括办公及印刷费、邮电费、差旅费、会议费、福利费、日常维护费、专用材料及一般设备购置费、办公用房水电费、办公用房取暖费、办公用房物业管理费、公务用车运行维护费以及其他费用。</w:t>
      </w:r>
    </w:p>
    <w:p w14:paraId="0DE84374" w14:textId="77777777" w:rsidR="00981E88" w:rsidRDefault="008027B2">
      <w:pPr>
        <w:pStyle w:val="a9"/>
        <w:widowControl w:val="0"/>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（十四）工资福利支出（支出经济分类科目类级）</w:t>
      </w:r>
      <w:r>
        <w:rPr>
          <w:rFonts w:ascii="方正仿宋_GBK" w:eastAsia="方正仿宋_GBK" w:hint="eastAsia"/>
          <w:sz w:val="32"/>
          <w:szCs w:val="32"/>
        </w:rPr>
        <w:t>：反映单位开支的在职职工和编制</w:t>
      </w:r>
      <w:proofErr w:type="gramStart"/>
      <w:r>
        <w:rPr>
          <w:rFonts w:ascii="方正仿宋_GBK" w:eastAsia="方正仿宋_GBK" w:hint="eastAsia"/>
          <w:sz w:val="32"/>
          <w:szCs w:val="32"/>
        </w:rPr>
        <w:t>外长期</w:t>
      </w:r>
      <w:proofErr w:type="gramEnd"/>
      <w:r>
        <w:rPr>
          <w:rFonts w:ascii="方正仿宋_GBK" w:eastAsia="方正仿宋_GBK" w:hint="eastAsia"/>
          <w:sz w:val="32"/>
          <w:szCs w:val="32"/>
        </w:rPr>
        <w:t>聘用人员的各类劳动报酬，以及为上述人员缴纳的各项社会保险费等。</w:t>
      </w:r>
    </w:p>
    <w:p w14:paraId="22707B01" w14:textId="77777777" w:rsidR="00981E88" w:rsidRDefault="008027B2">
      <w:pPr>
        <w:pStyle w:val="a9"/>
        <w:widowControl w:val="0"/>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（十五）商品和服务支出（支出经济分类科目类级）</w:t>
      </w:r>
      <w:r>
        <w:rPr>
          <w:rFonts w:ascii="方正仿宋_GBK" w:eastAsia="方正仿宋_GBK" w:hint="eastAsia"/>
          <w:sz w:val="32"/>
          <w:szCs w:val="32"/>
        </w:rPr>
        <w:t>：反映单位购买商品和服务的支出（不包括用于购置固定资产的支出、战略性和应急储备支出）。</w:t>
      </w:r>
    </w:p>
    <w:p w14:paraId="502BA23D"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（十六）对个人和家庭的补助（支出经济分类科</w:t>
      </w:r>
      <w:r>
        <w:rPr>
          <w:rStyle w:val="aa"/>
          <w:rFonts w:ascii="方正仿宋_GBK" w:eastAsia="方正仿宋_GBK" w:hint="eastAsia"/>
          <w:sz w:val="32"/>
          <w:szCs w:val="32"/>
        </w:rPr>
        <w:t>目类级）</w:t>
      </w:r>
      <w:r>
        <w:rPr>
          <w:rFonts w:ascii="方正仿宋_GBK" w:eastAsia="方正仿宋_GBK" w:hint="eastAsia"/>
          <w:sz w:val="32"/>
          <w:szCs w:val="32"/>
        </w:rPr>
        <w:t>：反映用于对个人和家庭的补助支出。</w:t>
      </w:r>
    </w:p>
    <w:p w14:paraId="34FBE5F0"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a"/>
          <w:rFonts w:ascii="方正仿宋_GBK" w:eastAsia="方正仿宋_GBK" w:hint="eastAsia"/>
          <w:sz w:val="32"/>
          <w:szCs w:val="32"/>
        </w:rPr>
        <w:t>（十七）其他资本性支出（支出经济分类科目类级）</w:t>
      </w:r>
      <w:r>
        <w:rPr>
          <w:rFonts w:ascii="方正仿宋_GBK" w:eastAsia="方正仿宋_GBK" w:hint="eastAsia"/>
          <w:sz w:val="32"/>
          <w:szCs w:val="32"/>
        </w:rPr>
        <w:t>：反映</w:t>
      </w:r>
      <w:proofErr w:type="gramStart"/>
      <w:r>
        <w:rPr>
          <w:rFonts w:ascii="方正仿宋_GBK" w:eastAsia="方正仿宋_GBK" w:hint="eastAsia"/>
          <w:sz w:val="32"/>
          <w:szCs w:val="32"/>
        </w:rPr>
        <w:t>非各级</w:t>
      </w:r>
      <w:proofErr w:type="gramEnd"/>
      <w:r>
        <w:rPr>
          <w:rFonts w:ascii="方正仿宋_GBK" w:eastAsia="方正仿宋_GBK" w:hint="eastAsia"/>
          <w:sz w:val="32"/>
          <w:szCs w:val="32"/>
        </w:rPr>
        <w:t>发展与改革部门集中安排的用于购置固定资产、战略性和应急性储备、土地和无形资产，以及构建基础设施、大型修缮和财政支持企业更新改造所发生的支出。</w:t>
      </w:r>
    </w:p>
    <w:p w14:paraId="3EB0F19E" w14:textId="77777777" w:rsidR="00981E88" w:rsidRDefault="008027B2">
      <w:pPr>
        <w:pStyle w:val="a9"/>
        <w:shd w:val="clear" w:color="auto" w:fill="FFFFFF"/>
        <w:spacing w:before="0" w:beforeAutospacing="0" w:after="0" w:afterAutospacing="0" w:line="600" w:lineRule="exact"/>
        <w:ind w:firstLineChars="200" w:firstLine="640"/>
        <w:jc w:val="both"/>
        <w:outlineLvl w:val="0"/>
        <w:rPr>
          <w:rFonts w:ascii="方正黑体_GBK" w:eastAsia="方正黑体_GBK"/>
          <w:b/>
          <w:sz w:val="32"/>
          <w:szCs w:val="32"/>
        </w:rPr>
      </w:pPr>
      <w:r>
        <w:rPr>
          <w:rStyle w:val="aa"/>
          <w:rFonts w:ascii="方正黑体_GBK" w:eastAsia="方正黑体_GBK" w:hint="eastAsia"/>
          <w:b w:val="0"/>
          <w:sz w:val="32"/>
          <w:szCs w:val="32"/>
        </w:rPr>
        <w:t>七、决算公开联系方式及信息反馈渠道</w:t>
      </w:r>
    </w:p>
    <w:p w14:paraId="2532148A" w14:textId="77777777" w:rsidR="00981E88" w:rsidRDefault="008027B2">
      <w:pPr>
        <w:pStyle w:val="a9"/>
        <w:shd w:val="clear" w:color="auto" w:fill="FFFFFF"/>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rPr>
        <w:lastRenderedPageBreak/>
        <w:t>本单位决算公开信息反馈和联系方式：</w:t>
      </w:r>
      <w:r>
        <w:rPr>
          <w:rFonts w:ascii="方正仿宋_GBK" w:eastAsia="方正仿宋_GBK" w:hAnsi="方正仿宋_GBK" w:cs="方正仿宋_GBK" w:hint="eastAsia"/>
          <w:sz w:val="32"/>
          <w:szCs w:val="32"/>
          <w:shd w:val="clear" w:color="auto" w:fill="FFFFFF"/>
        </w:rPr>
        <w:t>023-62926633</w:t>
      </w:r>
      <w:r>
        <w:rPr>
          <w:rFonts w:ascii="方正仿宋_GBK" w:eastAsia="方正仿宋_GBK" w:hAnsi="方正仿宋_GBK" w:cs="方正仿宋_GBK" w:hint="eastAsia"/>
          <w:sz w:val="32"/>
          <w:szCs w:val="32"/>
          <w:shd w:val="clear" w:color="auto" w:fill="FFFFFF"/>
        </w:rPr>
        <w:t>。</w:t>
      </w:r>
    </w:p>
    <w:p w14:paraId="0D4AB951" w14:textId="77777777" w:rsidR="00981E88" w:rsidRDefault="00981E88">
      <w:pPr>
        <w:pStyle w:val="a9"/>
        <w:shd w:val="clear" w:color="auto" w:fill="FFFFFF"/>
        <w:spacing w:before="0" w:beforeAutospacing="0" w:after="0" w:afterAutospacing="0" w:line="600" w:lineRule="exact"/>
        <w:ind w:firstLineChars="200" w:firstLine="640"/>
        <w:jc w:val="both"/>
        <w:rPr>
          <w:rFonts w:ascii="方正仿宋_GBK" w:eastAsia="方正仿宋_GBK"/>
          <w:sz w:val="32"/>
          <w:szCs w:val="32"/>
        </w:rPr>
      </w:pPr>
    </w:p>
    <w:sectPr w:rsidR="00981E88">
      <w:footerReference w:type="default" r:id="rId9"/>
      <w:pgSz w:w="11907" w:h="16840"/>
      <w:pgMar w:top="1060" w:right="1060" w:bottom="947" w:left="106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96DC" w14:textId="77777777" w:rsidR="008027B2" w:rsidRDefault="008027B2">
      <w:r>
        <w:separator/>
      </w:r>
    </w:p>
  </w:endnote>
  <w:endnote w:type="continuationSeparator" w:id="0">
    <w:p w14:paraId="0BAAAF3D" w14:textId="77777777" w:rsidR="008027B2" w:rsidRDefault="0080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487"/>
    </w:sdtPr>
    <w:sdtEndPr/>
    <w:sdtContent>
      <w:p w14:paraId="66B53315" w14:textId="77777777" w:rsidR="00981E88" w:rsidRDefault="00981E88">
        <w:pPr>
          <w:pStyle w:val="a5"/>
          <w:jc w:val="center"/>
        </w:pPr>
      </w:p>
      <w:p w14:paraId="507593CE" w14:textId="77777777" w:rsidR="00981E88" w:rsidRDefault="008027B2">
        <w:pPr>
          <w:pStyle w:val="a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p>
    </w:sdtContent>
  </w:sdt>
  <w:p w14:paraId="49B4243F" w14:textId="77777777" w:rsidR="00981E88" w:rsidRDefault="00981E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0D59" w14:textId="77777777" w:rsidR="008027B2" w:rsidRDefault="008027B2">
      <w:r>
        <w:separator/>
      </w:r>
    </w:p>
  </w:footnote>
  <w:footnote w:type="continuationSeparator" w:id="0">
    <w:p w14:paraId="7EA52DA2" w14:textId="77777777" w:rsidR="008027B2" w:rsidRDefault="00802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E63C"/>
    <w:multiLevelType w:val="singleLevel"/>
    <w:tmpl w:val="05B9E63C"/>
    <w:lvl w:ilvl="0">
      <w:start w:val="2"/>
      <w:numFmt w:val="chineseCounting"/>
      <w:suff w:val="nothing"/>
      <w:lvlText w:val="（%1）"/>
      <w:lvlJc w:val="left"/>
      <w:rPr>
        <w:rFonts w:hint="eastAsia"/>
      </w:rPr>
    </w:lvl>
  </w:abstractNum>
  <w:abstractNum w:abstractNumId="1" w15:restartNumberingAfterBreak="0">
    <w:nsid w:val="573263F9"/>
    <w:multiLevelType w:val="singleLevel"/>
    <w:tmpl w:val="573263F9"/>
    <w:lvl w:ilvl="0">
      <w:start w:val="3"/>
      <w:numFmt w:val="chineseCounting"/>
      <w:suff w:val="nothing"/>
      <w:lvlText w:val="（%1）"/>
      <w:lvlJc w:val="left"/>
      <w:rPr>
        <w:rFonts w:hint="eastAsia"/>
      </w:rPr>
    </w:lvl>
  </w:abstractNum>
  <w:abstractNum w:abstractNumId="2" w15:restartNumberingAfterBreak="0">
    <w:nsid w:val="58B049EF"/>
    <w:multiLevelType w:val="singleLevel"/>
    <w:tmpl w:val="58B049EF"/>
    <w:lvl w:ilvl="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66"/>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1FA"/>
    <w:rsid w:val="000478A4"/>
    <w:rsid w:val="00065022"/>
    <w:rsid w:val="00115962"/>
    <w:rsid w:val="00221A09"/>
    <w:rsid w:val="0030438F"/>
    <w:rsid w:val="00316F52"/>
    <w:rsid w:val="00317DE3"/>
    <w:rsid w:val="00323DC8"/>
    <w:rsid w:val="003269CF"/>
    <w:rsid w:val="003463D8"/>
    <w:rsid w:val="00420E29"/>
    <w:rsid w:val="0063459A"/>
    <w:rsid w:val="006B3A67"/>
    <w:rsid w:val="006F08AE"/>
    <w:rsid w:val="007813B9"/>
    <w:rsid w:val="008027B2"/>
    <w:rsid w:val="0087676C"/>
    <w:rsid w:val="00981E88"/>
    <w:rsid w:val="009A41FA"/>
    <w:rsid w:val="009D65BE"/>
    <w:rsid w:val="00A565EC"/>
    <w:rsid w:val="00B61C9F"/>
    <w:rsid w:val="00C947A8"/>
    <w:rsid w:val="00D33E16"/>
    <w:rsid w:val="00D73116"/>
    <w:rsid w:val="00E07898"/>
    <w:rsid w:val="00F364CA"/>
    <w:rsid w:val="01EC2A7B"/>
    <w:rsid w:val="03B53C73"/>
    <w:rsid w:val="09AD1F85"/>
    <w:rsid w:val="0C7A7174"/>
    <w:rsid w:val="0E4C59BA"/>
    <w:rsid w:val="0E9A2BDA"/>
    <w:rsid w:val="126C4F6B"/>
    <w:rsid w:val="177320B5"/>
    <w:rsid w:val="19711BBE"/>
    <w:rsid w:val="1B55202A"/>
    <w:rsid w:val="1BB13F27"/>
    <w:rsid w:val="25280537"/>
    <w:rsid w:val="28474C3F"/>
    <w:rsid w:val="2D900A65"/>
    <w:rsid w:val="370A5864"/>
    <w:rsid w:val="3AEF6B24"/>
    <w:rsid w:val="3CD23732"/>
    <w:rsid w:val="3DA26BEE"/>
    <w:rsid w:val="440A1CDB"/>
    <w:rsid w:val="4A0C4AF8"/>
    <w:rsid w:val="4AEC1A0D"/>
    <w:rsid w:val="4AF014EF"/>
    <w:rsid w:val="51E56D55"/>
    <w:rsid w:val="523C4E79"/>
    <w:rsid w:val="537C516C"/>
    <w:rsid w:val="54D37077"/>
    <w:rsid w:val="55680374"/>
    <w:rsid w:val="583D7FD7"/>
    <w:rsid w:val="5B433BA2"/>
    <w:rsid w:val="5E195F1E"/>
    <w:rsid w:val="61C67352"/>
    <w:rsid w:val="666D1852"/>
    <w:rsid w:val="694426C3"/>
    <w:rsid w:val="6B59129C"/>
    <w:rsid w:val="6D5828AF"/>
    <w:rsid w:val="71073CC7"/>
    <w:rsid w:val="724B522B"/>
    <w:rsid w:val="73D375FF"/>
    <w:rsid w:val="74A81863"/>
    <w:rsid w:val="792B4D67"/>
    <w:rsid w:val="7A21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41785"/>
  <w15:docId w15:val="{F745C31A-19F0-4D00-8A4F-BCC90C28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100" w:beforeAutospacing="1" w:after="100" w:afterAutospacing="1"/>
    </w:pPr>
  </w:style>
  <w:style w:type="character" w:styleId="aa">
    <w:name w:val="Strong"/>
    <w:basedOn w:val="a0"/>
    <w:uiPriority w:val="22"/>
    <w:qFormat/>
    <w:rPr>
      <w:b/>
      <w:bCs/>
    </w:rPr>
  </w:style>
  <w:style w:type="paragraph" w:customStyle="1" w:styleId="msonormal0">
    <w:name w:val="msonormal"/>
    <w:basedOn w:val="a"/>
    <w:uiPriority w:val="99"/>
    <w:semiHidden/>
    <w:qFormat/>
    <w:pPr>
      <w:spacing w:before="100" w:beforeAutospacing="1" w:after="100" w:afterAutospacing="1"/>
    </w:pPr>
  </w:style>
  <w:style w:type="character" w:customStyle="1" w:styleId="a8">
    <w:name w:val="页眉 字符"/>
    <w:basedOn w:val="a0"/>
    <w:link w:val="a7"/>
    <w:uiPriority w:val="99"/>
    <w:semiHidden/>
    <w:qFormat/>
    <w:locked/>
    <w:rPr>
      <w:rFonts w:ascii="宋体" w:eastAsia="宋体" w:hAnsi="宋体" w:cs="宋体" w:hint="eastAsia"/>
      <w:sz w:val="18"/>
      <w:szCs w:val="18"/>
    </w:rPr>
  </w:style>
  <w:style w:type="character" w:customStyle="1" w:styleId="a6">
    <w:name w:val="页脚 字符"/>
    <w:basedOn w:val="a0"/>
    <w:link w:val="a5"/>
    <w:uiPriority w:val="99"/>
    <w:qFormat/>
    <w:locked/>
    <w:rPr>
      <w:rFonts w:ascii="宋体" w:eastAsia="宋体" w:hAnsi="宋体" w:cs="宋体" w:hint="eastAsia"/>
      <w:sz w:val="18"/>
      <w:szCs w:val="18"/>
    </w:rPr>
  </w:style>
  <w:style w:type="character" w:customStyle="1" w:styleId="a4">
    <w:name w:val="文档结构图 字符"/>
    <w:basedOn w:val="a0"/>
    <w:link w:val="a3"/>
    <w:uiPriority w:val="99"/>
    <w:semiHidden/>
    <w:qFormat/>
    <w:locked/>
    <w:rPr>
      <w:rFonts w:ascii="宋体" w:eastAsia="宋体" w:hAnsi="宋体" w:cs="宋体" w:hint="eastAsia"/>
      <w:sz w:val="18"/>
      <w:szCs w:val="18"/>
    </w:rPr>
  </w:style>
  <w:style w:type="paragraph" w:styleId="ab">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msolistparagraph0">
    <w:name w:val="msolistparagraph"/>
    <w:basedOn w:val="a"/>
    <w:hidden/>
    <w:qFormat/>
    <w:pPr>
      <w:widowControl w:val="0"/>
      <w:ind w:firstLineChars="200" w:firstLine="420"/>
      <w:jc w:val="both"/>
    </w:pPr>
    <w:rPr>
      <w:rFonts w:ascii="Calibri"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1015</Words>
  <Characters>5786</Characters>
  <Application>Microsoft Office Word</Application>
  <DocSecurity>0</DocSecurity>
  <Lines>48</Lines>
  <Paragraphs>13</Paragraphs>
  <ScaleCrop>false</ScaleCrop>
  <Company>P R C</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雷 帅文</cp:lastModifiedBy>
  <cp:revision>13</cp:revision>
  <cp:lastPrinted>2021-11-18T03:28:00Z</cp:lastPrinted>
  <dcterms:created xsi:type="dcterms:W3CDTF">2021-09-08T03:29:00Z</dcterms:created>
  <dcterms:modified xsi:type="dcterms:W3CDTF">2022-01-21T02:22:00Z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C926AA6E6E6849D59773B7B41B811D29</vt:lpwstr>
  </property>
</Properties>
</file>