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B57A3">
      <w:pPr>
        <w:pStyle w:val="23"/>
        <w:keepNext w:val="0"/>
        <w:keepLines w:val="0"/>
        <w:pageBreakBefore w:val="0"/>
        <w:wordWrap/>
        <w:topLinePunct w:val="0"/>
        <w:bidi w:val="0"/>
        <w:spacing w:line="558" w:lineRule="exact"/>
        <w:ind w:right="0"/>
        <w:jc w:val="center"/>
        <w:textAlignment w:val="auto"/>
        <w:rPr>
          <w:rFonts w:ascii="方正小标宋_GBK" w:eastAsia="方正小标宋_GBK"/>
          <w:sz w:val="44"/>
          <w:szCs w:val="44"/>
        </w:rPr>
      </w:pPr>
      <w:r>
        <w:rPr>
          <w:rFonts w:hint="eastAsia" w:ascii="方正小标宋_GBK" w:eastAsia="方正小标宋_GBK"/>
          <w:sz w:val="44"/>
          <w:szCs w:val="44"/>
          <w:lang w:val="en-US" w:eastAsia="zh-CN"/>
        </w:rPr>
        <w:t>重庆市</w:t>
      </w:r>
      <w:r>
        <w:rPr>
          <w:rFonts w:hint="eastAsia" w:ascii="方正小标宋_GBK" w:eastAsia="方正小标宋_GBK"/>
          <w:sz w:val="44"/>
          <w:szCs w:val="44"/>
        </w:rPr>
        <w:t>南岸区卫生健康委员会</w:t>
      </w:r>
    </w:p>
    <w:p w14:paraId="6C5EF922">
      <w:pPr>
        <w:keepNext w:val="0"/>
        <w:keepLines w:val="0"/>
        <w:pageBreakBefore w:val="0"/>
        <w:wordWrap/>
        <w:topLinePunct w:val="0"/>
        <w:bidi w:val="0"/>
        <w:spacing w:line="558" w:lineRule="exact"/>
        <w:ind w:right="0" w:firstLine="440" w:firstLineChars="100"/>
        <w:textAlignment w:val="auto"/>
        <w:rPr>
          <w:rFonts w:eastAsia="方正小标宋_GBK"/>
          <w:sz w:val="44"/>
          <w:szCs w:val="44"/>
        </w:rPr>
      </w:pPr>
      <w:r>
        <w:rPr>
          <w:rFonts w:hint="eastAsia" w:ascii="方正小标宋_GBK" w:eastAsia="方正小标宋_GBK"/>
          <w:sz w:val="44"/>
          <w:szCs w:val="44"/>
        </w:rPr>
        <w:t>关于</w:t>
      </w:r>
      <w:r>
        <w:rPr>
          <w:rFonts w:eastAsia="方正小标宋_GBK"/>
          <w:sz w:val="44"/>
          <w:szCs w:val="44"/>
        </w:rPr>
        <w:t>202</w:t>
      </w:r>
      <w:r>
        <w:rPr>
          <w:rFonts w:hint="eastAsia" w:eastAsia="方正小标宋_GBK"/>
          <w:sz w:val="44"/>
          <w:szCs w:val="44"/>
          <w:lang w:val="en-US" w:eastAsia="zh-CN"/>
        </w:rPr>
        <w:t>3</w:t>
      </w:r>
      <w:r>
        <w:rPr>
          <w:rFonts w:eastAsia="方正小标宋_GBK"/>
          <w:sz w:val="44"/>
          <w:szCs w:val="44"/>
        </w:rPr>
        <w:t>年度法治政府建设情况</w:t>
      </w:r>
      <w:r>
        <w:rPr>
          <w:rFonts w:hint="eastAsia" w:eastAsia="方正小标宋_GBK"/>
          <w:sz w:val="44"/>
          <w:szCs w:val="44"/>
        </w:rPr>
        <w:t>的</w:t>
      </w:r>
      <w:r>
        <w:rPr>
          <w:rFonts w:eastAsia="方正小标宋_GBK"/>
          <w:sz w:val="44"/>
          <w:szCs w:val="44"/>
        </w:rPr>
        <w:t>报告</w:t>
      </w:r>
    </w:p>
    <w:p w14:paraId="67387BAD">
      <w:pPr>
        <w:keepNext w:val="0"/>
        <w:keepLines w:val="0"/>
        <w:pageBreakBefore w:val="0"/>
        <w:wordWrap/>
        <w:topLinePunct w:val="0"/>
        <w:autoSpaceDE w:val="0"/>
        <w:autoSpaceDN w:val="0"/>
        <w:bidi w:val="0"/>
        <w:adjustRightInd w:val="0"/>
        <w:spacing w:line="558" w:lineRule="exact"/>
        <w:ind w:right="0"/>
        <w:jc w:val="left"/>
        <w:textAlignment w:val="auto"/>
        <w:rPr>
          <w:rFonts w:ascii="方正仿宋_GBK" w:eastAsia="方正仿宋_GBK"/>
          <w:sz w:val="32"/>
          <w:szCs w:val="32"/>
        </w:rPr>
      </w:pPr>
    </w:p>
    <w:p w14:paraId="4ECDCB19">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年，南岸区卫生健康委以习近平新时代中国特色社会主义思想为指导，深入学习贯彻习近平法治思想，严格落实</w:t>
      </w:r>
      <w:r>
        <w:rPr>
          <w:rFonts w:eastAsia="方正仿宋_GBK"/>
          <w:kern w:val="2"/>
          <w:sz w:val="32"/>
          <w:szCs w:val="32"/>
        </w:rPr>
        <w:t>全面依法治区工作要求</w:t>
      </w:r>
      <w:r>
        <w:rPr>
          <w:rFonts w:eastAsia="方正仿宋_GBK"/>
          <w:sz w:val="32"/>
          <w:szCs w:val="32"/>
        </w:rPr>
        <w:t>，把法治建设作为部门履职尽责的重要抓手，作为维护人民健康权益的重要举措，积极推进法治政府建设，取得明显成效。现将有关情况汇报如下：</w:t>
      </w:r>
    </w:p>
    <w:p w14:paraId="1443CF73">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kern w:val="2"/>
          <w:sz w:val="32"/>
          <w:szCs w:val="32"/>
        </w:rPr>
      </w:pPr>
      <w:r>
        <w:rPr>
          <w:rFonts w:eastAsia="方正黑体_GBK"/>
          <w:kern w:val="2"/>
          <w:sz w:val="32"/>
          <w:szCs w:val="32"/>
        </w:rPr>
        <w:t>一、202</w:t>
      </w:r>
      <w:r>
        <w:rPr>
          <w:rFonts w:hint="eastAsia" w:eastAsia="方正黑体_GBK"/>
          <w:kern w:val="2"/>
          <w:sz w:val="32"/>
          <w:szCs w:val="32"/>
          <w:lang w:val="en-US" w:eastAsia="zh-CN"/>
        </w:rPr>
        <w:t>3</w:t>
      </w:r>
      <w:r>
        <w:rPr>
          <w:rFonts w:eastAsia="方正黑体_GBK"/>
          <w:kern w:val="2"/>
          <w:sz w:val="32"/>
          <w:szCs w:val="32"/>
        </w:rPr>
        <w:t>年推进法治政府建设的主要举措和成效</w:t>
      </w:r>
    </w:p>
    <w:p w14:paraId="103130C5">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楷体_GBK"/>
          <w:kern w:val="2"/>
          <w:sz w:val="32"/>
          <w:szCs w:val="32"/>
        </w:rPr>
      </w:pPr>
      <w:r>
        <w:rPr>
          <w:rFonts w:eastAsia="方正楷体_GBK"/>
          <w:kern w:val="2"/>
          <w:sz w:val="32"/>
          <w:szCs w:val="32"/>
        </w:rPr>
        <w:t>（一）依法履行政府职能能力有效提升</w:t>
      </w:r>
    </w:p>
    <w:p w14:paraId="75EBBBA8">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hint="eastAsia" w:eastAsia="方正仿宋_GBK"/>
          <w:b/>
          <w:bCs/>
          <w:sz w:val="32"/>
          <w:szCs w:val="32"/>
          <w:lang w:val="en-US" w:eastAsia="zh-CN"/>
        </w:rPr>
        <w:t>1</w:t>
      </w:r>
      <w:r>
        <w:rPr>
          <w:rFonts w:eastAsia="方正仿宋_GBK"/>
          <w:b/>
          <w:bCs/>
          <w:sz w:val="32"/>
          <w:szCs w:val="32"/>
        </w:rPr>
        <w:t>.加强政务规范，优化营商环境。</w:t>
      </w:r>
      <w:r>
        <w:rPr>
          <w:rFonts w:hint="eastAsia" w:eastAsia="方正仿宋_GBK"/>
          <w:b/>
          <w:bCs/>
          <w:sz w:val="32"/>
          <w:szCs w:val="32"/>
        </w:rPr>
        <w:t>一是</w:t>
      </w:r>
      <w:r>
        <w:rPr>
          <w:rFonts w:eastAsia="方正仿宋_GBK"/>
          <w:sz w:val="32"/>
          <w:szCs w:val="32"/>
        </w:rPr>
        <w:t>深化“放管服”改革，优化医疗卫生领域准入服务。贯彻落实国务院、市委市政府关于医疗卫生领域“放管服”改革要求，按照国家卫生健康委《关于印发医疗领域“证照分离”改革措施的通知》（国卫办医发〔2021〕15号）及市政府办公室《关于印发市政务公开工作要点的通知》等文件要求，及时调整全区医疗卫生行业行政审批许可事项相关流程、准入标准、办理时限等，进一步简化准入审批服务。落实市卫生健康委下发《关于做好过渡期全市诊所备案管理相关工作的通知》（渝卫发〔2022〕15 号）文件要求，并及时在“渝快办”上进行更新，对涉及的审批事项进行全面清理。</w:t>
      </w:r>
      <w:r>
        <w:rPr>
          <w:rFonts w:hint="eastAsia" w:eastAsia="方正仿宋_GBK"/>
          <w:color w:val="auto"/>
          <w:sz w:val="32"/>
          <w:szCs w:val="32"/>
        </w:rPr>
        <w:t>2023全年大厅接件总数为7837件</w:t>
      </w:r>
      <w:r>
        <w:rPr>
          <w:rFonts w:eastAsia="方正仿宋_GBK"/>
          <w:color w:val="auto"/>
          <w:sz w:val="32"/>
          <w:szCs w:val="32"/>
        </w:rPr>
        <w:t>。</w:t>
      </w:r>
      <w:r>
        <w:rPr>
          <w:rFonts w:hint="eastAsia" w:eastAsia="方正仿宋_GBK"/>
          <w:b/>
          <w:bCs/>
          <w:color w:val="auto"/>
          <w:sz w:val="32"/>
          <w:szCs w:val="32"/>
        </w:rPr>
        <w:t>二是</w:t>
      </w:r>
      <w:r>
        <w:rPr>
          <w:rFonts w:eastAsia="方正仿宋_GBK"/>
          <w:color w:val="auto"/>
          <w:sz w:val="32"/>
          <w:szCs w:val="32"/>
        </w:rPr>
        <w:t>进一步完善南岸区“双公示”工作机制，压实目标责任，强化协同配合，同时建立规范的 “双公示”信息台账，并协同做好异议信息处理、信用修复。202</w:t>
      </w:r>
      <w:r>
        <w:rPr>
          <w:rFonts w:hint="eastAsia" w:eastAsia="方正仿宋_GBK"/>
          <w:color w:val="auto"/>
          <w:sz w:val="32"/>
          <w:szCs w:val="32"/>
          <w:lang w:val="en-US" w:eastAsia="zh-CN"/>
        </w:rPr>
        <w:t>3</w:t>
      </w:r>
      <w:r>
        <w:rPr>
          <w:rFonts w:eastAsia="方正仿宋_GBK"/>
          <w:color w:val="auto"/>
          <w:sz w:val="32"/>
          <w:szCs w:val="32"/>
        </w:rPr>
        <w:t>年，信用重庆上传数据行政许可类数据</w:t>
      </w:r>
      <w:r>
        <w:rPr>
          <w:rFonts w:hint="eastAsia" w:eastAsia="方正仿宋_GBK"/>
          <w:color w:val="auto"/>
          <w:sz w:val="32"/>
          <w:szCs w:val="32"/>
          <w:lang w:val="en-US" w:eastAsia="zh-CN"/>
        </w:rPr>
        <w:t>7388</w:t>
      </w:r>
      <w:r>
        <w:rPr>
          <w:rFonts w:eastAsia="方正仿宋_GBK"/>
          <w:color w:val="auto"/>
          <w:sz w:val="32"/>
          <w:szCs w:val="32"/>
        </w:rPr>
        <w:t>条。</w:t>
      </w:r>
      <w:r>
        <w:rPr>
          <w:rFonts w:hint="eastAsia" w:eastAsia="方正仿宋_GBK"/>
          <w:b/>
          <w:bCs/>
          <w:color w:val="auto"/>
          <w:sz w:val="32"/>
          <w:szCs w:val="32"/>
        </w:rPr>
        <w:t>三是</w:t>
      </w:r>
      <w:r>
        <w:rPr>
          <w:rFonts w:eastAsia="方正仿宋_GBK"/>
          <w:color w:val="auto"/>
          <w:sz w:val="32"/>
          <w:szCs w:val="32"/>
        </w:rPr>
        <w:t xml:space="preserve">进一步完善南岸区“双告知”工作机制，全面推行“先照后证”改革，严格履行“双告知”职责，实现了登记市场主体100%“双告知”。加强与市场监督部门的沟通与信息双向反馈，确保及时做到事先告知与事后监管相结合。 </w:t>
      </w:r>
    </w:p>
    <w:p w14:paraId="42F047E8">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2.创新监管模式，强化综合治理。</w:t>
      </w:r>
      <w:r>
        <w:rPr>
          <w:rFonts w:hint="default" w:ascii="Times New Roman" w:hAnsi="Times New Roman" w:eastAsia="方正仿宋_GBK" w:cs="Times New Roman"/>
          <w:kern w:val="2"/>
          <w:sz w:val="32"/>
          <w:szCs w:val="32"/>
        </w:rPr>
        <w:t>“智慧卫监”系统二期工程建成投用，新增口腔诊疗用具消毒电子监测功能，并对卫生健康行政审批许可和行政执法办案期限及饮用水质、放射监测、口腔用具消毒、酒店卫生用品消毒监测异常数据信息实时预警，逐步实现医疗卫生监管数据采集的实时化、信息分析的智能化和管理应用的常态化。目前，该平台已归集监测数据452.37万条，异常信息数据预警2746次。建成全区公共卫生信用监管信息系统，并实现与“智慧卫监”平台的有效融合，为公共卫生信用监管试点建设奠定了有效的信息化技术支撑。完善执法记录数据管理系统和询问监控系统，实现现场执法和询问调查全程电子监控管理。</w:t>
      </w:r>
      <w:r>
        <w:rPr>
          <w:rFonts w:hint="default" w:ascii="Times New Roman" w:hAnsi="Times New Roman" w:eastAsia="方正楷体_GBK" w:cs="Times New Roman"/>
          <w:kern w:val="2"/>
          <w:sz w:val="32"/>
          <w:szCs w:val="32"/>
        </w:rPr>
        <w:br w:type="textWrapping"/>
      </w:r>
      <w:r>
        <w:rPr>
          <w:rFonts w:hint="default" w:ascii="Times New Roman" w:hAnsi="Times New Roman" w:eastAsia="方正楷体_GBK" w:cs="Times New Roman"/>
          <w:kern w:val="2"/>
          <w:sz w:val="32"/>
          <w:szCs w:val="32"/>
          <w:lang w:val="en-US" w:eastAsia="zh-CN"/>
        </w:rPr>
        <w:t xml:space="preserve">    </w:t>
      </w:r>
      <w:r>
        <w:rPr>
          <w:rFonts w:hint="default" w:ascii="Times New Roman" w:hAnsi="Times New Roman" w:eastAsia="方正楷体_GBK" w:cs="Times New Roman"/>
          <w:kern w:val="2"/>
          <w:sz w:val="32"/>
          <w:szCs w:val="32"/>
        </w:rPr>
        <w:t>3.强化监督执法，净化医疗卫生市场。</w:t>
      </w:r>
      <w:r>
        <w:rPr>
          <w:rFonts w:hint="default" w:ascii="Times New Roman" w:hAnsi="Times New Roman" w:eastAsia="方正仿宋_GBK" w:cs="Times New Roman"/>
          <w:kern w:val="2"/>
          <w:sz w:val="32"/>
          <w:szCs w:val="32"/>
        </w:rPr>
        <w:t>一是规范开展卫生监督执法。全年监督生活饮用水卫生、传染病防治、医疗卫生、职业卫生等9个专业相关主体共4134家，监督覆盖率为100%。全区卫生健康行政处罚229件，罚没金额196.01万元，结案226件，法院强制执行3件，人均查办案件8.17件。医疗机构不良行为记分41家，合计记分156分。行政执法社会满意度为100%。二是圆满完成国家及市级“双随机”年度抽查任务。完成国家任务539家、市级任务150家，监督完成率和任务完结率均为100%，实施行政处罚71件，处罚比例达到10.3%。按照规定时限将抽查结果通过南岸区政府门户网站、信用重庆网站及时公示，主动接受社会监督。“双随机”抽查工作社会满意度为100%。三是扎实开展重点领域专项整治。开展卫监蓝盾专项执法行动、医疗美容行业突出问题、打击非法应用人类辅助生殖技术、抗（抑）菌制剂突出问题专项整治、托育机构卫生专项、学校传染病防控等专项工作取得实效，开展行业卫生规范和普法培训6次，培训公共场所、企业从业人员达到1250人次，违法行为立案查处199件。四是查办非法行医案件亮点突出。查处一起非法行医治疗癌症大案，处罚没款134万元。查处的“李某阳、蔡某凤、李某红未取得医疗机构执业许可证擅自执业案”获评2022年度全市卫生健康优秀和典型执法案例。2018年查处的全市首例非法开展人类辅助生殖技术案于今年4月执行完毕，罚没款233万元已全部缴纳。</w:t>
      </w:r>
    </w:p>
    <w:p w14:paraId="65D8B876">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hint="eastAsia" w:ascii="方正楷体_GBK" w:hAnsi="方正楷体_GBK" w:eastAsia="方正楷体_GBK" w:cs="方正楷体_GBK"/>
          <w:kern w:val="2"/>
          <w:sz w:val="32"/>
          <w:szCs w:val="32"/>
          <w:lang w:eastAsia="zh-CN"/>
        </w:rPr>
      </w:pPr>
      <w:r>
        <w:rPr>
          <w:rFonts w:hint="eastAsia" w:ascii="方正楷体_GBK" w:hAnsi="方正楷体_GBK" w:eastAsia="方正楷体_GBK" w:cs="方正楷体_GBK"/>
          <w:kern w:val="2"/>
          <w:sz w:val="32"/>
          <w:szCs w:val="32"/>
        </w:rPr>
        <w:t>（二）规范议事机制强化监督制约</w:t>
      </w:r>
    </w:p>
    <w:p w14:paraId="576CF230">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eastAsia="方正仿宋_GBK"/>
          <w:b/>
          <w:bCs/>
          <w:sz w:val="32"/>
          <w:szCs w:val="32"/>
        </w:rPr>
        <w:t>1.健全重大行政制度机制。</w:t>
      </w:r>
      <w:r>
        <w:rPr>
          <w:rFonts w:eastAsia="方正仿宋_GBK"/>
          <w:sz w:val="32"/>
          <w:szCs w:val="32"/>
        </w:rPr>
        <w:t>落实重大行政决策社会稳定风险评估工作，严格执行民主集中制，贯彻“三重一大”集体决策、一把手“五不直接分管”和“末位表态”制度，严格按程序决策。</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年共实施决策“三重一大”事项</w:t>
      </w:r>
      <w:r>
        <w:rPr>
          <w:rFonts w:hint="eastAsia" w:eastAsia="方正仿宋_GBK"/>
          <w:color w:val="auto"/>
          <w:sz w:val="32"/>
          <w:szCs w:val="32"/>
          <w:lang w:val="en-US" w:eastAsia="zh-CN"/>
        </w:rPr>
        <w:t>105</w:t>
      </w:r>
      <w:r>
        <w:rPr>
          <w:rFonts w:eastAsia="方正仿宋_GBK"/>
          <w:color w:val="auto"/>
          <w:sz w:val="32"/>
          <w:szCs w:val="32"/>
        </w:rPr>
        <w:t>件，内容涵盖年度预算、基建、考核、执法及干部任免等，均按照事前、事中、事后进行监督检查。已按要求进行司法备案</w:t>
      </w:r>
      <w:r>
        <w:rPr>
          <w:rFonts w:hint="eastAsia" w:eastAsia="方正仿宋_GBK"/>
          <w:color w:val="auto"/>
          <w:sz w:val="32"/>
          <w:szCs w:val="32"/>
          <w:lang w:val="en-US" w:eastAsia="zh-CN"/>
        </w:rPr>
        <w:t>1</w:t>
      </w:r>
      <w:r>
        <w:rPr>
          <w:rFonts w:hint="eastAsia" w:eastAsia="方正仿宋_GBK"/>
          <w:color w:val="auto"/>
          <w:sz w:val="32"/>
          <w:szCs w:val="32"/>
        </w:rPr>
        <w:t>项</w:t>
      </w:r>
      <w:r>
        <w:rPr>
          <w:rFonts w:eastAsia="方正仿宋_GBK"/>
          <w:color w:val="auto"/>
          <w:sz w:val="32"/>
          <w:szCs w:val="32"/>
        </w:rPr>
        <w:t>，做到有件必备、程序合规。</w:t>
      </w:r>
    </w:p>
    <w:p w14:paraId="6D5FC971">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eastAsia="方正仿宋_GBK"/>
          <w:b/>
          <w:bCs/>
          <w:sz w:val="32"/>
          <w:szCs w:val="32"/>
        </w:rPr>
        <w:t>2.强化行政权力监督制约。</w:t>
      </w:r>
      <w:r>
        <w:rPr>
          <w:rFonts w:eastAsia="方正仿宋_GBK"/>
          <w:sz w:val="32"/>
          <w:szCs w:val="32"/>
        </w:rPr>
        <w:t>严格落实行政执法监管职责，组织开展行政执法案卷评查，行政执法专项监督等内部层级执法稽查监督活动。认真办理人大代表建议和政协委员提案，</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年共收到</w:t>
      </w:r>
      <w:r>
        <w:rPr>
          <w:rFonts w:hint="eastAsia" w:eastAsia="方正仿宋_GBK"/>
          <w:color w:val="auto"/>
          <w:sz w:val="32"/>
          <w:szCs w:val="32"/>
          <w:lang w:val="en-US" w:eastAsia="zh-CN"/>
        </w:rPr>
        <w:t>南岸</w:t>
      </w:r>
      <w:bookmarkStart w:id="0" w:name="_GoBack"/>
      <w:bookmarkEnd w:id="0"/>
      <w:r>
        <w:rPr>
          <w:rFonts w:eastAsia="方正仿宋_GBK"/>
          <w:color w:val="auto"/>
          <w:sz w:val="32"/>
          <w:szCs w:val="32"/>
        </w:rPr>
        <w:t>“两会”建议提案</w:t>
      </w:r>
      <w:r>
        <w:rPr>
          <w:rFonts w:hint="eastAsia" w:eastAsia="方正仿宋_GBK"/>
          <w:color w:val="auto"/>
          <w:sz w:val="32"/>
          <w:szCs w:val="32"/>
          <w:lang w:val="en-US" w:eastAsia="zh-CN"/>
        </w:rPr>
        <w:t>49</w:t>
      </w:r>
      <w:r>
        <w:rPr>
          <w:rFonts w:eastAsia="方正仿宋_GBK"/>
          <w:color w:val="auto"/>
          <w:sz w:val="32"/>
          <w:szCs w:val="32"/>
        </w:rPr>
        <w:t>件，其中人大建议1</w:t>
      </w:r>
      <w:r>
        <w:rPr>
          <w:rFonts w:hint="eastAsia" w:eastAsia="方正仿宋_GBK"/>
          <w:color w:val="auto"/>
          <w:sz w:val="32"/>
          <w:szCs w:val="32"/>
          <w:lang w:val="en-US" w:eastAsia="zh-CN"/>
        </w:rPr>
        <w:t>2</w:t>
      </w:r>
      <w:r>
        <w:rPr>
          <w:rFonts w:eastAsia="方正仿宋_GBK"/>
          <w:color w:val="auto"/>
          <w:sz w:val="32"/>
          <w:szCs w:val="32"/>
        </w:rPr>
        <w:t>件、政协提案3</w:t>
      </w:r>
      <w:r>
        <w:rPr>
          <w:rFonts w:hint="eastAsia" w:eastAsia="方正仿宋_GBK"/>
          <w:color w:val="auto"/>
          <w:sz w:val="32"/>
          <w:szCs w:val="32"/>
          <w:lang w:val="en-US" w:eastAsia="zh-CN"/>
        </w:rPr>
        <w:t>7</w:t>
      </w:r>
      <w:r>
        <w:rPr>
          <w:rFonts w:eastAsia="方正仿宋_GBK"/>
          <w:color w:val="auto"/>
          <w:sz w:val="32"/>
          <w:szCs w:val="32"/>
        </w:rPr>
        <w:t>件，答复率、面商率和满意率均达到100%。</w:t>
      </w:r>
    </w:p>
    <w:p w14:paraId="1B67F5E4">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楷体_GBK"/>
          <w:kern w:val="2"/>
          <w:sz w:val="32"/>
          <w:szCs w:val="32"/>
        </w:rPr>
      </w:pPr>
      <w:r>
        <w:rPr>
          <w:rFonts w:eastAsia="方正楷体_GBK"/>
          <w:kern w:val="2"/>
          <w:sz w:val="32"/>
          <w:szCs w:val="32"/>
        </w:rPr>
        <w:t>（三）依法有效化解社会矛盾 </w:t>
      </w:r>
    </w:p>
    <w:p w14:paraId="22A88646">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FF0000"/>
          <w:sz w:val="32"/>
          <w:szCs w:val="32"/>
        </w:rPr>
      </w:pPr>
      <w:r>
        <w:rPr>
          <w:rFonts w:eastAsia="方正仿宋_GBK"/>
          <w:b/>
          <w:bCs/>
          <w:sz w:val="32"/>
          <w:szCs w:val="32"/>
        </w:rPr>
        <w:t>1.健全医疗纠纷预防化解机制。</w:t>
      </w:r>
      <w:r>
        <w:rPr>
          <w:rFonts w:eastAsia="方正仿宋_GBK"/>
          <w:sz w:val="32"/>
          <w:szCs w:val="32"/>
        </w:rPr>
        <w:t>推进以人民调解为主，院内调解、司法调解、医疗风险分担机制有机结合的医疗纠纷预防与处理制度，切实维护患者的合法权益。</w:t>
      </w:r>
      <w:r>
        <w:rPr>
          <w:rFonts w:hint="eastAsia" w:eastAsia="方正仿宋_GBK"/>
          <w:sz w:val="32"/>
          <w:szCs w:val="32"/>
        </w:rPr>
        <w:t xml:space="preserve"> 2023年，区卫生健康委共收到医疗投诉675件，经处置患者满意的投诉为665件，调解满意率为98.52%。区医疗纠纷调解委员会受理医疗纠纷调解申请67件，经调解后签订调解协议书61件，调解成功率为91.04%。</w:t>
      </w:r>
    </w:p>
    <w:p w14:paraId="2C29A52A">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eastAsia="方正仿宋_GBK"/>
          <w:b/>
          <w:bCs/>
          <w:sz w:val="32"/>
          <w:szCs w:val="32"/>
        </w:rPr>
        <w:t>2.做好行政复议应诉工作。</w:t>
      </w:r>
      <w:r>
        <w:rPr>
          <w:rFonts w:eastAsia="方正仿宋_GBK"/>
          <w:sz w:val="32"/>
          <w:szCs w:val="32"/>
        </w:rPr>
        <w:t>落实行政机关负责人出庭应诉、支持法院受理案件、尊重并执行法院生效裁判等制度，按规定程序和时限移送行政复议申请，</w:t>
      </w:r>
      <w:r>
        <w:rPr>
          <w:rFonts w:eastAsia="方正仿宋_GBK"/>
          <w:color w:val="auto"/>
          <w:sz w:val="32"/>
          <w:szCs w:val="32"/>
        </w:rPr>
        <w:t>全年共行政诉讼案件</w:t>
      </w:r>
      <w:r>
        <w:rPr>
          <w:rFonts w:hint="eastAsia" w:eastAsia="方正仿宋_GBK"/>
          <w:color w:val="auto"/>
          <w:sz w:val="32"/>
          <w:szCs w:val="32"/>
          <w:lang w:val="en-US" w:eastAsia="zh-CN"/>
        </w:rPr>
        <w:t>2</w:t>
      </w:r>
      <w:r>
        <w:rPr>
          <w:rFonts w:eastAsia="方正仿宋_GBK"/>
          <w:color w:val="auto"/>
          <w:sz w:val="32"/>
          <w:szCs w:val="32"/>
        </w:rPr>
        <w:t>起、行政复议案件</w:t>
      </w:r>
      <w:r>
        <w:rPr>
          <w:rFonts w:hint="eastAsia" w:eastAsia="方正仿宋_GBK"/>
          <w:color w:val="auto"/>
          <w:sz w:val="32"/>
          <w:szCs w:val="32"/>
          <w:lang w:val="en-US" w:eastAsia="zh-CN"/>
        </w:rPr>
        <w:t>5</w:t>
      </w:r>
      <w:r>
        <w:rPr>
          <w:rFonts w:eastAsia="方正仿宋_GBK"/>
          <w:color w:val="auto"/>
          <w:sz w:val="32"/>
          <w:szCs w:val="32"/>
        </w:rPr>
        <w:t>起。</w:t>
      </w:r>
    </w:p>
    <w:p w14:paraId="763CCF72">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FF0000"/>
          <w:sz w:val="32"/>
          <w:szCs w:val="32"/>
        </w:rPr>
      </w:pPr>
      <w:r>
        <w:rPr>
          <w:rFonts w:eastAsia="方正仿宋_GBK"/>
          <w:b/>
          <w:bCs/>
          <w:sz w:val="32"/>
          <w:szCs w:val="32"/>
        </w:rPr>
        <w:t>3.依法依规处理信访事项</w:t>
      </w:r>
      <w:r>
        <w:rPr>
          <w:rFonts w:eastAsia="方正仿宋_GBK"/>
          <w:sz w:val="32"/>
          <w:szCs w:val="32"/>
        </w:rPr>
        <w:t>。合理运用矛盾纠纷排查化解机制，推进依法分类处理信访诉求。畅通群众诉求表达、利益协调和权益保障渠道，维护信访秩序</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年，共受理各类信访件1</w:t>
      </w:r>
      <w:r>
        <w:rPr>
          <w:rFonts w:hint="eastAsia" w:eastAsia="方正仿宋_GBK"/>
          <w:color w:val="auto"/>
          <w:sz w:val="32"/>
          <w:szCs w:val="32"/>
          <w:lang w:val="en-US" w:eastAsia="zh-CN"/>
        </w:rPr>
        <w:t>219</w:t>
      </w:r>
      <w:r>
        <w:rPr>
          <w:rFonts w:eastAsia="方正仿宋_GBK"/>
          <w:color w:val="auto"/>
          <w:sz w:val="32"/>
          <w:szCs w:val="32"/>
        </w:rPr>
        <w:t>件，均按要求及时办理，做到事实清楚、结论正确、处理恰当。</w:t>
      </w:r>
    </w:p>
    <w:p w14:paraId="059D1D0D">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kern w:val="2"/>
          <w:sz w:val="32"/>
          <w:szCs w:val="32"/>
        </w:rPr>
      </w:pPr>
      <w:r>
        <w:rPr>
          <w:rFonts w:eastAsia="方正黑体_GBK"/>
          <w:kern w:val="2"/>
          <w:sz w:val="32"/>
          <w:szCs w:val="32"/>
        </w:rPr>
        <w:t>二、202</w:t>
      </w:r>
      <w:r>
        <w:rPr>
          <w:rFonts w:hint="eastAsia" w:eastAsia="方正黑体_GBK"/>
          <w:kern w:val="2"/>
          <w:sz w:val="32"/>
          <w:szCs w:val="32"/>
          <w:lang w:val="en-US" w:eastAsia="zh-CN"/>
        </w:rPr>
        <w:t>3</w:t>
      </w:r>
      <w:r>
        <w:rPr>
          <w:rFonts w:eastAsia="方正黑体_GBK"/>
          <w:kern w:val="2"/>
          <w:sz w:val="32"/>
          <w:szCs w:val="32"/>
        </w:rPr>
        <w:t>年党政主要负责人履行推进法治建设第一责任人职责，加强法治政府建设的有关情况</w:t>
      </w:r>
    </w:p>
    <w:p w14:paraId="3E1D0129">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color w:val="FF0000"/>
          <w:sz w:val="32"/>
          <w:szCs w:val="32"/>
        </w:rPr>
      </w:pPr>
      <w:r>
        <w:rPr>
          <w:rFonts w:eastAsia="方正楷体_GBK"/>
          <w:kern w:val="2"/>
          <w:sz w:val="32"/>
          <w:szCs w:val="32"/>
        </w:rPr>
        <w:t>（一）积极开展法治学习。</w:t>
      </w:r>
      <w:r>
        <w:rPr>
          <w:rFonts w:eastAsia="方正仿宋_GBK"/>
          <w:sz w:val="32"/>
          <w:szCs w:val="32"/>
        </w:rPr>
        <w:t>严格落实党政主要负责人推进法治建设第一责任人的要求，党政主要负责人自觉带领班子成员深入学习贯彻落实习近平总书记全面依法治国新理念新思想新战略，用法治理论以武装头脑、指导实践、推动工作，大力推动法治政府建设，积极落实领导班子重大行政执法决定集体讨论决定制度，</w:t>
      </w:r>
      <w:r>
        <w:rPr>
          <w:rFonts w:eastAsia="方正仿宋_GBK"/>
          <w:color w:val="auto"/>
          <w:sz w:val="32"/>
          <w:szCs w:val="32"/>
        </w:rPr>
        <w:t>全年共讨论研究重大案件1</w:t>
      </w:r>
      <w:r>
        <w:rPr>
          <w:rFonts w:hint="eastAsia" w:eastAsia="方正仿宋_GBK"/>
          <w:color w:val="auto"/>
          <w:sz w:val="32"/>
          <w:szCs w:val="32"/>
          <w:lang w:val="en-US" w:eastAsia="zh-CN"/>
        </w:rPr>
        <w:t>5</w:t>
      </w:r>
      <w:r>
        <w:rPr>
          <w:rFonts w:eastAsia="方正仿宋_GBK"/>
          <w:color w:val="auto"/>
          <w:sz w:val="32"/>
          <w:szCs w:val="32"/>
        </w:rPr>
        <w:t>件。</w:t>
      </w:r>
    </w:p>
    <w:p w14:paraId="50910FAE">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color w:val="auto"/>
          <w:sz w:val="32"/>
          <w:szCs w:val="32"/>
        </w:rPr>
      </w:pPr>
      <w:r>
        <w:rPr>
          <w:rFonts w:eastAsia="方正楷体_GBK"/>
          <w:kern w:val="2"/>
          <w:sz w:val="32"/>
          <w:szCs w:val="32"/>
        </w:rPr>
        <w:t>（二）强化法治能力建设。</w:t>
      </w:r>
      <w:r>
        <w:rPr>
          <w:rFonts w:eastAsia="方正仿宋_GBK"/>
          <w:sz w:val="32"/>
          <w:szCs w:val="32"/>
        </w:rPr>
        <w:t>党政主要负责人高度重视法治政府建设，坚持党的集中统一领导，坚持贯彻中国特色社会主义法治理论，坚持以人民为中心，坚持法治和德治相结合，严格落实重大行政决策程序制度，充分发挥法律顾问在重大行政决策中的作用，持续加强法治队伍建设。</w:t>
      </w:r>
      <w:r>
        <w:rPr>
          <w:rFonts w:hint="eastAsia" w:eastAsia="方正仿宋_GBK"/>
          <w:color w:val="auto"/>
          <w:sz w:val="32"/>
          <w:szCs w:val="32"/>
        </w:rPr>
        <w:t>深入开展《民法典》</w:t>
      </w:r>
      <w:r>
        <w:rPr>
          <w:rFonts w:eastAsia="方正仿宋_GBK"/>
          <w:color w:val="auto"/>
          <w:sz w:val="32"/>
        </w:rPr>
        <w:t>《医疗机构依法执业自查管理办法》</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信访工作</w:t>
      </w:r>
      <w:r>
        <w:rPr>
          <w:rFonts w:hint="default" w:ascii="Times New Roman" w:hAnsi="Times New Roman" w:eastAsia="方正仿宋_GBK" w:cs="Times New Roman"/>
          <w:b w:val="0"/>
          <w:bCs w:val="0"/>
          <w:color w:val="auto"/>
          <w:sz w:val="32"/>
          <w:szCs w:val="32"/>
          <w:highlight w:val="none"/>
        </w:rPr>
        <w:t>条例》</w:t>
      </w:r>
      <w:r>
        <w:rPr>
          <w:rFonts w:hint="eastAsia" w:eastAsia="方正仿宋_GBK"/>
          <w:color w:val="auto"/>
          <w:sz w:val="32"/>
          <w:szCs w:val="32"/>
        </w:rPr>
        <w:t>等法律法规培训学习</w:t>
      </w:r>
      <w:r>
        <w:rPr>
          <w:rFonts w:hint="eastAsia" w:eastAsia="方正仿宋_GBK"/>
          <w:color w:val="auto"/>
          <w:sz w:val="32"/>
          <w:szCs w:val="32"/>
          <w:lang w:eastAsia="zh-CN"/>
        </w:rPr>
        <w:t>，</w:t>
      </w:r>
      <w:r>
        <w:rPr>
          <w:rFonts w:hint="default" w:ascii="Times New Roman" w:hAnsi="Times New Roman" w:eastAsia="方正仿宋_GBK" w:cs="Times New Roman"/>
          <w:b w:val="0"/>
          <w:bCs w:val="0"/>
          <w:color w:val="auto"/>
          <w:sz w:val="32"/>
          <w:szCs w:val="32"/>
          <w:highlight w:val="none"/>
        </w:rPr>
        <w:t>全系统共开展培训</w:t>
      </w:r>
      <w:r>
        <w:rPr>
          <w:rFonts w:hint="default" w:ascii="Times New Roman" w:hAnsi="Times New Roman" w:eastAsia="方正仿宋_GBK" w:cs="Times New Roman"/>
          <w:b w:val="0"/>
          <w:bCs w:val="0"/>
          <w:color w:val="auto"/>
          <w:sz w:val="32"/>
          <w:szCs w:val="32"/>
          <w:highlight w:val="none"/>
          <w:lang w:val="en-US" w:eastAsia="zh-CN"/>
        </w:rPr>
        <w:t>30余</w:t>
      </w:r>
      <w:r>
        <w:rPr>
          <w:rFonts w:hint="default" w:ascii="Times New Roman" w:hAnsi="Times New Roman" w:eastAsia="方正仿宋_GBK" w:cs="Times New Roman"/>
          <w:b w:val="0"/>
          <w:bCs w:val="0"/>
          <w:color w:val="auto"/>
          <w:sz w:val="32"/>
          <w:szCs w:val="32"/>
          <w:highlight w:val="none"/>
        </w:rPr>
        <w:t xml:space="preserve">场，举办法制讲座 </w:t>
      </w:r>
      <w:r>
        <w:rPr>
          <w:rFonts w:hint="default" w:ascii="Times New Roman" w:hAnsi="Times New Roman" w:eastAsia="方正仿宋_GBK" w:cs="Times New Roman"/>
          <w:b w:val="0"/>
          <w:bCs w:val="0"/>
          <w:color w:val="auto"/>
          <w:sz w:val="32"/>
          <w:szCs w:val="32"/>
          <w:highlight w:val="none"/>
          <w:lang w:val="en-US" w:eastAsia="zh-CN"/>
        </w:rPr>
        <w:t>12</w:t>
      </w:r>
      <w:r>
        <w:rPr>
          <w:rFonts w:hint="default" w:ascii="Times New Roman" w:hAnsi="Times New Roman" w:eastAsia="方正仿宋_GBK" w:cs="Times New Roman"/>
          <w:b w:val="0"/>
          <w:bCs w:val="0"/>
          <w:color w:val="auto"/>
          <w:sz w:val="32"/>
          <w:szCs w:val="32"/>
          <w:highlight w:val="none"/>
        </w:rPr>
        <w:t>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APP等</w:t>
      </w:r>
      <w:r>
        <w:rPr>
          <w:rFonts w:hint="default" w:ascii="Times New Roman" w:hAnsi="Times New Roman" w:eastAsia="方正仿宋_GBK" w:cs="Times New Roman"/>
          <w:b w:val="0"/>
          <w:bCs w:val="0"/>
          <w:color w:val="auto"/>
          <w:sz w:val="32"/>
          <w:szCs w:val="32"/>
          <w:highlight w:val="none"/>
        </w:rPr>
        <w:t>媒体</w:t>
      </w:r>
      <w:r>
        <w:rPr>
          <w:rFonts w:hint="default" w:ascii="Times New Roman" w:hAnsi="Times New Roman" w:eastAsia="方正仿宋_GBK" w:cs="Times New Roman"/>
          <w:b w:val="0"/>
          <w:bCs w:val="0"/>
          <w:color w:val="auto"/>
          <w:sz w:val="32"/>
          <w:szCs w:val="32"/>
          <w:highlight w:val="none"/>
          <w:lang w:eastAsia="zh-CN"/>
        </w:rPr>
        <w:t>宣传</w:t>
      </w:r>
      <w:r>
        <w:rPr>
          <w:rFonts w:hint="eastAsia" w:ascii="Times New Roman" w:hAnsi="Times New Roman" w:eastAsia="方正仿宋_GBK" w:cs="Times New Roman"/>
          <w:b w:val="0"/>
          <w:bCs w:val="0"/>
          <w:color w:val="auto"/>
          <w:sz w:val="32"/>
          <w:szCs w:val="32"/>
          <w:highlight w:val="none"/>
          <w:lang w:val="en-US" w:eastAsia="zh-CN"/>
        </w:rPr>
        <w:t>70余</w:t>
      </w:r>
      <w:r>
        <w:rPr>
          <w:rFonts w:hint="default" w:ascii="Times New Roman" w:hAnsi="Times New Roman" w:eastAsia="方正仿宋_GBK" w:cs="Times New Roman"/>
          <w:b w:val="0"/>
          <w:bCs w:val="0"/>
          <w:color w:val="auto"/>
          <w:sz w:val="32"/>
          <w:szCs w:val="32"/>
          <w:highlight w:val="none"/>
        </w:rPr>
        <w:t>次，</w:t>
      </w:r>
      <w:r>
        <w:rPr>
          <w:rFonts w:hint="default" w:ascii="Times New Roman" w:hAnsi="Times New Roman" w:eastAsia="方正仿宋_GBK" w:cs="Times New Roman"/>
          <w:b w:val="0"/>
          <w:bCs w:val="0"/>
          <w:color w:val="auto"/>
          <w:sz w:val="32"/>
          <w:szCs w:val="32"/>
          <w:highlight w:val="none"/>
          <w:lang w:val="en-US" w:eastAsia="zh-CN"/>
        </w:rPr>
        <w:t>LED</w:t>
      </w:r>
      <w:r>
        <w:rPr>
          <w:rFonts w:hint="default" w:ascii="Times New Roman" w:hAnsi="Times New Roman" w:eastAsia="方正仿宋_GBK" w:cs="Times New Roman"/>
          <w:b w:val="0"/>
          <w:bCs w:val="0"/>
          <w:color w:val="auto"/>
          <w:sz w:val="32"/>
          <w:szCs w:val="32"/>
          <w:highlight w:val="none"/>
        </w:rPr>
        <w:t>投放公益广告</w:t>
      </w:r>
      <w:r>
        <w:rPr>
          <w:rFonts w:hint="default" w:ascii="Times New Roman" w:hAnsi="Times New Roman" w:eastAsia="方正仿宋_GBK" w:cs="Times New Roman"/>
          <w:b w:val="0"/>
          <w:bCs w:val="0"/>
          <w:color w:val="auto"/>
          <w:sz w:val="32"/>
          <w:szCs w:val="32"/>
          <w:highlight w:val="none"/>
          <w:lang w:val="en-US" w:eastAsia="zh-CN"/>
        </w:rPr>
        <w:t>302</w:t>
      </w:r>
      <w:r>
        <w:rPr>
          <w:rFonts w:hint="default" w:ascii="Times New Roman" w:hAnsi="Times New Roman" w:eastAsia="方正仿宋_GBK" w:cs="Times New Roman"/>
          <w:b w:val="0"/>
          <w:bCs w:val="0"/>
          <w:color w:val="auto"/>
          <w:sz w:val="32"/>
          <w:szCs w:val="32"/>
          <w:highlight w:val="none"/>
        </w:rPr>
        <w:t>条，</w:t>
      </w:r>
      <w:r>
        <w:rPr>
          <w:rFonts w:hint="default" w:ascii="Times New Roman" w:hAnsi="Times New Roman" w:eastAsia="方正仿宋_GBK" w:cs="Times New Roman"/>
          <w:color w:val="auto"/>
          <w:sz w:val="32"/>
          <w:szCs w:val="32"/>
          <w:highlight w:val="none"/>
          <w:lang w:val="en-US" w:eastAsia="zh-CN"/>
        </w:rPr>
        <w:t>参与人数达到1000人</w:t>
      </w:r>
      <w:r>
        <w:rPr>
          <w:rFonts w:hint="eastAsia" w:ascii="Times New Roman" w:hAnsi="Times New Roman" w:eastAsia="方正仿宋_GBK" w:cs="Times New Roman"/>
          <w:color w:val="auto"/>
          <w:sz w:val="32"/>
          <w:szCs w:val="32"/>
          <w:highlight w:val="none"/>
          <w:lang w:val="en-US" w:eastAsia="zh-CN"/>
        </w:rPr>
        <w:t>次</w:t>
      </w:r>
      <w:r>
        <w:rPr>
          <w:rFonts w:hint="default" w:ascii="Times New Roman" w:hAnsi="Times New Roman" w:eastAsia="方正仿宋_GBK" w:cs="Times New Roman"/>
          <w:color w:val="auto"/>
          <w:sz w:val="32"/>
          <w:szCs w:val="32"/>
          <w:highlight w:val="none"/>
          <w:lang w:val="en-US" w:eastAsia="zh-CN"/>
        </w:rPr>
        <w:t>以上</w:t>
      </w:r>
      <w:r>
        <w:rPr>
          <w:rFonts w:hint="default" w:ascii="Times New Roman" w:hAnsi="Times New Roman" w:eastAsia="方正仿宋_GBK" w:cs="Times New Roman"/>
          <w:b w:val="0"/>
          <w:bCs w:val="0"/>
          <w:color w:val="auto"/>
          <w:sz w:val="32"/>
          <w:szCs w:val="32"/>
          <w:highlight w:val="none"/>
          <w:lang w:eastAsia="zh-CN"/>
        </w:rPr>
        <w:t>。</w:t>
      </w:r>
      <w:r>
        <w:rPr>
          <w:rFonts w:eastAsia="方正仿宋_GBK"/>
          <w:color w:val="auto"/>
          <w:sz w:val="32"/>
          <w:szCs w:val="32"/>
        </w:rPr>
        <w:t>积极组织行政执法人员参加全区行政执法人员通用法律知识培训考试，</w:t>
      </w:r>
      <w:r>
        <w:rPr>
          <w:rFonts w:hint="eastAsia" w:eastAsia="方正仿宋_GBK"/>
          <w:color w:val="auto"/>
          <w:sz w:val="32"/>
          <w:szCs w:val="32"/>
          <w:lang w:val="en-US" w:eastAsia="zh-CN"/>
        </w:rPr>
        <w:t>我委</w:t>
      </w:r>
      <w:r>
        <w:rPr>
          <w:rFonts w:eastAsia="方正仿宋_GBK"/>
          <w:color w:val="auto"/>
          <w:sz w:val="32"/>
          <w:szCs w:val="32"/>
        </w:rPr>
        <w:t>行政执法人员</w:t>
      </w:r>
      <w:r>
        <w:rPr>
          <w:rFonts w:hint="eastAsia" w:eastAsia="方正仿宋_GBK"/>
          <w:color w:val="auto"/>
          <w:sz w:val="32"/>
          <w:szCs w:val="32"/>
          <w:lang w:val="en-US" w:eastAsia="zh-CN"/>
        </w:rPr>
        <w:t>32人</w:t>
      </w:r>
      <w:r>
        <w:rPr>
          <w:rFonts w:eastAsia="方正仿宋_GBK"/>
          <w:color w:val="auto"/>
          <w:sz w:val="32"/>
          <w:szCs w:val="32"/>
        </w:rPr>
        <w:t>均已完成</w:t>
      </w:r>
      <w:r>
        <w:rPr>
          <w:rFonts w:hint="eastAsia" w:eastAsia="方正仿宋_GBK"/>
          <w:color w:val="auto"/>
          <w:sz w:val="32"/>
          <w:szCs w:val="32"/>
          <w:lang w:val="en-US" w:eastAsia="zh-CN"/>
        </w:rPr>
        <w:t>两期</w:t>
      </w:r>
      <w:r>
        <w:rPr>
          <w:rFonts w:eastAsia="方正仿宋_GBK"/>
          <w:color w:val="auto"/>
          <w:sz w:val="32"/>
          <w:szCs w:val="32"/>
        </w:rPr>
        <w:t>规定课程学习，考试合格</w:t>
      </w:r>
      <w:r>
        <w:rPr>
          <w:rFonts w:hint="eastAsia" w:eastAsia="方正仿宋_GBK"/>
          <w:color w:val="auto"/>
          <w:sz w:val="32"/>
          <w:szCs w:val="32"/>
          <w:lang w:val="en-US" w:eastAsia="zh-CN"/>
        </w:rPr>
        <w:t>率100%</w:t>
      </w:r>
      <w:r>
        <w:rPr>
          <w:rFonts w:eastAsia="方正仿宋_GBK"/>
          <w:color w:val="auto"/>
          <w:sz w:val="32"/>
          <w:szCs w:val="32"/>
        </w:rPr>
        <w:t>。</w:t>
      </w:r>
    </w:p>
    <w:p w14:paraId="46878DD9">
      <w:pPr>
        <w:keepNext w:val="0"/>
        <w:keepLines w:val="0"/>
        <w:pageBreakBefore w:val="0"/>
        <w:wordWrap/>
        <w:topLinePunct w:val="0"/>
        <w:bidi w:val="0"/>
        <w:adjustRightInd w:val="0"/>
        <w:snapToGrid w:val="0"/>
        <w:spacing w:line="558" w:lineRule="exact"/>
        <w:ind w:right="0" w:firstLine="640" w:firstLineChars="200"/>
        <w:textAlignment w:val="auto"/>
        <w:rPr>
          <w:rFonts w:eastAsia="方正仿宋_GBK"/>
          <w:color w:val="auto"/>
          <w:sz w:val="32"/>
          <w:szCs w:val="32"/>
        </w:rPr>
      </w:pPr>
      <w:r>
        <w:rPr>
          <w:rFonts w:eastAsia="方正楷体_GBK"/>
          <w:sz w:val="32"/>
          <w:szCs w:val="32"/>
        </w:rPr>
        <w:t>（三）深入推进法治宣传教育。</w:t>
      </w:r>
      <w:r>
        <w:rPr>
          <w:rFonts w:eastAsia="方正仿宋_GBK"/>
          <w:sz w:val="32"/>
          <w:szCs w:val="32"/>
        </w:rPr>
        <w:t>把宪法法律列为党委理论学习中心组学习的重要内容，纳入党员干部学习教育体系</w:t>
      </w:r>
      <w:r>
        <w:rPr>
          <w:sz w:val="32"/>
          <w:szCs w:val="32"/>
        </w:rPr>
        <w:t>，</w:t>
      </w:r>
      <w:r>
        <w:rPr>
          <w:rFonts w:eastAsia="方正仿宋_GBK"/>
          <w:kern w:val="0"/>
          <w:sz w:val="32"/>
          <w:szCs w:val="32"/>
          <w:lang w:bidi="ar"/>
        </w:rPr>
        <w:t>全面贯彻实施宪法，坚定维护宪法尊严和权威。结合“宪法进万家”和国家宪法日暨“宪法宣传周”等活动，认真落实“谁执法谁普法”的普</w:t>
      </w:r>
      <w:r>
        <w:rPr>
          <w:rFonts w:eastAsia="方正仿宋_GBK"/>
          <w:sz w:val="32"/>
          <w:szCs w:val="32"/>
        </w:rPr>
        <w:t>法责任制，健全系统普法责任制度，推动全系统营造浓厚法治氛围。完成科级以上干部参加网络学院法律知识课件学习，</w:t>
      </w:r>
      <w:r>
        <w:rPr>
          <w:rFonts w:eastAsia="方正仿宋_GBK"/>
          <w:color w:val="auto"/>
          <w:sz w:val="32"/>
          <w:szCs w:val="32"/>
        </w:rPr>
        <w:t>系统</w:t>
      </w:r>
      <w:r>
        <w:rPr>
          <w:rFonts w:hint="eastAsia" w:eastAsia="方正仿宋_GBK"/>
          <w:color w:val="auto"/>
          <w:sz w:val="32"/>
          <w:szCs w:val="32"/>
          <w:lang w:val="en-US" w:eastAsia="zh-CN"/>
        </w:rPr>
        <w:t>1483</w:t>
      </w:r>
      <w:r>
        <w:rPr>
          <w:rFonts w:eastAsia="方正仿宋_GBK"/>
          <w:color w:val="auto"/>
          <w:sz w:val="32"/>
          <w:szCs w:val="32"/>
        </w:rPr>
        <w:t>人全员参考202</w:t>
      </w:r>
      <w:r>
        <w:rPr>
          <w:rFonts w:hint="eastAsia" w:eastAsia="方正仿宋_GBK"/>
          <w:color w:val="auto"/>
          <w:sz w:val="32"/>
          <w:szCs w:val="32"/>
          <w:lang w:val="en-US" w:eastAsia="zh-CN"/>
        </w:rPr>
        <w:t>3</w:t>
      </w:r>
      <w:r>
        <w:rPr>
          <w:rFonts w:eastAsia="方正仿宋_GBK"/>
          <w:color w:val="auto"/>
          <w:sz w:val="32"/>
          <w:szCs w:val="32"/>
        </w:rPr>
        <w:t>年度全区法治理论知识网络学习考试并考试合格，执法人员持有执法证件率为100%。</w:t>
      </w:r>
    </w:p>
    <w:p w14:paraId="2375BECE">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color w:val="auto"/>
          <w:kern w:val="2"/>
          <w:sz w:val="32"/>
          <w:szCs w:val="32"/>
        </w:rPr>
      </w:pPr>
      <w:r>
        <w:rPr>
          <w:rFonts w:eastAsia="方正黑体_GBK"/>
          <w:color w:val="auto"/>
          <w:kern w:val="2"/>
          <w:sz w:val="32"/>
          <w:szCs w:val="32"/>
        </w:rPr>
        <w:t>三、202</w:t>
      </w:r>
      <w:r>
        <w:rPr>
          <w:rFonts w:hint="eastAsia" w:eastAsia="方正黑体_GBK"/>
          <w:color w:val="auto"/>
          <w:kern w:val="2"/>
          <w:sz w:val="32"/>
          <w:szCs w:val="32"/>
          <w:lang w:val="en-US" w:eastAsia="zh-CN"/>
        </w:rPr>
        <w:t>3</w:t>
      </w:r>
      <w:r>
        <w:rPr>
          <w:rFonts w:hint="eastAsia" w:eastAsia="方正黑体_GBK"/>
          <w:color w:val="auto"/>
          <w:kern w:val="2"/>
          <w:sz w:val="32"/>
          <w:szCs w:val="32"/>
        </w:rPr>
        <w:t>年推进法治政府建设存在的不足和原因</w:t>
      </w:r>
    </w:p>
    <w:p w14:paraId="08819F4A">
      <w:pPr>
        <w:pStyle w:val="13"/>
        <w:keepNext w:val="0"/>
        <w:keepLines w:val="0"/>
        <w:pageBreakBefore w:val="0"/>
        <w:widowControl/>
        <w:wordWrap/>
        <w:topLinePunct w:val="0"/>
        <w:bidi w:val="0"/>
        <w:spacing w:before="0" w:beforeAutospacing="0" w:after="0" w:afterAutospacing="0" w:line="558" w:lineRule="exact"/>
        <w:ind w:right="0" w:firstLine="420"/>
        <w:textAlignment w:val="auto"/>
        <w:rPr>
          <w:rFonts w:eastAsia="方正仿宋_GBK"/>
          <w:sz w:val="32"/>
          <w:szCs w:val="32"/>
        </w:rPr>
      </w:pPr>
      <w:r>
        <w:rPr>
          <w:rFonts w:eastAsia="方正楷体_GBK"/>
          <w:kern w:val="2"/>
          <w:sz w:val="32"/>
          <w:szCs w:val="32"/>
        </w:rPr>
        <w:t>（一）行政执法能力有待提升。</w:t>
      </w:r>
      <w:r>
        <w:rPr>
          <w:rFonts w:eastAsia="方正仿宋_GBK"/>
          <w:sz w:val="32"/>
          <w:szCs w:val="32"/>
        </w:rPr>
        <w:t>因卫生健康领域行政执法点多线长面广，专业性要求高，加之我区行政</w:t>
      </w:r>
      <w:r>
        <w:rPr>
          <w:rFonts w:hint="eastAsia" w:eastAsia="方正仿宋_GBK"/>
          <w:sz w:val="32"/>
          <w:szCs w:val="32"/>
          <w:lang w:val="en-US" w:eastAsia="zh-CN"/>
        </w:rPr>
        <w:t>执</w:t>
      </w:r>
      <w:r>
        <w:rPr>
          <w:rFonts w:eastAsia="方正仿宋_GBK"/>
          <w:sz w:val="32"/>
          <w:szCs w:val="32"/>
        </w:rPr>
        <w:t>法人员不足、法治思维有待提升、办案程序有待规范等多种因素的存在，我区卫生健康领域行政执法能力与当前医疗卫生事业发展还有一定差距，需进一步加强。</w:t>
      </w:r>
    </w:p>
    <w:p w14:paraId="01F2A3B8">
      <w:pPr>
        <w:pStyle w:val="13"/>
        <w:keepNext w:val="0"/>
        <w:keepLines w:val="0"/>
        <w:pageBreakBefore w:val="0"/>
        <w:widowControl/>
        <w:wordWrap/>
        <w:topLinePunct w:val="0"/>
        <w:bidi w:val="0"/>
        <w:spacing w:before="0" w:beforeAutospacing="0" w:after="0" w:afterAutospacing="0" w:line="558" w:lineRule="exact"/>
        <w:ind w:right="0" w:firstLine="420"/>
        <w:textAlignment w:val="auto"/>
        <w:rPr>
          <w:rFonts w:eastAsia="方正仿宋_GBK"/>
          <w:sz w:val="32"/>
          <w:szCs w:val="32"/>
        </w:rPr>
      </w:pPr>
      <w:r>
        <w:rPr>
          <w:rFonts w:eastAsia="方正楷体_GBK"/>
          <w:kern w:val="2"/>
          <w:sz w:val="32"/>
          <w:szCs w:val="32"/>
        </w:rPr>
        <w:t>（二）法治宣传力度有待加强。</w:t>
      </w:r>
      <w:r>
        <w:rPr>
          <w:rFonts w:eastAsia="方正仿宋_GBK"/>
          <w:sz w:val="32"/>
          <w:szCs w:val="32"/>
        </w:rPr>
        <w:t>部分医疗机构落实执业主体责任不够充分、法治建设力度不强，对机构内部法治宣传内容简单、方式单一，对新修改的卫生领域相关法律法规规章及法律解释宣传不及时、不全面。</w:t>
      </w:r>
    </w:p>
    <w:p w14:paraId="5E676116">
      <w:pPr>
        <w:pStyle w:val="2"/>
        <w:keepNext w:val="0"/>
        <w:keepLines w:val="0"/>
        <w:pageBreakBefore w:val="0"/>
        <w:kinsoku w:val="0"/>
        <w:wordWrap/>
        <w:overflowPunct w:val="0"/>
        <w:topLinePunct w:val="0"/>
        <w:bidi w:val="0"/>
        <w:spacing w:line="558" w:lineRule="exact"/>
        <w:ind w:right="0" w:firstLine="640" w:firstLineChars="200"/>
        <w:textAlignment w:val="auto"/>
        <w:rPr>
          <w:rFonts w:eastAsia="方正仿宋_GBK" w:cs="Times New Roman"/>
          <w:spacing w:val="-3"/>
          <w:w w:val="99"/>
          <w:sz w:val="32"/>
          <w:szCs w:val="32"/>
        </w:rPr>
      </w:pPr>
      <w:r>
        <w:rPr>
          <w:rFonts w:eastAsia="方正楷体_GBK" w:cs="Times New Roman"/>
          <w:sz w:val="32"/>
          <w:szCs w:val="32"/>
        </w:rPr>
        <w:t>（三）医疗机构法治意识不足。</w:t>
      </w:r>
      <w:r>
        <w:rPr>
          <w:rFonts w:eastAsia="方正仿宋_GBK" w:cs="Times New Roman"/>
          <w:spacing w:val="-3"/>
          <w:w w:val="99"/>
          <w:sz w:val="32"/>
          <w:szCs w:val="32"/>
        </w:rPr>
        <w:t>部分医疗机构对卫生法制教育宣传力度不够、效果欠佳，对法治理论学习往往局限于会议传达学习，在贯彻落实和实际运用上还存在一定差距。</w:t>
      </w:r>
    </w:p>
    <w:p w14:paraId="02EA884C">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color w:val="auto"/>
          <w:kern w:val="2"/>
          <w:sz w:val="32"/>
          <w:szCs w:val="32"/>
        </w:rPr>
      </w:pPr>
      <w:r>
        <w:rPr>
          <w:rFonts w:eastAsia="方正黑体_GBK"/>
          <w:color w:val="auto"/>
          <w:kern w:val="2"/>
          <w:sz w:val="32"/>
          <w:szCs w:val="32"/>
        </w:rPr>
        <w:t>四、202</w:t>
      </w:r>
      <w:r>
        <w:rPr>
          <w:rFonts w:hint="eastAsia" w:eastAsia="方正黑体_GBK"/>
          <w:color w:val="auto"/>
          <w:kern w:val="2"/>
          <w:sz w:val="32"/>
          <w:szCs w:val="32"/>
          <w:lang w:val="en-US" w:eastAsia="zh-CN"/>
        </w:rPr>
        <w:t>4</w:t>
      </w:r>
      <w:r>
        <w:rPr>
          <w:rFonts w:hint="eastAsia" w:eastAsia="方正黑体_GBK"/>
          <w:color w:val="auto"/>
          <w:kern w:val="2"/>
          <w:sz w:val="32"/>
          <w:szCs w:val="32"/>
        </w:rPr>
        <w:t>年推进法治政府建设的工作思路目标举措</w:t>
      </w:r>
    </w:p>
    <w:p w14:paraId="0C2BC94E">
      <w:pPr>
        <w:keepNext w:val="0"/>
        <w:keepLines w:val="0"/>
        <w:pageBreakBefore w:val="0"/>
        <w:wordWrap/>
        <w:topLinePunct w:val="0"/>
        <w:bidi w:val="0"/>
        <w:spacing w:line="558" w:lineRule="exact"/>
        <w:ind w:right="0" w:firstLine="640" w:firstLineChars="200"/>
        <w:textAlignment w:val="auto"/>
        <w:rPr>
          <w:rFonts w:eastAsia="方正仿宋_GBK"/>
          <w:sz w:val="32"/>
          <w:szCs w:val="32"/>
        </w:rPr>
      </w:pPr>
      <w:r>
        <w:rPr>
          <w:rFonts w:eastAsia="方正楷体_GBK"/>
          <w:sz w:val="32"/>
          <w:szCs w:val="32"/>
        </w:rPr>
        <w:t>（一）加强法治建设。</w:t>
      </w:r>
      <w:r>
        <w:rPr>
          <w:rFonts w:eastAsia="方正仿宋_GBK"/>
          <w:sz w:val="32"/>
          <w:szCs w:val="32"/>
        </w:rPr>
        <w:t>深入学习贯彻习近平法治思想，严格落实党政主要负责人履行推进法治建设第一责任人职责。围绕卫生健康中心工作，抓好“八五”普法，大力开展法治宣传教育，全面依法行政、依法管理。</w:t>
      </w:r>
    </w:p>
    <w:p w14:paraId="6D4A10E3">
      <w:pPr>
        <w:keepNext w:val="0"/>
        <w:keepLines w:val="0"/>
        <w:pageBreakBefore w:val="0"/>
        <w:wordWrap/>
        <w:topLinePunct w:val="0"/>
        <w:bidi w:val="0"/>
        <w:spacing w:line="558" w:lineRule="exact"/>
        <w:ind w:right="0" w:firstLine="640" w:firstLineChars="200"/>
        <w:textAlignment w:val="auto"/>
        <w:rPr>
          <w:rFonts w:eastAsia="方正仿宋_GBK"/>
          <w:sz w:val="32"/>
          <w:szCs w:val="32"/>
        </w:rPr>
      </w:pPr>
      <w:r>
        <w:rPr>
          <w:rFonts w:eastAsia="方正楷体_GBK"/>
          <w:sz w:val="32"/>
          <w:szCs w:val="32"/>
        </w:rPr>
        <w:t>（二）强化监督执法。</w:t>
      </w:r>
      <w:r>
        <w:rPr>
          <w:rFonts w:eastAsia="方正仿宋_GBK"/>
          <w:sz w:val="32"/>
          <w:szCs w:val="32"/>
        </w:rPr>
        <w:t>深入推进行政执法“三项制度”综合建设，持续开展执法办案质量提升行动，不断提升综合行政执法质量。深入推进“智慧卫监”信息平台管理，完善配套监测预警系统，探索非现场监管执法工作模式，积极提升行政执法效能。积极推进公共卫生领域“信用+监管”信息系统建设和分类监管工作，持续完善高效信用评价和信用修复机制。扎实开展医疗美容专项整治等“卫生监督蓝盾”行动。打击医疗行业各类违法违规行为，不断规范医疗服务秩序，维护人民群众健康权益。</w:t>
      </w:r>
    </w:p>
    <w:p w14:paraId="7F2BD2EA">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szCs w:val="32"/>
        </w:rPr>
      </w:pPr>
      <w:r>
        <w:rPr>
          <w:rFonts w:eastAsia="方正楷体_GBK"/>
          <w:kern w:val="2"/>
          <w:sz w:val="32"/>
          <w:szCs w:val="32"/>
        </w:rPr>
        <w:t>（三）加大法治宣传力度。</w:t>
      </w:r>
      <w:r>
        <w:rPr>
          <w:rFonts w:eastAsia="方正仿宋_GBK"/>
          <w:sz w:val="32"/>
          <w:szCs w:val="32"/>
        </w:rPr>
        <w:t>充分运用社会媒体资源，以国家宪法日、重大执法监督活动等为普法宣传主线，借助多种宣传平台载体，强化执法与普法相结合，大力实施以案释法和以案普法，加强政府网站政务公开和微信公众号平台建设和使用，切实加强监管相对人普法教育，着力提升依法执业意识，持续加强法治宣传力度。</w:t>
      </w:r>
    </w:p>
    <w:p w14:paraId="34744886">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rPr>
      </w:pPr>
      <w:r>
        <w:rPr>
          <w:rFonts w:eastAsia="方正楷体_GBK"/>
          <w:kern w:val="2"/>
          <w:sz w:val="32"/>
          <w:szCs w:val="32"/>
        </w:rPr>
        <w:t>（四）推动依法执业。</w:t>
      </w:r>
      <w:r>
        <w:rPr>
          <w:rFonts w:hint="eastAsia" w:eastAsia="方正仿宋_GBK"/>
          <w:sz w:val="32"/>
        </w:rPr>
        <w:t>严格</w:t>
      </w:r>
      <w:r>
        <w:rPr>
          <w:rFonts w:eastAsia="方正仿宋_GBK"/>
          <w:sz w:val="32"/>
        </w:rPr>
        <w:t>落实《医疗机构依法执业自查管理办法》，督促各级各类医疗机构切实履行依法执业主体责任，建立和完善自查制度，探索建立医疗卫生机构设置法治监督科（员）机制，促进医疗卫生机构通过自查自纠，不断提高医疗机构法治意识。</w:t>
      </w:r>
    </w:p>
    <w:p w14:paraId="007818F4">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right="0" w:firstLine="640" w:firstLineChars="200"/>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14:paraId="7417493A">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right="0"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无。</w:t>
      </w:r>
    </w:p>
    <w:p w14:paraId="6A69A8EF">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rPr>
      </w:pPr>
    </w:p>
    <w:p w14:paraId="2FC1F606">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rPr>
      </w:pPr>
    </w:p>
    <w:p w14:paraId="0018F26A">
      <w:pPr>
        <w:pStyle w:val="13"/>
        <w:keepNext w:val="0"/>
        <w:keepLines w:val="0"/>
        <w:pageBreakBefore w:val="0"/>
        <w:widowControl/>
        <w:wordWrap/>
        <w:topLinePunct w:val="0"/>
        <w:bidi w:val="0"/>
        <w:spacing w:before="0" w:beforeAutospacing="0" w:after="0" w:afterAutospacing="0" w:line="558" w:lineRule="exact"/>
        <w:ind w:right="0" w:firstLine="3840" w:firstLineChars="1200"/>
        <w:jc w:val="both"/>
        <w:textAlignment w:val="auto"/>
        <w:rPr>
          <w:rFonts w:eastAsia="方正仿宋_GBK"/>
          <w:sz w:val="32"/>
          <w:szCs w:val="32"/>
        </w:rPr>
      </w:pPr>
      <w:r>
        <w:rPr>
          <w:rFonts w:eastAsia="方正仿宋_GBK"/>
          <w:sz w:val="32"/>
          <w:szCs w:val="32"/>
        </w:rPr>
        <w:t>重庆市南岸区卫生健康委员会</w:t>
      </w:r>
    </w:p>
    <w:p w14:paraId="097345C6">
      <w:pPr>
        <w:pStyle w:val="13"/>
        <w:keepNext w:val="0"/>
        <w:keepLines w:val="0"/>
        <w:pageBreakBefore w:val="0"/>
        <w:widowControl/>
        <w:wordWrap/>
        <w:topLinePunct w:val="0"/>
        <w:bidi w:val="0"/>
        <w:spacing w:before="0" w:beforeAutospacing="0" w:after="0" w:afterAutospacing="0" w:line="558" w:lineRule="exact"/>
        <w:ind w:right="0" w:firstLine="420"/>
        <w:jc w:val="center"/>
        <w:textAlignment w:val="auto"/>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2</w:t>
      </w:r>
      <w:r>
        <w:rPr>
          <w:rFonts w:eastAsia="方正仿宋_GBK"/>
          <w:sz w:val="32"/>
          <w:szCs w:val="32"/>
        </w:rPr>
        <w:t>月</w:t>
      </w:r>
      <w:r>
        <w:rPr>
          <w:rFonts w:hint="eastAsia" w:eastAsia="方正仿宋_GBK"/>
          <w:sz w:val="32"/>
          <w:szCs w:val="32"/>
          <w:lang w:val="en-US" w:eastAsia="zh-CN"/>
        </w:rPr>
        <w:t>28</w:t>
      </w:r>
      <w:r>
        <w:rPr>
          <w:rFonts w:eastAsia="方正仿宋_GBK"/>
          <w:sz w:val="32"/>
          <w:szCs w:val="32"/>
        </w:rPr>
        <w:t>日</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C62D">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A1341">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E1A1341">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I1MmQzNjhkNzgxMTA2ZjUzZTI5MjUzNjUzZjcifQ=="/>
    <w:docVar w:name="KSO_WPS_MARK_KEY" w:val="db5d9ab4-0eae-4e80-8459-ee20f6754a06"/>
  </w:docVars>
  <w:rsids>
    <w:rsidRoot w:val="5FA630C9"/>
    <w:rsid w:val="00020E31"/>
    <w:rsid w:val="00026A3F"/>
    <w:rsid w:val="0003202E"/>
    <w:rsid w:val="000329B5"/>
    <w:rsid w:val="00053138"/>
    <w:rsid w:val="00055ACB"/>
    <w:rsid w:val="000B6FA4"/>
    <w:rsid w:val="00102F83"/>
    <w:rsid w:val="00107FF5"/>
    <w:rsid w:val="00114D53"/>
    <w:rsid w:val="00164931"/>
    <w:rsid w:val="00197C60"/>
    <w:rsid w:val="001D4A24"/>
    <w:rsid w:val="00207C80"/>
    <w:rsid w:val="0022340B"/>
    <w:rsid w:val="00230436"/>
    <w:rsid w:val="0028539A"/>
    <w:rsid w:val="00295B04"/>
    <w:rsid w:val="002B2231"/>
    <w:rsid w:val="0032796C"/>
    <w:rsid w:val="0033696F"/>
    <w:rsid w:val="00340BD0"/>
    <w:rsid w:val="003477C6"/>
    <w:rsid w:val="003539A8"/>
    <w:rsid w:val="00384471"/>
    <w:rsid w:val="00390B2B"/>
    <w:rsid w:val="003C3BCE"/>
    <w:rsid w:val="004153A4"/>
    <w:rsid w:val="0042204E"/>
    <w:rsid w:val="00452AE5"/>
    <w:rsid w:val="004A1A2C"/>
    <w:rsid w:val="004F5307"/>
    <w:rsid w:val="0053617E"/>
    <w:rsid w:val="00563F9D"/>
    <w:rsid w:val="00584484"/>
    <w:rsid w:val="005E5BD7"/>
    <w:rsid w:val="005E6CBC"/>
    <w:rsid w:val="005F39DB"/>
    <w:rsid w:val="00653A86"/>
    <w:rsid w:val="0066263F"/>
    <w:rsid w:val="00666479"/>
    <w:rsid w:val="0068631A"/>
    <w:rsid w:val="006B495E"/>
    <w:rsid w:val="006D5BD8"/>
    <w:rsid w:val="006D63E6"/>
    <w:rsid w:val="006E7423"/>
    <w:rsid w:val="007343DE"/>
    <w:rsid w:val="00740DFC"/>
    <w:rsid w:val="00784AB9"/>
    <w:rsid w:val="0079662F"/>
    <w:rsid w:val="007A00D1"/>
    <w:rsid w:val="007D03AF"/>
    <w:rsid w:val="007E461F"/>
    <w:rsid w:val="007E4AB2"/>
    <w:rsid w:val="007F2A58"/>
    <w:rsid w:val="007F736B"/>
    <w:rsid w:val="00803FBB"/>
    <w:rsid w:val="00837794"/>
    <w:rsid w:val="008618FE"/>
    <w:rsid w:val="0087551A"/>
    <w:rsid w:val="0087659E"/>
    <w:rsid w:val="00881DB2"/>
    <w:rsid w:val="008E59A1"/>
    <w:rsid w:val="00946862"/>
    <w:rsid w:val="009503A8"/>
    <w:rsid w:val="009A76B6"/>
    <w:rsid w:val="00A233EF"/>
    <w:rsid w:val="00A7511F"/>
    <w:rsid w:val="00AB564E"/>
    <w:rsid w:val="00AD349F"/>
    <w:rsid w:val="00AD40FB"/>
    <w:rsid w:val="00B0251F"/>
    <w:rsid w:val="00B142A3"/>
    <w:rsid w:val="00B63F2C"/>
    <w:rsid w:val="00B64010"/>
    <w:rsid w:val="00BC298D"/>
    <w:rsid w:val="00BE43A4"/>
    <w:rsid w:val="00C1256C"/>
    <w:rsid w:val="00C13CE5"/>
    <w:rsid w:val="00C473D3"/>
    <w:rsid w:val="00C73687"/>
    <w:rsid w:val="00CD3477"/>
    <w:rsid w:val="00CD7B01"/>
    <w:rsid w:val="00D016AC"/>
    <w:rsid w:val="00D13009"/>
    <w:rsid w:val="00D14D2E"/>
    <w:rsid w:val="00D23789"/>
    <w:rsid w:val="00D260E1"/>
    <w:rsid w:val="00D355AC"/>
    <w:rsid w:val="00D45A31"/>
    <w:rsid w:val="00D70B22"/>
    <w:rsid w:val="00D81A71"/>
    <w:rsid w:val="00D8521B"/>
    <w:rsid w:val="00D910CD"/>
    <w:rsid w:val="00DB180E"/>
    <w:rsid w:val="00DD1B2E"/>
    <w:rsid w:val="00DD3E79"/>
    <w:rsid w:val="00DD607F"/>
    <w:rsid w:val="00DE1EDF"/>
    <w:rsid w:val="00DE1FBD"/>
    <w:rsid w:val="00DF1A04"/>
    <w:rsid w:val="00DF6A32"/>
    <w:rsid w:val="00E06094"/>
    <w:rsid w:val="00E22A7A"/>
    <w:rsid w:val="00E23E7B"/>
    <w:rsid w:val="00E706EE"/>
    <w:rsid w:val="00E7774E"/>
    <w:rsid w:val="00E8557C"/>
    <w:rsid w:val="00E9359F"/>
    <w:rsid w:val="00EE3224"/>
    <w:rsid w:val="00F128D2"/>
    <w:rsid w:val="00F15CF3"/>
    <w:rsid w:val="00F4066E"/>
    <w:rsid w:val="00F7206C"/>
    <w:rsid w:val="00F753C3"/>
    <w:rsid w:val="00F94809"/>
    <w:rsid w:val="00FF5759"/>
    <w:rsid w:val="00FF7081"/>
    <w:rsid w:val="010D6201"/>
    <w:rsid w:val="01B97BD5"/>
    <w:rsid w:val="021856E6"/>
    <w:rsid w:val="025F4662"/>
    <w:rsid w:val="03182576"/>
    <w:rsid w:val="035F766E"/>
    <w:rsid w:val="03825167"/>
    <w:rsid w:val="044E0E32"/>
    <w:rsid w:val="045024A5"/>
    <w:rsid w:val="061F2081"/>
    <w:rsid w:val="06CC6419"/>
    <w:rsid w:val="06F3673E"/>
    <w:rsid w:val="070F1F5E"/>
    <w:rsid w:val="074338AD"/>
    <w:rsid w:val="07EB7143"/>
    <w:rsid w:val="08476E10"/>
    <w:rsid w:val="085243D1"/>
    <w:rsid w:val="089A3896"/>
    <w:rsid w:val="08BB44ED"/>
    <w:rsid w:val="09085078"/>
    <w:rsid w:val="0A80690F"/>
    <w:rsid w:val="0AA33114"/>
    <w:rsid w:val="0AD71FAF"/>
    <w:rsid w:val="0B5F3C28"/>
    <w:rsid w:val="0BF527A0"/>
    <w:rsid w:val="0C1741FF"/>
    <w:rsid w:val="0CB57B81"/>
    <w:rsid w:val="0DCB1BA5"/>
    <w:rsid w:val="0FFE20EB"/>
    <w:rsid w:val="105F08DD"/>
    <w:rsid w:val="106D65FE"/>
    <w:rsid w:val="126E3063"/>
    <w:rsid w:val="13827494"/>
    <w:rsid w:val="149153C8"/>
    <w:rsid w:val="15140D2B"/>
    <w:rsid w:val="15197DE2"/>
    <w:rsid w:val="166F4A24"/>
    <w:rsid w:val="1826447F"/>
    <w:rsid w:val="18F0610E"/>
    <w:rsid w:val="1AAE3053"/>
    <w:rsid w:val="1B422294"/>
    <w:rsid w:val="1C727881"/>
    <w:rsid w:val="1CB95AE1"/>
    <w:rsid w:val="1EF466CC"/>
    <w:rsid w:val="1F136BE1"/>
    <w:rsid w:val="1F2632D6"/>
    <w:rsid w:val="2168345F"/>
    <w:rsid w:val="21E64000"/>
    <w:rsid w:val="22A77774"/>
    <w:rsid w:val="22BA38E0"/>
    <w:rsid w:val="23610CAB"/>
    <w:rsid w:val="24860615"/>
    <w:rsid w:val="253524A6"/>
    <w:rsid w:val="25D9715A"/>
    <w:rsid w:val="26213413"/>
    <w:rsid w:val="264F59B5"/>
    <w:rsid w:val="26C24657"/>
    <w:rsid w:val="28273E78"/>
    <w:rsid w:val="28B306B2"/>
    <w:rsid w:val="2AAA2748"/>
    <w:rsid w:val="2C3C0D18"/>
    <w:rsid w:val="2C3C530D"/>
    <w:rsid w:val="2CEF6EB8"/>
    <w:rsid w:val="2D60110A"/>
    <w:rsid w:val="2D825525"/>
    <w:rsid w:val="2E0979F4"/>
    <w:rsid w:val="2EB769C5"/>
    <w:rsid w:val="2F2E5CA2"/>
    <w:rsid w:val="2FE204FD"/>
    <w:rsid w:val="30FC55EE"/>
    <w:rsid w:val="31104BF6"/>
    <w:rsid w:val="31864B0F"/>
    <w:rsid w:val="31DE087D"/>
    <w:rsid w:val="32490156"/>
    <w:rsid w:val="338C6342"/>
    <w:rsid w:val="33F32FFD"/>
    <w:rsid w:val="33FE222B"/>
    <w:rsid w:val="34515C51"/>
    <w:rsid w:val="348C20EC"/>
    <w:rsid w:val="35383206"/>
    <w:rsid w:val="35E312FD"/>
    <w:rsid w:val="35FC1BEC"/>
    <w:rsid w:val="36A0424B"/>
    <w:rsid w:val="378C3135"/>
    <w:rsid w:val="39094C39"/>
    <w:rsid w:val="39A67B58"/>
    <w:rsid w:val="3A5F1BC3"/>
    <w:rsid w:val="3A690800"/>
    <w:rsid w:val="3A7B3A28"/>
    <w:rsid w:val="3A9E0D56"/>
    <w:rsid w:val="3B383649"/>
    <w:rsid w:val="3CF347C1"/>
    <w:rsid w:val="3CF47AC1"/>
    <w:rsid w:val="3E4B64F8"/>
    <w:rsid w:val="3F393043"/>
    <w:rsid w:val="4189544E"/>
    <w:rsid w:val="421A1A82"/>
    <w:rsid w:val="42B9333F"/>
    <w:rsid w:val="430A4E5E"/>
    <w:rsid w:val="43ED0927"/>
    <w:rsid w:val="44621A87"/>
    <w:rsid w:val="4495115E"/>
    <w:rsid w:val="44BA5293"/>
    <w:rsid w:val="44E85551"/>
    <w:rsid w:val="4519715B"/>
    <w:rsid w:val="454A4722"/>
    <w:rsid w:val="45857508"/>
    <w:rsid w:val="458A0FC3"/>
    <w:rsid w:val="462156FF"/>
    <w:rsid w:val="464C7DAF"/>
    <w:rsid w:val="4685053C"/>
    <w:rsid w:val="46A63267"/>
    <w:rsid w:val="46B433DB"/>
    <w:rsid w:val="477D021A"/>
    <w:rsid w:val="488146CF"/>
    <w:rsid w:val="49296166"/>
    <w:rsid w:val="493E7CFF"/>
    <w:rsid w:val="4A7B5AF4"/>
    <w:rsid w:val="4AB038BE"/>
    <w:rsid w:val="4CF6364B"/>
    <w:rsid w:val="4CFC16C1"/>
    <w:rsid w:val="4D8A6AFE"/>
    <w:rsid w:val="4EE456C8"/>
    <w:rsid w:val="501C5C8E"/>
    <w:rsid w:val="50333EB8"/>
    <w:rsid w:val="51EB5637"/>
    <w:rsid w:val="531B4467"/>
    <w:rsid w:val="54783626"/>
    <w:rsid w:val="549E1090"/>
    <w:rsid w:val="54AE1581"/>
    <w:rsid w:val="54C142D5"/>
    <w:rsid w:val="55630B69"/>
    <w:rsid w:val="55D87B28"/>
    <w:rsid w:val="56867238"/>
    <w:rsid w:val="56B314C5"/>
    <w:rsid w:val="56CE6602"/>
    <w:rsid w:val="58603B51"/>
    <w:rsid w:val="59883613"/>
    <w:rsid w:val="5A6566CF"/>
    <w:rsid w:val="5B3B286A"/>
    <w:rsid w:val="5B64036C"/>
    <w:rsid w:val="5C72562A"/>
    <w:rsid w:val="5D4A1E7A"/>
    <w:rsid w:val="5D4D7B3E"/>
    <w:rsid w:val="5DB051B8"/>
    <w:rsid w:val="5DED1C97"/>
    <w:rsid w:val="5E63490E"/>
    <w:rsid w:val="5ED32649"/>
    <w:rsid w:val="5EF95E8A"/>
    <w:rsid w:val="5F04373C"/>
    <w:rsid w:val="5FA630C9"/>
    <w:rsid w:val="62150988"/>
    <w:rsid w:val="62894A45"/>
    <w:rsid w:val="631E0619"/>
    <w:rsid w:val="64F007C1"/>
    <w:rsid w:val="655F791E"/>
    <w:rsid w:val="66065A34"/>
    <w:rsid w:val="662F0FDA"/>
    <w:rsid w:val="680057B0"/>
    <w:rsid w:val="68322757"/>
    <w:rsid w:val="68436F9B"/>
    <w:rsid w:val="68695EE8"/>
    <w:rsid w:val="688B0A2A"/>
    <w:rsid w:val="69604A74"/>
    <w:rsid w:val="69681575"/>
    <w:rsid w:val="69FA5E67"/>
    <w:rsid w:val="6AF45803"/>
    <w:rsid w:val="6D157B07"/>
    <w:rsid w:val="6DDE551D"/>
    <w:rsid w:val="6E902A69"/>
    <w:rsid w:val="6EA40B4C"/>
    <w:rsid w:val="6FF332CA"/>
    <w:rsid w:val="703023B3"/>
    <w:rsid w:val="708E3A26"/>
    <w:rsid w:val="712F40D6"/>
    <w:rsid w:val="7305627C"/>
    <w:rsid w:val="73103B7A"/>
    <w:rsid w:val="732D463F"/>
    <w:rsid w:val="734B284A"/>
    <w:rsid w:val="738B5D82"/>
    <w:rsid w:val="73986CCF"/>
    <w:rsid w:val="73FC0A2E"/>
    <w:rsid w:val="73FC4BBA"/>
    <w:rsid w:val="74732B26"/>
    <w:rsid w:val="748923C3"/>
    <w:rsid w:val="74933140"/>
    <w:rsid w:val="7494394B"/>
    <w:rsid w:val="74A72748"/>
    <w:rsid w:val="74E120FE"/>
    <w:rsid w:val="750348D1"/>
    <w:rsid w:val="75DE663D"/>
    <w:rsid w:val="764E00BE"/>
    <w:rsid w:val="765D5CD3"/>
    <w:rsid w:val="76764AC8"/>
    <w:rsid w:val="76851280"/>
    <w:rsid w:val="77904E51"/>
    <w:rsid w:val="795B4074"/>
    <w:rsid w:val="79B93A55"/>
    <w:rsid w:val="79F9687B"/>
    <w:rsid w:val="7AD65B35"/>
    <w:rsid w:val="7AF608E4"/>
    <w:rsid w:val="7CA47ACF"/>
    <w:rsid w:val="7D10781E"/>
    <w:rsid w:val="7DA011E5"/>
    <w:rsid w:val="7DA7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spacing w:before="240" w:after="60"/>
      <w:outlineLvl w:val="1"/>
    </w:pPr>
    <w:rPr>
      <w:rFonts w:ascii="Cambria" w:hAnsi="Cambria" w:eastAsia="黑体"/>
      <w:b/>
      <w:bCs/>
      <w:iCs/>
      <w:sz w:val="28"/>
      <w:szCs w:val="28"/>
    </w:rPr>
  </w:style>
  <w:style w:type="paragraph" w:styleId="6">
    <w:name w:val="heading 3"/>
    <w:basedOn w:val="1"/>
    <w:next w:val="1"/>
    <w:semiHidden/>
    <w:unhideWhenUsed/>
    <w:qFormat/>
    <w:uiPriority w:val="0"/>
    <w:pPr>
      <w:jc w:val="left"/>
      <w:outlineLvl w:val="2"/>
    </w:pPr>
    <w:rPr>
      <w:rFonts w:hint="eastAsia" w:ascii="宋体" w:hAnsi="宋体"/>
      <w:b/>
      <w:kern w:val="0"/>
      <w:sz w:val="27"/>
      <w:szCs w:val="27"/>
    </w:rPr>
  </w:style>
  <w:style w:type="paragraph" w:styleId="7">
    <w:name w:val="heading 4"/>
    <w:basedOn w:val="5"/>
    <w:next w:val="1"/>
    <w:qFormat/>
    <w:uiPriority w:val="0"/>
    <w:pPr>
      <w:keepLines/>
      <w:spacing w:before="280" w:after="290" w:line="372" w:lineRule="auto"/>
      <w:outlineLvl w:val="3"/>
    </w:pPr>
    <w:rPr>
      <w:rFonts w:ascii="Arial" w:hAnsi="Arial"/>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cs="黑体"/>
      <w:sz w:val="30"/>
    </w:r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8">
    <w:name w:val="index 5"/>
    <w:basedOn w:val="1"/>
    <w:next w:val="1"/>
    <w:qFormat/>
    <w:uiPriority w:val="0"/>
    <w:pPr>
      <w:ind w:left="1680"/>
    </w:pPr>
  </w:style>
  <w:style w:type="paragraph" w:styleId="9">
    <w:name w:val="Balloon Text"/>
    <w:basedOn w:val="1"/>
    <w:link w:val="28"/>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7"/>
    <w:basedOn w:val="1"/>
    <w:next w:val="1"/>
    <w:qFormat/>
    <w:uiPriority w:val="0"/>
    <w:pPr>
      <w:ind w:left="2520"/>
    </w:p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eastAsia="仿宋_GB2312"/>
      <w:b/>
      <w:sz w:val="24"/>
      <w:szCs w:val="32"/>
    </w:rPr>
  </w:style>
  <w:style w:type="character" w:styleId="18">
    <w:name w:val="page number"/>
    <w:basedOn w:val="16"/>
    <w:qFormat/>
    <w:uiPriority w:val="0"/>
  </w:style>
  <w:style w:type="character" w:styleId="19">
    <w:name w:val="FollowedHyperlink"/>
    <w:basedOn w:val="16"/>
    <w:qFormat/>
    <w:uiPriority w:val="0"/>
    <w:rPr>
      <w:color w:val="000000"/>
      <w:u w:val="none"/>
    </w:rPr>
  </w:style>
  <w:style w:type="character" w:styleId="20">
    <w:name w:val="Emphasis"/>
    <w:qFormat/>
    <w:uiPriority w:val="0"/>
    <w:rPr>
      <w:rFonts w:eastAsia="仿宋_GB2312"/>
      <w:i/>
      <w:iCs/>
      <w:sz w:val="24"/>
      <w:szCs w:val="32"/>
    </w:rPr>
  </w:style>
  <w:style w:type="character" w:styleId="21">
    <w:name w:val="Hyperlink"/>
    <w:basedOn w:val="16"/>
    <w:qFormat/>
    <w:uiPriority w:val="0"/>
    <w:rPr>
      <w:color w:val="000000"/>
      <w:u w:val="none"/>
    </w:rPr>
  </w:style>
  <w:style w:type="paragraph" w:customStyle="1" w:styleId="2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2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_Style 0"/>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标题 1 Char"/>
    <w:link w:val="4"/>
    <w:qFormat/>
    <w:uiPriority w:val="0"/>
    <w:rPr>
      <w:b/>
      <w:kern w:val="44"/>
      <w:sz w:val="44"/>
    </w:rPr>
  </w:style>
  <w:style w:type="paragraph" w:customStyle="1" w:styleId="26">
    <w:name w:val="列出段落1"/>
    <w:basedOn w:val="1"/>
    <w:qFormat/>
    <w:uiPriority w:val="34"/>
    <w:pPr>
      <w:ind w:firstLine="420" w:firstLineChars="200"/>
    </w:pPr>
  </w:style>
  <w:style w:type="paragraph" w:customStyle="1" w:styleId="27">
    <w:name w:val="列出段落2"/>
    <w:basedOn w:val="1"/>
    <w:qFormat/>
    <w:uiPriority w:val="0"/>
    <w:pPr>
      <w:ind w:firstLine="200" w:firstLineChars="200"/>
    </w:pPr>
    <w:rPr>
      <w:rFonts w:ascii="Calibri" w:hAnsi="Calibri"/>
    </w:rPr>
  </w:style>
  <w:style w:type="character" w:customStyle="1" w:styleId="28">
    <w:name w:val="批注框文本 Char"/>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3799</Words>
  <Characters>3980</Characters>
  <Lines>29</Lines>
  <Paragraphs>8</Paragraphs>
  <TotalTime>2</TotalTime>
  <ScaleCrop>false</ScaleCrop>
  <LinksUpToDate>false</LinksUpToDate>
  <CharactersWithSpaces>4005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2019-11-21T06:48:00Z</dcterms:created>
  <dc:creator>≒限量版呗呗、</dc:creator>
  <cp:lastModifiedBy>办公室-赵明月</cp:lastModifiedBy>
  <cp:lastPrinted>2023-02-09T02:02:00Z</cp:lastPrinted>
  <dcterms:modified xsi:type="dcterms:W3CDTF">2025-04-22T01:58:23Z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04FD405EE552414E92F2D0C70068B4F6_12</vt:lpwstr>
  </property>
  <property fmtid="{D5CDD505-2E9C-101B-9397-08002B2CF9AE}" pid="4" name="KSOTemplateDocerSaveRecord">
    <vt:lpwstr>eyJoZGlkIjoiMmUwNWM3YTM2OTZjODdmY2Q3M2Y0NTBjNTk2ODVjOWQiLCJ1c2VySWQiOiI4MzkwNjE3MzMifQ==</vt:lpwstr>
  </property>
</Properties>
</file>