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="180" w:afterAutospacing="0" w:line="450" w:lineRule="atLeast"/>
        <w:jc w:val="center"/>
        <w:rPr>
          <w:rFonts w:eastAsia="方正小标宋_GBK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南岸区文化旅游委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年群众文化活动预告</w:t>
      </w:r>
    </w:p>
    <w:tbl>
      <w:tblPr>
        <w:tblStyle w:val="8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2890"/>
        <w:gridCol w:w="3094"/>
        <w:gridCol w:w="2158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338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方正楷体_GBK"/>
                <w:sz w:val="30"/>
                <w:szCs w:val="30"/>
              </w:rPr>
            </w:pPr>
            <w:r>
              <w:rPr>
                <w:rFonts w:ascii="Times New Roman" w:hAnsi="Times New Roman" w:eastAsia="方正楷体_GBK"/>
                <w:sz w:val="30"/>
                <w:szCs w:val="30"/>
              </w:rPr>
              <w:t>活动名称</w:t>
            </w:r>
          </w:p>
        </w:tc>
        <w:tc>
          <w:tcPr>
            <w:tcW w:w="2890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方正楷体_GBK"/>
                <w:sz w:val="30"/>
                <w:szCs w:val="30"/>
              </w:rPr>
            </w:pPr>
            <w:r>
              <w:rPr>
                <w:rFonts w:ascii="Times New Roman" w:hAnsi="Times New Roman" w:eastAsia="方正楷体_GBK"/>
                <w:sz w:val="30"/>
                <w:szCs w:val="30"/>
              </w:rPr>
              <w:t>活动时间</w:t>
            </w:r>
          </w:p>
        </w:tc>
        <w:tc>
          <w:tcPr>
            <w:tcW w:w="3094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方正楷体_GBK"/>
                <w:sz w:val="30"/>
                <w:szCs w:val="30"/>
              </w:rPr>
            </w:pPr>
            <w:r>
              <w:rPr>
                <w:rFonts w:ascii="Times New Roman" w:hAnsi="Times New Roman" w:eastAsia="方正楷体_GBK"/>
                <w:sz w:val="30"/>
                <w:szCs w:val="30"/>
              </w:rPr>
              <w:t>举办单位</w:t>
            </w:r>
          </w:p>
        </w:tc>
        <w:tc>
          <w:tcPr>
            <w:tcW w:w="2158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方正楷体_GBK"/>
                <w:sz w:val="30"/>
                <w:szCs w:val="30"/>
              </w:rPr>
            </w:pPr>
            <w:r>
              <w:rPr>
                <w:rFonts w:ascii="Times New Roman" w:hAnsi="Times New Roman" w:eastAsia="方正楷体_GBK"/>
                <w:sz w:val="30"/>
                <w:szCs w:val="30"/>
              </w:rPr>
              <w:t>活动地址</w:t>
            </w:r>
          </w:p>
        </w:tc>
        <w:tc>
          <w:tcPr>
            <w:tcW w:w="2360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方正楷体_GBK"/>
                <w:sz w:val="30"/>
                <w:szCs w:val="30"/>
              </w:rPr>
            </w:pPr>
            <w:r>
              <w:rPr>
                <w:rFonts w:ascii="Times New Roman" w:hAnsi="Times New Roman" w:eastAsia="方正楷体_GBK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338" w:type="dxa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文津图书展</w:t>
            </w:r>
          </w:p>
        </w:tc>
        <w:tc>
          <w:tcPr>
            <w:tcW w:w="2890" w:type="dxa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4.23-5.31</w:t>
            </w:r>
          </w:p>
        </w:tc>
        <w:tc>
          <w:tcPr>
            <w:tcW w:w="3094" w:type="dxa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南岸区图书馆</w:t>
            </w:r>
          </w:p>
        </w:tc>
        <w:tc>
          <w:tcPr>
            <w:tcW w:w="2158" w:type="dxa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南岸区图书馆广场</w:t>
            </w:r>
          </w:p>
        </w:tc>
        <w:tc>
          <w:tcPr>
            <w:tcW w:w="2360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62988506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338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以平凡铸辉煌——全国五一劳动奖章获得者优秀事迹展</w:t>
            </w:r>
          </w:p>
        </w:tc>
        <w:tc>
          <w:tcPr>
            <w:tcW w:w="2890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5.1-5.7</w:t>
            </w:r>
          </w:p>
        </w:tc>
        <w:tc>
          <w:tcPr>
            <w:tcW w:w="3094" w:type="dxa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南岸区图书馆</w:t>
            </w:r>
          </w:p>
        </w:tc>
        <w:tc>
          <w:tcPr>
            <w:tcW w:w="2158" w:type="dxa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南岸区图书馆少儿馆前广场</w:t>
            </w:r>
          </w:p>
        </w:tc>
        <w:tc>
          <w:tcPr>
            <w:tcW w:w="2360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62988506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3338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2024年“书香重庆 红岩少年”阅读大赛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复赛</w:t>
            </w:r>
          </w:p>
        </w:tc>
        <w:tc>
          <w:tcPr>
            <w:tcW w:w="2890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5.18-5.19</w:t>
            </w:r>
          </w:p>
        </w:tc>
        <w:tc>
          <w:tcPr>
            <w:tcW w:w="3094" w:type="dxa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中共重庆市委宣传部、重庆市文化和旅游发展委员、重庆市教育委员会、共青团重庆市委员会、重庆市妇女联合会</w:t>
            </w:r>
            <w:bookmarkStart w:id="0" w:name="_GoBack"/>
            <w:bookmarkEnd w:id="0"/>
          </w:p>
        </w:tc>
        <w:tc>
          <w:tcPr>
            <w:tcW w:w="2158" w:type="dxa"/>
          </w:tcPr>
          <w:p>
            <w:pPr>
              <w:pStyle w:val="6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南岸区广福未来学校剧场</w:t>
            </w:r>
          </w:p>
          <w:p/>
        </w:tc>
        <w:tc>
          <w:tcPr>
            <w:tcW w:w="2360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62988506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338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58" w:type="dxa"/>
          </w:tcPr>
          <w:p/>
        </w:tc>
        <w:tc>
          <w:tcPr>
            <w:tcW w:w="23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38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pStyle w:val="6"/>
        <w:widowControl/>
        <w:spacing w:beforeAutospacing="0" w:after="180" w:afterAutospacing="0" w:line="450" w:lineRule="atLeast"/>
        <w:jc w:val="center"/>
        <w:rPr>
          <w:rFonts w:ascii="Times New Roman" w:hAnsi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0MGJhY2MzNTliY2Y4MDllMDgzZmMyNGM4MGJmNzIifQ=="/>
    <w:docVar w:name="KSO_WPS_MARK_KEY" w:val="a6f24c4c-a04c-40b6-8cce-e1a1b9e2bfe0"/>
  </w:docVars>
  <w:rsids>
    <w:rsidRoot w:val="006B4E4E"/>
    <w:rsid w:val="000256F9"/>
    <w:rsid w:val="001B49C8"/>
    <w:rsid w:val="00332B60"/>
    <w:rsid w:val="006B4E4E"/>
    <w:rsid w:val="00745BC8"/>
    <w:rsid w:val="009C18A1"/>
    <w:rsid w:val="009D08C6"/>
    <w:rsid w:val="00A10A3E"/>
    <w:rsid w:val="00A5238C"/>
    <w:rsid w:val="020C65BC"/>
    <w:rsid w:val="14A94384"/>
    <w:rsid w:val="2FBE3273"/>
    <w:rsid w:val="3A110754"/>
    <w:rsid w:val="4AC90B6E"/>
    <w:rsid w:val="5CC62778"/>
    <w:rsid w:val="60E33FDF"/>
    <w:rsid w:val="63B21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kern w:val="0"/>
      <w:szCs w:val="24"/>
    </w:rPr>
  </w:style>
  <w:style w:type="paragraph" w:styleId="3">
    <w:name w:val="toc 5"/>
    <w:basedOn w:val="1"/>
    <w:next w:val="1"/>
    <w:qFormat/>
    <w:uiPriority w:val="0"/>
    <w:pPr>
      <w:wordWrap w:val="0"/>
      <w:ind w:left="1275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130</Characters>
  <Lines>1</Lines>
  <Paragraphs>1</Paragraphs>
  <TotalTime>0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2022-01-07T07:48:00Z</dcterms:created>
  <dc:creator>Administrator</dc:creator>
  <cp:lastModifiedBy>向勇</cp:lastModifiedBy>
  <dcterms:modified xsi:type="dcterms:W3CDTF">2024-05-06T08:49:04Z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F3EC4DF9FA0544168D0215AD027CFA8A</vt:lpwstr>
  </property>
</Properties>
</file>