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南岸区文化旅游委</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rPr>
        <w:t>2</w:t>
      </w:r>
      <w:r>
        <w:rPr>
          <w:rFonts w:ascii="Times New Roman" w:hAnsi="Times New Roman" w:eastAsia="方正小标宋_GBK" w:cs="Times New Roman"/>
          <w:sz w:val="44"/>
          <w:szCs w:val="44"/>
        </w:rPr>
        <w:t>年度法治政府建设情况的报告</w:t>
      </w:r>
    </w:p>
    <w:p>
      <w:pPr>
        <w:spacing w:line="600" w:lineRule="exact"/>
        <w:rPr>
          <w:rFonts w:ascii="方正仿宋_GBK" w:hAnsi="方正仿宋_GBK" w:eastAsia="方正仿宋_GBK" w:cs="方正仿宋_GBK"/>
        </w:rPr>
      </w:pP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color w:val="000000"/>
        </w:rPr>
        <w:t>202</w:t>
      </w:r>
      <w:r>
        <w:rPr>
          <w:rFonts w:hint="eastAsia" w:ascii="Times New Roman" w:hAnsi="Times New Roman" w:eastAsia="方正仿宋_GBK" w:cs="Times New Roman"/>
          <w:color w:val="000000"/>
        </w:rPr>
        <w:t>2</w:t>
      </w:r>
      <w:r>
        <w:rPr>
          <w:rFonts w:ascii="Times New Roman" w:hAnsi="Times New Roman" w:eastAsia="方正仿宋_GBK" w:cs="Times New Roman"/>
          <w:color w:val="000000"/>
        </w:rPr>
        <w:t>年，我委坚持以习近平新时代中国特色社会主义思想为</w:t>
      </w:r>
      <w:bookmarkStart w:id="0" w:name="_GoBack"/>
      <w:bookmarkEnd w:id="0"/>
      <w:r>
        <w:rPr>
          <w:rFonts w:ascii="Times New Roman" w:hAnsi="Times New Roman" w:eastAsia="方正仿宋_GBK" w:cs="Times New Roman"/>
          <w:color w:val="000000"/>
        </w:rPr>
        <w:t>指导，</w:t>
      </w:r>
      <w:r>
        <w:rPr>
          <w:rFonts w:ascii="Times New Roman" w:hAnsi="Times New Roman" w:eastAsia="方正仿宋_GBK"/>
          <w:color w:val="000000"/>
        </w:rPr>
        <w:t>深入学习宣传贯彻习近平法治思想，</w:t>
      </w:r>
      <w:r>
        <w:rPr>
          <w:rFonts w:ascii="Times New Roman" w:hAnsi="Times New Roman" w:eastAsia="方正仿宋_GBK" w:cs="Times New Roman"/>
          <w:color w:val="000000"/>
        </w:rPr>
        <w:t>深入贯彻党的十九届</w:t>
      </w:r>
      <w:r>
        <w:rPr>
          <w:rFonts w:hint="eastAsia" w:ascii="Times New Roman" w:hAnsi="Times New Roman" w:eastAsia="方正仿宋_GBK" w:cs="Times New Roman"/>
          <w:color w:val="000000"/>
        </w:rPr>
        <w:t>系列</w:t>
      </w:r>
      <w:r>
        <w:rPr>
          <w:rFonts w:ascii="Times New Roman" w:hAnsi="Times New Roman" w:eastAsia="方正仿宋_GBK" w:cs="Times New Roman"/>
          <w:color w:val="000000"/>
        </w:rPr>
        <w:t>全会精神</w:t>
      </w:r>
      <w:r>
        <w:rPr>
          <w:rFonts w:hint="eastAsia" w:ascii="Times New Roman" w:hAnsi="Times New Roman" w:eastAsia="方正仿宋_GBK" w:cs="Times New Roman"/>
          <w:color w:val="000000"/>
        </w:rPr>
        <w:t>、二十大精神</w:t>
      </w:r>
      <w:r>
        <w:rPr>
          <w:rFonts w:ascii="Times New Roman" w:hAnsi="Times New Roman" w:eastAsia="方正仿宋_GBK" w:cs="Times New Roman"/>
          <w:color w:val="000000"/>
        </w:rPr>
        <w:t>及中央全面依法治国工作会议精神，全面落实习近平总书记对重庆所作重要讲话和系列重要指示批示精神，坚持在法治轨道上推进政府治理体系和治理能力现代化，持续推动我区文旅行业高质量发展。</w:t>
      </w:r>
      <w:r>
        <w:rPr>
          <w:rFonts w:ascii="Times New Roman" w:hAnsi="Times New Roman" w:eastAsia="方正仿宋_GBK" w:cs="Times New Roman"/>
        </w:rPr>
        <w:t>现将202</w:t>
      </w:r>
      <w:r>
        <w:rPr>
          <w:rFonts w:hint="eastAsia" w:ascii="Times New Roman" w:hAnsi="Times New Roman" w:eastAsia="方正仿宋_GBK" w:cs="Times New Roman"/>
        </w:rPr>
        <w:t>2</w:t>
      </w:r>
      <w:r>
        <w:rPr>
          <w:rFonts w:ascii="Times New Roman" w:hAnsi="Times New Roman" w:eastAsia="方正仿宋_GBK" w:cs="Times New Roman"/>
        </w:rPr>
        <w:t>年法治政府建设工作报告如下。</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一、</w:t>
      </w:r>
      <w:r>
        <w:rPr>
          <w:rFonts w:ascii="Times New Roman" w:hAnsi="Times New Roman" w:eastAsia="方正黑体_GBK" w:cs="Times New Roman"/>
        </w:rPr>
        <w:t>202</w:t>
      </w:r>
      <w:r>
        <w:rPr>
          <w:rFonts w:hint="eastAsia" w:ascii="Times New Roman" w:hAnsi="Times New Roman" w:eastAsia="方正黑体_GBK" w:cs="Times New Roman"/>
        </w:rPr>
        <w:t>2</w:t>
      </w:r>
      <w:r>
        <w:rPr>
          <w:rFonts w:hint="eastAsia" w:ascii="方正黑体_GBK" w:hAnsi="方正黑体_GBK" w:eastAsia="方正黑体_GBK" w:cs="方正黑体_GBK"/>
        </w:rPr>
        <w:t>年推进法治政府建设的主要举措和成效</w:t>
      </w:r>
    </w:p>
    <w:p>
      <w:pPr>
        <w:spacing w:line="60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（一）学习贯彻习近平法治思想</w:t>
      </w:r>
    </w:p>
    <w:p>
      <w:pPr>
        <w:pStyle w:val="7"/>
        <w:spacing w:line="600" w:lineRule="exact"/>
        <w:ind w:firstLine="640"/>
        <w:rPr>
          <w:rFonts w:hint="default" w:ascii="Times New Roman" w:hAnsi="Times New Roman" w:eastAsia="方正仿宋_GBK" w:cs="Times New Roman"/>
          <w:sz w:val="32"/>
        </w:rPr>
      </w:pPr>
      <w:r>
        <w:rPr>
          <w:rFonts w:ascii="Times New Roman" w:hAnsi="Times New Roman" w:eastAsia="方正仿宋_GBK" w:cs="Times New Roman"/>
          <w:color w:val="000000"/>
          <w:sz w:val="32"/>
        </w:rPr>
        <w:t>进一步推动学习宣传贯彻习近平法治思想走深走实</w:t>
      </w:r>
      <w:r>
        <w:rPr>
          <w:rFonts w:hint="default" w:ascii="Times New Roman" w:hAnsi="Times New Roman" w:eastAsia="方正仿宋_GBK" w:cs="Times New Roman"/>
          <w:color w:val="000000"/>
          <w:sz w:val="32"/>
        </w:rPr>
        <w:t>，将习近平法治思想作为干部培训必修内容。积极推动</w:t>
      </w:r>
      <w:r>
        <w:rPr>
          <w:rFonts w:hint="default" w:ascii="Times New Roman" w:hAnsi="Times New Roman" w:eastAsia="方正仿宋_GBK" w:cs="Times New Roman"/>
          <w:sz w:val="32"/>
        </w:rPr>
        <w:t>中央、市委、区委关于全面依法治国、全面依法治市和依法治区</w:t>
      </w:r>
      <w:r>
        <w:rPr>
          <w:rFonts w:hint="default" w:ascii="Times New Roman" w:hAnsi="Times New Roman" w:eastAsia="方正仿宋_GBK" w:cs="Times New Roman"/>
          <w:color w:val="000000"/>
          <w:sz w:val="32"/>
        </w:rPr>
        <w:t>工作会议精神的贯彻落实</w:t>
      </w:r>
      <w:r>
        <w:rPr>
          <w:rFonts w:hint="default" w:ascii="Times New Roman" w:hAnsi="Times New Roman" w:eastAsia="方正仿宋_GBK" w:cs="Times New Roman"/>
          <w:sz w:val="32"/>
        </w:rPr>
        <w:t>，狠抓学习教育，</w:t>
      </w:r>
      <w:r>
        <w:rPr>
          <w:rFonts w:ascii="Times New Roman" w:hAnsi="Times New Roman" w:eastAsia="方正仿宋_GBK" w:cs="Times New Roman"/>
          <w:sz w:val="32"/>
        </w:rPr>
        <w:t>广大职工</w:t>
      </w:r>
      <w:r>
        <w:rPr>
          <w:rFonts w:hint="default" w:ascii="Times New Roman" w:hAnsi="Times New Roman" w:eastAsia="方正仿宋_GBK" w:cs="Times New Roman"/>
          <w:sz w:val="32"/>
        </w:rPr>
        <w:t>积极参加</w:t>
      </w:r>
      <w:r>
        <w:rPr>
          <w:rFonts w:ascii="Times New Roman" w:hAnsi="Times New Roman" w:eastAsia="方正仿宋_GBK" w:cs="Times New Roman"/>
          <w:sz w:val="32"/>
        </w:rPr>
        <w:t>2022</w:t>
      </w:r>
      <w:r>
        <w:rPr>
          <w:rFonts w:hint="default" w:ascii="Times New Roman" w:hAnsi="Times New Roman" w:eastAsia="方正仿宋_GBK" w:cs="Times New Roman"/>
          <w:sz w:val="32"/>
        </w:rPr>
        <w:t>年度法治理论考试</w:t>
      </w:r>
      <w:r>
        <w:rPr>
          <w:rFonts w:ascii="Times New Roman" w:hAnsi="Times New Roman" w:eastAsia="方正仿宋_GBK" w:cs="Times New Roman"/>
          <w:sz w:val="32"/>
        </w:rPr>
        <w:t>，领导干部参与旁听庭审并发表学习心得</w:t>
      </w:r>
      <w:r>
        <w:rPr>
          <w:rFonts w:hint="default" w:ascii="Times New Roman" w:hAnsi="Times New Roman" w:eastAsia="方正仿宋_GBK" w:cs="Times New Roman"/>
          <w:sz w:val="32"/>
        </w:rPr>
        <w:t>，</w:t>
      </w:r>
      <w:r>
        <w:rPr>
          <w:rFonts w:ascii="Times New Roman" w:hAnsi="Times New Roman" w:eastAsia="方正仿宋_GBK"/>
          <w:color w:val="000000"/>
          <w:sz w:val="32"/>
        </w:rPr>
        <w:t>做到全委全覆盖培训，</w:t>
      </w:r>
      <w:r>
        <w:rPr>
          <w:rFonts w:hint="default" w:ascii="Times New Roman" w:hAnsi="Times New Roman" w:eastAsia="方正仿宋_GBK" w:cs="Times New Roman"/>
          <w:sz w:val="32"/>
        </w:rPr>
        <w:t>提升干部职工对法治建设的理解和认识。</w:t>
      </w:r>
    </w:p>
    <w:p>
      <w:pPr>
        <w:pStyle w:val="7"/>
        <w:spacing w:line="600" w:lineRule="exact"/>
        <w:ind w:firstLine="640"/>
        <w:rPr>
          <w:rFonts w:hint="default" w:ascii="方正楷体_GBK" w:hAnsi="方正楷体_GBK" w:eastAsia="方正楷体_GBK" w:cs="方正楷体_GBK"/>
          <w:sz w:val="32"/>
        </w:rPr>
      </w:pPr>
      <w:r>
        <w:rPr>
          <w:rFonts w:ascii="方正楷体_GBK" w:hAnsi="方正楷体_GBK" w:eastAsia="方正楷体_GBK" w:cs="方正楷体_GBK"/>
          <w:sz w:val="32"/>
        </w:rPr>
        <w:t>（二）</w:t>
      </w:r>
      <w:r>
        <w:rPr>
          <w:rFonts w:hint="default" w:ascii="方正楷体_GBK" w:hAnsi="方正楷体_GBK" w:eastAsia="方正楷体_GBK" w:cs="方正楷体_GBK"/>
          <w:sz w:val="32"/>
        </w:rPr>
        <w:t>健全依法行政制度体系</w:t>
      </w:r>
    </w:p>
    <w:p>
      <w:pPr>
        <w:spacing w:line="600" w:lineRule="exact"/>
        <w:ind w:firstLine="640" w:firstLineChars="200"/>
        <w:rPr>
          <w:rFonts w:ascii="Times New Roman" w:hAnsi="Times New Roman" w:eastAsia="方正仿宋_GBK" w:cs="Times New Roman"/>
        </w:rPr>
      </w:pPr>
      <w:r>
        <w:rPr>
          <w:rFonts w:hint="eastAsia" w:ascii="方正仿宋_GBK" w:hAnsi="Times New Roman" w:eastAsia="方正仿宋_GBK" w:cs="Times New Roman"/>
          <w:b/>
        </w:rPr>
        <w:t>1.严格依法用权。</w:t>
      </w:r>
      <w:r>
        <w:rPr>
          <w:rFonts w:hint="eastAsia" w:ascii="Times New Roman" w:hAnsi="Times New Roman" w:eastAsia="方正仿宋_GBK" w:cs="Times New Roman"/>
          <w:b/>
        </w:rPr>
        <w:t>一是</w:t>
      </w:r>
      <w:r>
        <w:rPr>
          <w:rFonts w:ascii="Times New Roman" w:hAnsi="Times New Roman" w:eastAsia="方正仿宋_GBK" w:cs="Times New Roman"/>
        </w:rPr>
        <w:t>规范权力运行和监督，落实法律顾问制度，明确法律顾问履职范围、程序和方式</w:t>
      </w:r>
      <w:r>
        <w:rPr>
          <w:rFonts w:hint="eastAsia" w:ascii="Times New Roman" w:hAnsi="Times New Roman" w:eastAsia="方正仿宋_GBK" w:cs="Times New Roman"/>
        </w:rPr>
        <w:t>，提升法律顾问参与决策的有效性。保障法律顾问经费，调动法律顾问工作积极性，</w:t>
      </w:r>
      <w:r>
        <w:rPr>
          <w:rFonts w:ascii="Times New Roman" w:hAnsi="Times New Roman" w:eastAsia="方正仿宋_GBK" w:cs="Times New Roman"/>
        </w:rPr>
        <w:t>对重要文件、重大决策的合法合规行进行严格审查。</w:t>
      </w:r>
      <w:r>
        <w:rPr>
          <w:rFonts w:hint="eastAsia" w:ascii="Times New Roman" w:hAnsi="Times New Roman" w:eastAsia="方正仿宋_GBK" w:cs="Times New Roman"/>
          <w:b/>
        </w:rPr>
        <w:t>二是</w:t>
      </w:r>
      <w:r>
        <w:rPr>
          <w:rFonts w:hint="eastAsia" w:ascii="Times New Roman" w:hAnsi="Times New Roman" w:eastAsia="方正仿宋_GBK" w:cs="Times New Roman"/>
        </w:rPr>
        <w:t>会同检察院，运用法律公益诉讼，推动了德国大使馆旧址、英国大使馆旧址、卜内门洋行旧址修缮，推进文物保护工作。</w:t>
      </w:r>
    </w:p>
    <w:p>
      <w:pPr>
        <w:spacing w:line="600" w:lineRule="exact"/>
        <w:ind w:firstLine="630"/>
        <w:rPr>
          <w:rFonts w:ascii="Times New Roman" w:hAnsi="Times New Roman" w:eastAsia="方正仿宋_GBK" w:cs="Times New Roman"/>
        </w:rPr>
      </w:pPr>
      <w:r>
        <w:rPr>
          <w:rFonts w:hint="eastAsia" w:ascii="方正仿宋_GBK" w:hAnsi="Times New Roman" w:eastAsia="方正仿宋_GBK" w:cs="Times New Roman"/>
          <w:b/>
        </w:rPr>
        <w:t>2.</w:t>
      </w:r>
      <w:r>
        <w:rPr>
          <w:rFonts w:ascii="方正仿宋_GBK" w:hAnsi="Times New Roman" w:eastAsia="方正仿宋_GBK" w:cs="Times New Roman"/>
          <w:b/>
        </w:rPr>
        <w:t>规范行政行为</w:t>
      </w:r>
      <w:r>
        <w:rPr>
          <w:rFonts w:hint="eastAsia" w:ascii="方正仿宋_GBK" w:hAnsi="Times New Roman" w:eastAsia="方正仿宋_GBK" w:cs="Times New Roman"/>
          <w:b/>
        </w:rPr>
        <w:t>。</w:t>
      </w:r>
      <w:r>
        <w:rPr>
          <w:rFonts w:ascii="Times New Roman" w:hAnsi="Times New Roman" w:eastAsia="方正仿宋_GBK" w:cs="Times New Roman"/>
        </w:rPr>
        <w:t>注重培养机关工作人员法治能力，结合我委综合执法、行政审批等工作，要求严格执法、规范办理、依法行政，切实防止违法行政。</w:t>
      </w:r>
    </w:p>
    <w:p>
      <w:pPr>
        <w:adjustRightInd w:val="0"/>
        <w:snapToGrid w:val="0"/>
        <w:spacing w:line="600" w:lineRule="exact"/>
        <w:ind w:firstLine="640" w:firstLineChars="200"/>
        <w:rPr>
          <w:rFonts w:ascii="Times New Roman" w:hAnsi="Times New Roman" w:eastAsia="方正仿宋_GBK"/>
          <w:color w:val="000000"/>
        </w:rPr>
      </w:pPr>
      <w:r>
        <w:rPr>
          <w:rFonts w:hint="eastAsia" w:ascii="方正仿宋_GBK" w:hAnsi="Times New Roman" w:eastAsia="方正仿宋_GBK" w:cs="Times New Roman"/>
          <w:b/>
        </w:rPr>
        <w:t>3.加强行政规范性文件制定。</w:t>
      </w:r>
      <w:r>
        <w:rPr>
          <w:rFonts w:hint="eastAsia" w:ascii="Times New Roman" w:hAnsi="Times New Roman" w:eastAsia="方正仿宋_GBK" w:cs="Times New Roman"/>
        </w:rPr>
        <w:t>拟定了《南岸区剧本娱乐经营场所监管实施意见》、《南岸区旅游民宿等级划分与评定办法》，</w:t>
      </w:r>
      <w:r>
        <w:rPr>
          <w:rFonts w:hint="eastAsia" w:ascii="Times New Roman" w:hAnsi="Times New Roman" w:eastAsia="方正仿宋_GBK"/>
          <w:color w:val="000000" w:themeColor="text1"/>
        </w:rPr>
        <w:t>利用</w:t>
      </w:r>
      <w:r>
        <w:rPr>
          <w:rFonts w:ascii="Times New Roman" w:hAnsi="Times New Roman" w:eastAsia="方正仿宋_GBK"/>
          <w:color w:val="000000" w:themeColor="text1"/>
        </w:rPr>
        <w:t>专家协助审核机制，</w:t>
      </w:r>
      <w:r>
        <w:rPr>
          <w:rFonts w:hint="eastAsia" w:ascii="Times New Roman" w:hAnsi="Times New Roman" w:eastAsia="方正仿宋_GBK"/>
          <w:color w:val="000000" w:themeColor="text1"/>
        </w:rPr>
        <w:t>全面落实</w:t>
      </w:r>
      <w:r>
        <w:rPr>
          <w:rFonts w:ascii="Times New Roman" w:hAnsi="Times New Roman" w:eastAsia="方正仿宋_GBK"/>
          <w:color w:val="000000" w:themeColor="text1"/>
        </w:rPr>
        <w:t>行政规范性文件合法性审核机制</w:t>
      </w:r>
      <w:r>
        <w:rPr>
          <w:rFonts w:hint="eastAsia" w:ascii="Times New Roman" w:hAnsi="Times New Roman" w:eastAsia="方正仿宋_GBK"/>
          <w:color w:val="000000" w:themeColor="text1"/>
        </w:rPr>
        <w:t>，</w:t>
      </w:r>
      <w:r>
        <w:rPr>
          <w:rFonts w:hint="eastAsia" w:ascii="Times New Roman" w:hAnsi="Times New Roman" w:eastAsia="方正仿宋_GBK" w:cs="Times New Roman"/>
        </w:rPr>
        <w:t>强化行业管理，促进文旅行业健康有序发展。</w:t>
      </w:r>
    </w:p>
    <w:p>
      <w:pPr>
        <w:pStyle w:val="2"/>
        <w:spacing w:line="600" w:lineRule="exact"/>
        <w:ind w:firstLine="320" w:firstLineChars="100"/>
        <w:rPr>
          <w:rFonts w:ascii="方正楷体_GBK" w:hAnsi="方正楷体_GBK" w:eastAsia="方正楷体_GBK" w:cs="方正楷体_GBK"/>
          <w:szCs w:val="32"/>
        </w:rPr>
      </w:pPr>
      <w:r>
        <w:rPr>
          <w:rFonts w:hint="eastAsia" w:ascii="方正楷体_GBK" w:hAnsi="方正楷体_GBK" w:eastAsia="方正楷体_GBK" w:cs="方正楷体_GBK"/>
          <w:szCs w:val="32"/>
        </w:rPr>
        <w:t>（三）健全行政执法工作体系</w:t>
      </w:r>
    </w:p>
    <w:p>
      <w:pPr>
        <w:spacing w:line="600" w:lineRule="exact"/>
        <w:ind w:firstLine="640" w:firstLineChars="200"/>
        <w:rPr>
          <w:rFonts w:ascii="Times New Roman" w:hAnsi="Times New Roman" w:eastAsia="方正仿宋_GBK"/>
          <w:color w:val="000000"/>
        </w:rPr>
      </w:pPr>
      <w:r>
        <w:rPr>
          <w:rFonts w:hint="eastAsia" w:ascii="方正仿宋_GBK" w:hAnsi="方正仿宋_GBK" w:eastAsia="方正仿宋_GBK" w:cs="方正仿宋_GBK"/>
          <w:b/>
          <w:color w:val="000000" w:themeColor="text1"/>
        </w:rPr>
        <w:t>1</w:t>
      </w:r>
      <w:r>
        <w:rPr>
          <w:rFonts w:ascii="方正仿宋_GBK" w:hAnsi="方正仿宋_GBK" w:eastAsia="方正仿宋_GBK" w:cs="方正仿宋_GBK"/>
          <w:b/>
          <w:color w:val="000000" w:themeColor="text1"/>
        </w:rPr>
        <w:t>.</w:t>
      </w:r>
      <w:r>
        <w:rPr>
          <w:rFonts w:hint="eastAsia" w:ascii="方正仿宋_GBK" w:hAnsi="方正仿宋_GBK" w:eastAsia="方正仿宋_GBK" w:cs="方正仿宋_GBK"/>
          <w:b/>
          <w:color w:val="000000" w:themeColor="text1"/>
        </w:rPr>
        <w:t>优化监管工作机制。</w:t>
      </w:r>
      <w:r>
        <w:rPr>
          <w:rFonts w:hint="eastAsia" w:ascii="方正楷体_GBK" w:hAnsi="方正楷体_GBK" w:eastAsia="方正楷体_GBK" w:cs="方正楷体_GBK"/>
          <w:color w:val="000000" w:themeColor="text1"/>
        </w:rPr>
        <w:t>一是</w:t>
      </w:r>
      <w:r>
        <w:rPr>
          <w:rFonts w:hint="eastAsia" w:ascii="方正仿宋_GBK" w:hAnsi="方正仿宋_GBK" w:eastAsia="方正仿宋_GBK" w:cs="方正仿宋_GBK"/>
        </w:rPr>
        <w:t>建立工作机制。</w:t>
      </w:r>
      <w:r>
        <w:rPr>
          <w:rFonts w:hint="eastAsia" w:ascii="方正仿宋_GBK" w:hAnsi="方正仿宋_GBK" w:eastAsia="方正仿宋_GBK" w:cs="方正仿宋_GBK"/>
          <w:color w:val="000000" w:themeColor="text1"/>
        </w:rPr>
        <w:t>建立了分组包片包镇街</w:t>
      </w:r>
      <w:r>
        <w:rPr>
          <w:rFonts w:ascii="方正仿宋_GBK" w:hAnsi="方正仿宋_GBK" w:eastAsia="方正仿宋_GBK" w:cs="方正仿宋_GBK"/>
          <w:color w:val="000000" w:themeColor="text1"/>
        </w:rPr>
        <w:t>安全生产大排查</w:t>
      </w:r>
      <w:r>
        <w:rPr>
          <w:rFonts w:hint="eastAsia" w:ascii="方正仿宋_GBK" w:hAnsi="方正仿宋_GBK" w:eastAsia="方正仿宋_GBK" w:cs="方正仿宋_GBK"/>
          <w:color w:val="000000" w:themeColor="text1"/>
        </w:rPr>
        <w:t>大检查大执法监管工作机制。结合年</w:t>
      </w:r>
      <w:r>
        <w:rPr>
          <w:rFonts w:ascii="Times New Roman" w:hAnsi="方正仿宋_GBK" w:eastAsia="方正仿宋_GBK" w:cs="Times New Roman"/>
          <w:color w:val="000000" w:themeColor="text1"/>
        </w:rPr>
        <w:t>度与阶段安全生产工作、今年波及的三轮疫情工作，向各镇街下发了《指导镇街开展文化旅游体育行业领域疫情防控工作方案》的通知（南岸文旅发〔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12</w:t>
      </w:r>
      <w:r>
        <w:rPr>
          <w:rFonts w:ascii="Times New Roman" w:hAnsi="方正仿宋_GBK" w:eastAsia="方正仿宋_GBK" w:cs="Times New Roman"/>
          <w:color w:val="000000" w:themeColor="text1"/>
        </w:rPr>
        <w:t>号）、《南岸区进一步压紧压实</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场所码</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设码扫码验码工作专项攻坚行动方案的通知》（南岸肺炎组办发〔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88</w:t>
      </w:r>
      <w:r>
        <w:rPr>
          <w:rFonts w:ascii="Times New Roman" w:hAnsi="方正仿宋_GBK" w:eastAsia="方正仿宋_GBK" w:cs="Times New Roman"/>
          <w:color w:val="000000" w:themeColor="text1"/>
        </w:rPr>
        <w:t>号）</w:t>
      </w:r>
      <w:r>
        <w:rPr>
          <w:rFonts w:ascii="Times New Roman" w:hAnsi="Times New Roman" w:eastAsia="方正仿宋_GBK" w:cs="Times New Roman"/>
          <w:color w:val="000000"/>
        </w:rPr>
        <w:t>等指导性文件。</w:t>
      </w:r>
      <w:r>
        <w:rPr>
          <w:rFonts w:ascii="Times New Roman" w:hAnsi="方正楷体_GBK" w:eastAsia="方正楷体_GBK" w:cs="Times New Roman"/>
          <w:color w:val="000000" w:themeColor="text1"/>
        </w:rPr>
        <w:t>二是</w:t>
      </w:r>
      <w:r>
        <w:rPr>
          <w:rFonts w:ascii="Times New Roman" w:hAnsi="Times New Roman" w:eastAsia="方正仿宋_GBK" w:cs="Times New Roman"/>
          <w:color w:val="000000"/>
        </w:rPr>
        <w:t>强化工作联动。工作中注重加强与市文化旅游委安全与应急业务处室、市文化执法总队，区委宣传部、区委</w:t>
      </w:r>
      <w:r>
        <w:rPr>
          <w:rFonts w:hint="eastAsia" w:ascii="Times New Roman" w:hAnsi="Times New Roman" w:eastAsia="方正仿宋_GBK"/>
          <w:color w:val="000000"/>
        </w:rPr>
        <w:t>网信办、区</w:t>
      </w:r>
      <w:r>
        <w:rPr>
          <w:rFonts w:hint="eastAsia" w:ascii="Times New Roman" w:hAnsi="Times New Roman" w:eastAsia="方正仿宋_GBK"/>
          <w:color w:val="000000"/>
          <w:lang w:eastAsia="zh-CN"/>
        </w:rPr>
        <w:t>检察院</w:t>
      </w:r>
      <w:r>
        <w:rPr>
          <w:rFonts w:hint="eastAsia" w:ascii="Times New Roman" w:hAnsi="Times New Roman" w:eastAsia="方正仿宋_GBK"/>
          <w:color w:val="000000"/>
        </w:rPr>
        <w:t>、区市场监管局、区应急局、区公安分局治安支队和网安支队、区消防救援支队和属地各镇街工作联动，并建立了联动监管协作机制，强化日常动态监管。</w:t>
      </w:r>
      <w:r>
        <w:rPr>
          <w:rFonts w:hint="eastAsia" w:ascii="方正楷体_GBK" w:hAnsi="方正楷体_GBK" w:eastAsia="方正楷体_GBK" w:cs="方正楷体_GBK"/>
          <w:color w:val="000000" w:themeColor="text1"/>
        </w:rPr>
        <w:t>三是</w:t>
      </w:r>
      <w:r>
        <w:rPr>
          <w:rFonts w:hint="eastAsia" w:ascii="Times New Roman" w:hAnsi="Times New Roman" w:eastAsia="方正仿宋_GBK"/>
          <w:color w:val="000000"/>
        </w:rPr>
        <w:t>加强行政执法规范化建设。落实</w:t>
      </w:r>
      <w:r>
        <w:rPr>
          <w:rFonts w:ascii="Times New Roman" w:hAnsi="Times New Roman" w:eastAsia="方正仿宋_GBK"/>
          <w:color w:val="000000"/>
        </w:rPr>
        <w:t>全市</w:t>
      </w:r>
      <w:r>
        <w:rPr>
          <w:rFonts w:hint="eastAsia" w:ascii="Times New Roman" w:hAnsi="Times New Roman" w:eastAsia="方正仿宋_GBK"/>
          <w:color w:val="000000"/>
        </w:rPr>
        <w:t>统一</w:t>
      </w:r>
      <w:r>
        <w:rPr>
          <w:rFonts w:ascii="Times New Roman" w:hAnsi="Times New Roman" w:eastAsia="方正仿宋_GBK"/>
          <w:color w:val="000000"/>
        </w:rPr>
        <w:t>行政执法标准和文书模板，加强证件和着装管理，基本实现执法文书、执法证件、队伍着装</w:t>
      </w:r>
      <w:r>
        <w:rPr>
          <w:rFonts w:hint="eastAsia" w:ascii="Times New Roman" w:hAnsi="Times New Roman" w:eastAsia="方正仿宋_GBK"/>
          <w:color w:val="000000"/>
        </w:rPr>
        <w:t>“</w:t>
      </w:r>
      <w:r>
        <w:rPr>
          <w:rFonts w:ascii="Times New Roman" w:hAnsi="Times New Roman" w:eastAsia="方正仿宋_GBK"/>
          <w:color w:val="000000"/>
        </w:rPr>
        <w:t>三统一</w:t>
      </w:r>
      <w:r>
        <w:rPr>
          <w:rFonts w:hint="eastAsia" w:ascii="Times New Roman" w:hAnsi="Times New Roman" w:eastAsia="方正仿宋_GBK"/>
          <w:color w:val="000000"/>
        </w:rPr>
        <w:t>”</w:t>
      </w:r>
      <w:r>
        <w:rPr>
          <w:rFonts w:ascii="Times New Roman" w:hAnsi="Times New Roman" w:eastAsia="方正仿宋_GBK"/>
          <w:color w:val="000000"/>
        </w:rPr>
        <w:t>。</w:t>
      </w:r>
      <w:r>
        <w:rPr>
          <w:rFonts w:hint="eastAsia" w:ascii="Times New Roman" w:hAnsi="Times New Roman" w:eastAsia="方正仿宋_GBK" w:cs="Times New Roman"/>
        </w:rPr>
        <w:t>抓好执法人员文化市场规范的法律法规培训，重点学习《互联网上网服务营业场所管理条例》、《娱乐场所管理条例》、《印刷业管理条例》等法律法规</w:t>
      </w:r>
      <w:r>
        <w:rPr>
          <w:rFonts w:hint="eastAsia" w:ascii="方正仿宋_GBK" w:hAnsi="方正仿宋_GBK" w:eastAsia="方正仿宋_GBK" w:cs="方正仿宋_GBK"/>
        </w:rPr>
        <w:t>。</w:t>
      </w:r>
    </w:p>
    <w:p>
      <w:pPr>
        <w:pStyle w:val="2"/>
        <w:spacing w:line="600" w:lineRule="exact"/>
        <w:ind w:firstLine="640" w:firstLineChars="200"/>
        <w:rPr>
          <w:rFonts w:ascii="方正仿宋_GBK" w:hAnsi="方正仿宋_GBK" w:eastAsia="方正仿宋_GBK" w:cs="方正仿宋_GBK"/>
          <w:color w:val="000000" w:themeColor="text1"/>
        </w:rPr>
      </w:pPr>
      <w:r>
        <w:rPr>
          <w:rFonts w:ascii="方正仿宋_GBK" w:hAnsi="方正仿宋_GBK" w:eastAsia="方正仿宋_GBK" w:cs="方正仿宋_GBK"/>
          <w:b/>
          <w:color w:val="000000" w:themeColor="text1"/>
          <w:szCs w:val="32"/>
        </w:rPr>
        <w:t>2</w:t>
      </w:r>
      <w:r>
        <w:rPr>
          <w:rFonts w:hint="eastAsia" w:ascii="方正仿宋_GBK" w:hAnsi="方正仿宋_GBK" w:eastAsia="方正仿宋_GBK" w:cs="方正仿宋_GBK"/>
          <w:b/>
          <w:color w:val="000000" w:themeColor="text1"/>
          <w:szCs w:val="32"/>
        </w:rPr>
        <w:t>. 加强市场巡查监管。</w:t>
      </w:r>
      <w:r>
        <w:rPr>
          <w:rFonts w:hint="eastAsia" w:ascii="方正仿宋_GBK" w:hAnsi="方正仿宋_GBK" w:eastAsia="方正仿宋_GBK" w:cs="方正仿宋_GBK"/>
          <w:color w:val="000000" w:themeColor="text1"/>
          <w:szCs w:val="32"/>
        </w:rPr>
        <w:t>搞好市场巡查监管。落实市场监管常态化，做到文化、旅游、体育场所巡查监管齐头并进、齐抓共管，实行科室分工负责、执法人员片区负责制，明确任务，压实责任，较好的推动了文化旅游体育场所守法经营和安全生产。同时，坚持对安全工作不到位、经营活动不规范的场所，在查处的同时还实行约谈备案制度，指出存在问题，督促其整改，做深做细做实了巡查监管工作，提升了执法监管效果。</w:t>
      </w:r>
    </w:p>
    <w:p>
      <w:pPr>
        <w:spacing w:line="600" w:lineRule="exact"/>
        <w:ind w:firstLine="640" w:firstLineChars="200"/>
        <w:rPr>
          <w:rFonts w:ascii="方正仿宋_GBK" w:hAnsi="方正仿宋_GBK" w:eastAsia="方正仿宋_GBK" w:cs="方正仿宋_GBK"/>
          <w:color w:val="000000" w:themeColor="text1"/>
        </w:rPr>
      </w:pPr>
      <w:r>
        <w:rPr>
          <w:rFonts w:hint="eastAsia" w:ascii="方正仿宋_GBK" w:hAnsi="方正仿宋_GBK" w:eastAsia="方正仿宋_GBK" w:cs="方正仿宋_GBK"/>
          <w:b/>
          <w:color w:val="000000" w:themeColor="text1"/>
        </w:rPr>
        <w:t xml:space="preserve">3. </w:t>
      </w:r>
      <w:r>
        <w:rPr>
          <w:rFonts w:ascii="方正仿宋_GBK" w:hAnsi="方正仿宋_GBK" w:eastAsia="方正仿宋_GBK" w:cs="方正仿宋_GBK"/>
          <w:b/>
          <w:color w:val="000000" w:themeColor="text1"/>
        </w:rPr>
        <w:t>改进行政执法方式。</w:t>
      </w:r>
      <w:r>
        <w:rPr>
          <w:rFonts w:hint="eastAsia" w:ascii="方正仿宋_GBK" w:hAnsi="方正仿宋_GBK" w:eastAsia="方正仿宋_GBK" w:cs="方正仿宋_GBK"/>
          <w:color w:val="000000" w:themeColor="text1"/>
        </w:rPr>
        <w:t>秉承执法为民的理念，</w:t>
      </w:r>
      <w:r>
        <w:rPr>
          <w:rFonts w:ascii="Times New Roman" w:hAnsi="Times New Roman" w:eastAsia="方正仿宋_GBK"/>
          <w:color w:val="000000"/>
        </w:rPr>
        <w:t>广泛运用说服教育、劝导示范、警示教育、指导约谈等方式，</w:t>
      </w:r>
      <w:r>
        <w:rPr>
          <w:rFonts w:hint="eastAsia" w:ascii="Times New Roman" w:hAnsi="Times New Roman" w:eastAsia="方正仿宋_GBK"/>
          <w:color w:val="000000"/>
        </w:rPr>
        <w:t>及时妥善处理群众投诉举报。</w:t>
      </w:r>
      <w:r>
        <w:rPr>
          <w:rFonts w:ascii="Times New Roman" w:hAnsi="方正仿宋_GBK" w:eastAsia="方正仿宋_GBK" w:cs="Times New Roman"/>
          <w:color w:val="000000" w:themeColor="text1"/>
        </w:rPr>
        <w:t>一年以来，处理文化旅游群众投诉举报</w:t>
      </w:r>
      <w:r>
        <w:rPr>
          <w:rFonts w:ascii="Times New Roman" w:hAnsi="Times New Roman" w:eastAsia="方正仿宋_GBK" w:cs="Times New Roman"/>
          <w:color w:val="000000" w:themeColor="text1"/>
        </w:rPr>
        <w:t>328</w:t>
      </w:r>
      <w:r>
        <w:rPr>
          <w:rFonts w:ascii="Times New Roman" w:hAnsi="方正仿宋_GBK" w:eastAsia="方正仿宋_GBK" w:cs="Times New Roman"/>
          <w:color w:val="000000" w:themeColor="text1"/>
        </w:rPr>
        <w:t>件，其中文化行业投诉</w:t>
      </w:r>
      <w:r>
        <w:rPr>
          <w:rFonts w:ascii="Times New Roman" w:hAnsi="Times New Roman" w:eastAsia="方正仿宋_GBK" w:cs="Times New Roman"/>
          <w:color w:val="000000" w:themeColor="text1"/>
        </w:rPr>
        <w:t>203</w:t>
      </w:r>
      <w:r>
        <w:rPr>
          <w:rFonts w:ascii="Times New Roman" w:hAnsi="方正仿宋_GBK" w:eastAsia="方正仿宋_GBK" w:cs="Times New Roman"/>
          <w:color w:val="000000" w:themeColor="text1"/>
        </w:rPr>
        <w:t>件、旅游行业投诉</w:t>
      </w:r>
      <w:r>
        <w:rPr>
          <w:rFonts w:ascii="Times New Roman" w:hAnsi="Times New Roman" w:eastAsia="方正仿宋_GBK" w:cs="Times New Roman"/>
          <w:color w:val="000000" w:themeColor="text1"/>
        </w:rPr>
        <w:t>125</w:t>
      </w:r>
      <w:r>
        <w:rPr>
          <w:rFonts w:ascii="Times New Roman" w:hAnsi="方正仿宋_GBK" w:eastAsia="方正仿宋_GBK" w:cs="Times New Roman"/>
          <w:color w:val="000000" w:themeColor="text1"/>
        </w:rPr>
        <w:t>件，协调旅行社处理游客因疫情退款</w:t>
      </w:r>
      <w:r>
        <w:rPr>
          <w:rFonts w:ascii="Times New Roman" w:hAnsi="Times New Roman" w:eastAsia="方正仿宋_GBK" w:cs="Times New Roman"/>
          <w:color w:val="000000" w:themeColor="text1"/>
        </w:rPr>
        <w:t>3</w:t>
      </w:r>
      <w:r>
        <w:rPr>
          <w:rFonts w:ascii="Times New Roman" w:hAnsi="方正仿宋_GBK" w:eastAsia="方正仿宋_GBK" w:cs="Times New Roman"/>
          <w:color w:val="000000" w:themeColor="text1"/>
        </w:rPr>
        <w:t>万余元，</w:t>
      </w:r>
      <w:r>
        <w:rPr>
          <w:rFonts w:hint="eastAsia" w:ascii="方正仿宋_GBK" w:hAnsi="方正仿宋_GBK" w:eastAsia="方正仿宋_GBK" w:cs="方正仿宋_GBK"/>
          <w:color w:val="000000" w:themeColor="text1"/>
        </w:rPr>
        <w:t>做到件件有落实、件件有回复。</w:t>
      </w:r>
      <w:r>
        <w:rPr>
          <w:rFonts w:ascii="Times New Roman" w:hAnsi="Times New Roman" w:eastAsia="方正仿宋_GBK"/>
          <w:color w:val="000000"/>
        </w:rPr>
        <w:t>推行非现场执法和移动执法，加大技术手段运用力度，提高行政执法效率。</w:t>
      </w:r>
    </w:p>
    <w:p>
      <w:pPr>
        <w:spacing w:line="600" w:lineRule="exact"/>
        <w:ind w:firstLine="640" w:firstLineChars="200"/>
        <w:rPr>
          <w:rFonts w:ascii="方正楷体_GBK" w:hAnsi="方正仿宋_GBK" w:eastAsia="方正楷体_GBK" w:cs="方正仿宋_GBK"/>
          <w:color w:val="000000" w:themeColor="text1"/>
        </w:rPr>
      </w:pPr>
      <w:r>
        <w:rPr>
          <w:rFonts w:hint="eastAsia" w:ascii="方正仿宋_GBK" w:hAnsi="方正仿宋_GBK" w:eastAsia="方正仿宋_GBK" w:cs="方正仿宋_GBK"/>
          <w:b/>
          <w:color w:val="000000" w:themeColor="text1"/>
        </w:rPr>
        <w:t>4.实施开展多项专项整治规范市场。</w:t>
      </w:r>
      <w:r>
        <w:rPr>
          <w:rFonts w:hint="eastAsia" w:ascii="Times New Roman" w:hAnsi="Times New Roman" w:eastAsia="方正仿宋_GBK"/>
          <w:color w:val="000000"/>
        </w:rPr>
        <w:t>认真履行文化旅游市场监管职责，依法执法，文明执法，严格执法，先后组织实施开展党的二十大百日安全攻坚行动、党的二十大重大风险大排查大整治大督查、文化旅游市场特种设备安全、文物安全、文化娱乐场所、旅游场所、平安南岸区建设暨防范化解重大风险、扫黄打非、扫黑除恶、反恐、广播电视和网络视听安全与酒店境外卫星电视传播秩序专项整治、打击“三非”治理与反偷渡和跨境赌博、点播影院专项整治、“问题图书”专项整治、净化艺术品市场环境专项整治、打击整治养老诈骗、打击侵犯知识产权和制售假冒伪劣商品、“不合理低价游”专项整治行动、2022年普通高校高考周边环境、自建房屋隐患排查、文化旅游体育市场安全生产大检查等多项专项整治活动。</w:t>
      </w:r>
    </w:p>
    <w:p>
      <w:pPr>
        <w:adjustRightInd w:val="0"/>
        <w:snapToGrid w:val="0"/>
        <w:spacing w:line="600" w:lineRule="exact"/>
        <w:ind w:firstLine="640" w:firstLineChars="200"/>
        <w:rPr>
          <w:rFonts w:ascii="Times New Roman" w:hAnsi="Times New Roman" w:eastAsia="方正楷体_GBK" w:cs="Times New Roman"/>
          <w:color w:val="000000"/>
        </w:rPr>
      </w:pPr>
      <w:r>
        <w:rPr>
          <w:rFonts w:hint="eastAsia" w:ascii="方正仿宋_GBK" w:hAnsi="方正仿宋_GBK" w:eastAsia="方正仿宋_GBK" w:cs="方正仿宋_GBK"/>
          <w:b/>
          <w:color w:val="000000" w:themeColor="text1"/>
        </w:rPr>
        <w:t>5.疫情防控和消防与安全生产工作。</w:t>
      </w:r>
      <w:r>
        <w:rPr>
          <w:rFonts w:hint="eastAsia" w:ascii="Times New Roman" w:hAnsi="Times New Roman" w:eastAsia="方正仿宋_GBK"/>
          <w:color w:val="000000"/>
        </w:rPr>
        <w:t>动员委机关和基层单位全员参与，构建“1+5+N”联建服务长效工作机制，并以9个领导包镇街小组机制、节假日重点时段干部骨干突击队监督组和近30人的单位应急救援队伍领导机制给予以补充优化，打好组织领导、工作融合、部门联动、隐患排查整改、业务管理指导、企业主体责任、行业协会参与七套组合拳。全力实施推进了辖区企业</w:t>
      </w:r>
      <w:r>
        <w:rPr>
          <w:rFonts w:ascii="Times New Roman" w:hAnsi="Times New Roman" w:eastAsia="方正仿宋_GBK"/>
          <w:color w:val="000000"/>
        </w:rPr>
        <w:t>国务院</w:t>
      </w:r>
      <w:r>
        <w:rPr>
          <w:rFonts w:hint="eastAsia" w:ascii="Times New Roman" w:hAnsi="Times New Roman" w:eastAsia="方正仿宋_GBK"/>
          <w:color w:val="000000"/>
        </w:rPr>
        <w:t>安全生产“十五条硬措施”和疫情防控第九版落实、组织开展安全生产标准化管理及2022年</w:t>
      </w:r>
      <w:r>
        <w:rPr>
          <w:rFonts w:ascii="Times New Roman" w:hAnsi="Times New Roman" w:eastAsia="方正仿宋_GBK" w:cs="Times New Roman"/>
          <w:color w:val="000000"/>
        </w:rPr>
        <w:t>娱乐场所消防安全培训暨消防疏散应急演练，截</w:t>
      </w:r>
      <w:r>
        <w:rPr>
          <w:rFonts w:hint="eastAsia" w:ascii="Times New Roman" w:hAnsi="Times New Roman" w:eastAsia="方正仿宋_GBK" w:cs="Times New Roman"/>
          <w:color w:val="000000"/>
        </w:rPr>
        <w:t>至</w:t>
      </w:r>
      <w:r>
        <w:rPr>
          <w:rFonts w:ascii="Times New Roman" w:hAnsi="Times New Roman" w:eastAsia="方正仿宋_GBK" w:cs="Times New Roman"/>
          <w:color w:val="000000"/>
        </w:rPr>
        <w:t>目前未发生任何疫情防控和消防与安全生产责任事故。</w:t>
      </w:r>
    </w:p>
    <w:p>
      <w:pPr>
        <w:pStyle w:val="2"/>
        <w:spacing w:line="600" w:lineRule="exact"/>
        <w:ind w:firstLine="640" w:firstLineChars="200"/>
        <w:rPr>
          <w:rFonts w:ascii="Times New Roman" w:hAnsi="Times New Roman" w:cs="Times New Roman"/>
          <w:color w:val="000000" w:themeColor="text1"/>
        </w:rPr>
      </w:pPr>
      <w:r>
        <w:rPr>
          <w:rFonts w:ascii="Times New Roman" w:hAnsi="方正仿宋_GBK" w:eastAsia="方正仿宋_GBK" w:cs="Times New Roman"/>
          <w:szCs w:val="32"/>
        </w:rPr>
        <w:t>截至目前，</w:t>
      </w:r>
      <w:r>
        <w:rPr>
          <w:rFonts w:ascii="Times New Roman" w:hAnsi="方正仿宋_GBK" w:eastAsia="方正仿宋_GBK" w:cs="Times New Roman"/>
          <w:color w:val="000000" w:themeColor="text1"/>
          <w:szCs w:val="32"/>
        </w:rPr>
        <w:t>共出动执法检查人员</w:t>
      </w:r>
      <w:r>
        <w:rPr>
          <w:rFonts w:ascii="Times New Roman" w:hAnsi="Times New Roman" w:eastAsia="方正仿宋_GBK" w:cs="Times New Roman"/>
          <w:color w:val="000000" w:themeColor="text1"/>
          <w:szCs w:val="32"/>
        </w:rPr>
        <w:t>8634</w:t>
      </w:r>
      <w:r>
        <w:rPr>
          <w:rFonts w:ascii="Times New Roman" w:hAnsi="方正仿宋_GBK" w:eastAsia="方正仿宋_GBK" w:cs="Times New Roman"/>
          <w:color w:val="000000" w:themeColor="text1"/>
          <w:szCs w:val="32"/>
        </w:rPr>
        <w:t>人次，出动检查车辆</w:t>
      </w:r>
      <w:r>
        <w:rPr>
          <w:rFonts w:ascii="Times New Roman" w:hAnsi="Times New Roman" w:eastAsia="方正仿宋_GBK" w:cs="Times New Roman"/>
          <w:color w:val="000000" w:themeColor="text1"/>
          <w:szCs w:val="32"/>
        </w:rPr>
        <w:t>1326</w:t>
      </w:r>
      <w:r>
        <w:rPr>
          <w:rFonts w:ascii="Times New Roman" w:hAnsi="方正仿宋_GBK" w:eastAsia="方正仿宋_GBK" w:cs="Times New Roman"/>
          <w:color w:val="000000" w:themeColor="text1"/>
          <w:szCs w:val="32"/>
        </w:rPr>
        <w:t>台次，检查各类文化旅游场所</w:t>
      </w:r>
      <w:r>
        <w:rPr>
          <w:rFonts w:ascii="Times New Roman" w:hAnsi="Times New Roman" w:eastAsia="方正仿宋_GBK" w:cs="Times New Roman"/>
          <w:color w:val="000000" w:themeColor="text1"/>
          <w:szCs w:val="32"/>
        </w:rPr>
        <w:t>2952</w:t>
      </w:r>
      <w:r>
        <w:rPr>
          <w:rFonts w:ascii="Times New Roman" w:hAnsi="方正仿宋_GBK" w:eastAsia="方正仿宋_GBK" w:cs="Times New Roman"/>
          <w:color w:val="000000" w:themeColor="text1"/>
          <w:szCs w:val="32"/>
        </w:rPr>
        <w:t>家次，其中书报刊市场</w:t>
      </w:r>
      <w:r>
        <w:rPr>
          <w:rFonts w:ascii="Times New Roman" w:hAnsi="Times New Roman" w:eastAsia="方正仿宋_GBK" w:cs="Times New Roman"/>
          <w:color w:val="000000" w:themeColor="text1"/>
          <w:szCs w:val="32"/>
        </w:rPr>
        <w:t>162</w:t>
      </w:r>
      <w:r>
        <w:rPr>
          <w:rFonts w:ascii="Times New Roman" w:hAnsi="方正仿宋_GBK" w:eastAsia="方正仿宋_GBK" w:cs="Times New Roman"/>
          <w:color w:val="000000" w:themeColor="text1"/>
          <w:szCs w:val="32"/>
        </w:rPr>
        <w:t>家次、网吧</w:t>
      </w:r>
      <w:r>
        <w:rPr>
          <w:rFonts w:ascii="Times New Roman" w:hAnsi="Times New Roman" w:eastAsia="方正仿宋_GBK" w:cs="Times New Roman"/>
          <w:color w:val="000000" w:themeColor="text1"/>
          <w:szCs w:val="32"/>
        </w:rPr>
        <w:t>1896</w:t>
      </w:r>
      <w:r>
        <w:rPr>
          <w:rFonts w:ascii="Times New Roman" w:hAnsi="方正仿宋_GBK" w:eastAsia="方正仿宋_GBK" w:cs="Times New Roman"/>
          <w:color w:val="000000" w:themeColor="text1"/>
          <w:szCs w:val="32"/>
        </w:rPr>
        <w:t>家次、音像经营户</w:t>
      </w:r>
      <w:r>
        <w:rPr>
          <w:rFonts w:ascii="Times New Roman" w:hAnsi="Times New Roman" w:eastAsia="方正仿宋_GBK" w:cs="Times New Roman"/>
          <w:color w:val="000000" w:themeColor="text1"/>
          <w:szCs w:val="32"/>
        </w:rPr>
        <w:t>5</w:t>
      </w:r>
      <w:r>
        <w:rPr>
          <w:rFonts w:ascii="Times New Roman" w:hAnsi="方正仿宋_GBK" w:eastAsia="方正仿宋_GBK" w:cs="Times New Roman"/>
          <w:color w:val="000000" w:themeColor="text1"/>
          <w:szCs w:val="32"/>
        </w:rPr>
        <w:t>家次、歌舞娱乐场所</w:t>
      </w:r>
      <w:r>
        <w:rPr>
          <w:rFonts w:ascii="Times New Roman" w:hAnsi="Times New Roman" w:eastAsia="方正仿宋_GBK" w:cs="Times New Roman"/>
          <w:color w:val="000000" w:themeColor="text1"/>
          <w:szCs w:val="32"/>
        </w:rPr>
        <w:t>193</w:t>
      </w:r>
      <w:r>
        <w:rPr>
          <w:rFonts w:ascii="Times New Roman" w:hAnsi="方正仿宋_GBK" w:eastAsia="方正仿宋_GBK" w:cs="Times New Roman"/>
          <w:color w:val="000000" w:themeColor="text1"/>
          <w:szCs w:val="32"/>
        </w:rPr>
        <w:t>家次、游艺场所</w:t>
      </w:r>
      <w:r>
        <w:rPr>
          <w:rFonts w:ascii="Times New Roman" w:hAnsi="Times New Roman" w:eastAsia="方正仿宋_GBK" w:cs="Times New Roman"/>
          <w:color w:val="000000" w:themeColor="text1"/>
          <w:szCs w:val="32"/>
        </w:rPr>
        <w:t>86</w:t>
      </w:r>
      <w:r>
        <w:rPr>
          <w:rFonts w:ascii="Times New Roman" w:hAnsi="方正仿宋_GBK" w:eastAsia="方正仿宋_GBK" w:cs="Times New Roman"/>
          <w:color w:val="000000" w:themeColor="text1"/>
          <w:szCs w:val="32"/>
        </w:rPr>
        <w:t>家次、印刷企业</w:t>
      </w:r>
      <w:r>
        <w:rPr>
          <w:rFonts w:ascii="Times New Roman" w:hAnsi="Times New Roman" w:eastAsia="方正仿宋_GBK" w:cs="Times New Roman"/>
          <w:color w:val="000000" w:themeColor="text1"/>
          <w:szCs w:val="32"/>
        </w:rPr>
        <w:t>83</w:t>
      </w:r>
      <w:r>
        <w:rPr>
          <w:rFonts w:ascii="Times New Roman" w:hAnsi="方正仿宋_GBK" w:eastAsia="方正仿宋_GBK" w:cs="Times New Roman"/>
          <w:color w:val="000000" w:themeColor="text1"/>
          <w:szCs w:val="32"/>
        </w:rPr>
        <w:t>家次、电影</w:t>
      </w:r>
      <w:r>
        <w:rPr>
          <w:rFonts w:ascii="Times New Roman" w:hAnsi="Times New Roman" w:eastAsia="方正仿宋_GBK" w:cs="Times New Roman"/>
          <w:color w:val="000000" w:themeColor="text1"/>
          <w:szCs w:val="32"/>
        </w:rPr>
        <w:t>136</w:t>
      </w:r>
      <w:r>
        <w:rPr>
          <w:rFonts w:ascii="Times New Roman" w:hAnsi="方正仿宋_GBK" w:eastAsia="方正仿宋_GBK" w:cs="Times New Roman"/>
          <w:color w:val="000000" w:themeColor="text1"/>
          <w:szCs w:val="32"/>
        </w:rPr>
        <w:t>家次、复印</w:t>
      </w:r>
      <w:r>
        <w:rPr>
          <w:rFonts w:ascii="Times New Roman" w:hAnsi="Times New Roman" w:eastAsia="方正仿宋_GBK" w:cs="Times New Roman"/>
          <w:color w:val="000000" w:themeColor="text1"/>
          <w:szCs w:val="32"/>
        </w:rPr>
        <w:t>32</w:t>
      </w:r>
      <w:r>
        <w:rPr>
          <w:rFonts w:ascii="Times New Roman" w:hAnsi="方正仿宋_GBK" w:eastAsia="方正仿宋_GBK" w:cs="Times New Roman"/>
          <w:color w:val="000000" w:themeColor="text1"/>
          <w:szCs w:val="32"/>
        </w:rPr>
        <w:t>家次、文物</w:t>
      </w:r>
      <w:r>
        <w:rPr>
          <w:rFonts w:ascii="Times New Roman" w:hAnsi="Times New Roman" w:eastAsia="方正仿宋_GBK" w:cs="Times New Roman"/>
          <w:color w:val="000000" w:themeColor="text1"/>
          <w:szCs w:val="32"/>
        </w:rPr>
        <w:t>128</w:t>
      </w:r>
      <w:r>
        <w:rPr>
          <w:rFonts w:ascii="Times New Roman" w:hAnsi="方正仿宋_GBK" w:eastAsia="方正仿宋_GBK" w:cs="Times New Roman"/>
          <w:color w:val="000000" w:themeColor="text1"/>
          <w:szCs w:val="32"/>
        </w:rPr>
        <w:t>家次、旅游企业</w:t>
      </w:r>
      <w:r>
        <w:rPr>
          <w:rFonts w:ascii="Times New Roman" w:hAnsi="Times New Roman" w:eastAsia="方正仿宋_GBK" w:cs="Times New Roman"/>
          <w:color w:val="000000" w:themeColor="text1"/>
          <w:szCs w:val="32"/>
        </w:rPr>
        <w:t>216</w:t>
      </w:r>
      <w:r>
        <w:rPr>
          <w:rFonts w:ascii="Times New Roman" w:hAnsi="方正仿宋_GBK" w:eastAsia="方正仿宋_GBK" w:cs="Times New Roman"/>
          <w:color w:val="000000" w:themeColor="text1"/>
          <w:szCs w:val="32"/>
        </w:rPr>
        <w:t>家次、营业性演出场所</w:t>
      </w:r>
      <w:r>
        <w:rPr>
          <w:rFonts w:ascii="Times New Roman" w:hAnsi="Times New Roman" w:eastAsia="方正仿宋_GBK" w:cs="Times New Roman"/>
          <w:color w:val="000000" w:themeColor="text1"/>
          <w:szCs w:val="32"/>
        </w:rPr>
        <w:t>15</w:t>
      </w:r>
      <w:r>
        <w:rPr>
          <w:rFonts w:ascii="Times New Roman" w:hAnsi="方正仿宋_GBK" w:eastAsia="方正仿宋_GBK" w:cs="Times New Roman"/>
          <w:color w:val="000000" w:themeColor="text1"/>
          <w:szCs w:val="32"/>
        </w:rPr>
        <w:t>家次；现场跟踪监管营业性演出活动</w:t>
      </w:r>
      <w:r>
        <w:rPr>
          <w:rFonts w:ascii="Times New Roman" w:hAnsi="Times New Roman" w:eastAsia="方正仿宋_GBK" w:cs="Times New Roman"/>
          <w:color w:val="000000" w:themeColor="text1"/>
          <w:szCs w:val="32"/>
        </w:rPr>
        <w:t>18</w:t>
      </w:r>
      <w:r>
        <w:rPr>
          <w:rFonts w:ascii="Times New Roman" w:hAnsi="方正仿宋_GBK" w:eastAsia="方正仿宋_GBK" w:cs="Times New Roman"/>
          <w:color w:val="000000" w:themeColor="text1"/>
          <w:szCs w:val="32"/>
        </w:rPr>
        <w:t>余场次、讲座活动</w:t>
      </w:r>
      <w:r>
        <w:rPr>
          <w:rFonts w:ascii="Times New Roman" w:hAnsi="Times New Roman" w:eastAsia="方正仿宋_GBK" w:cs="Times New Roman"/>
          <w:color w:val="000000" w:themeColor="text1"/>
          <w:szCs w:val="32"/>
        </w:rPr>
        <w:t>9</w:t>
      </w:r>
      <w:r>
        <w:rPr>
          <w:rFonts w:ascii="Times New Roman" w:hAnsi="方正仿宋_GBK" w:eastAsia="方正仿宋_GBK" w:cs="Times New Roman"/>
          <w:color w:val="000000" w:themeColor="text1"/>
          <w:szCs w:val="32"/>
        </w:rPr>
        <w:t>场次；约谈违规经营户</w:t>
      </w:r>
      <w:r>
        <w:rPr>
          <w:rFonts w:ascii="Times New Roman" w:hAnsi="Times New Roman" w:eastAsia="方正仿宋_GBK" w:cs="Times New Roman"/>
          <w:color w:val="000000" w:themeColor="text1"/>
          <w:szCs w:val="32"/>
        </w:rPr>
        <w:t>62</w:t>
      </w:r>
      <w:r>
        <w:rPr>
          <w:rFonts w:ascii="Times New Roman" w:hAnsi="方正仿宋_GBK" w:eastAsia="方正仿宋_GBK" w:cs="Times New Roman"/>
          <w:color w:val="000000" w:themeColor="text1"/>
          <w:szCs w:val="32"/>
        </w:rPr>
        <w:t>人次。共查缴涉低俗、盗版等非法出版物</w:t>
      </w:r>
      <w:r>
        <w:rPr>
          <w:rFonts w:ascii="Times New Roman" w:hAnsi="Times New Roman" w:eastAsia="方正仿宋_GBK" w:cs="Times New Roman"/>
          <w:color w:val="000000" w:themeColor="text1"/>
          <w:szCs w:val="32"/>
        </w:rPr>
        <w:t>23</w:t>
      </w:r>
      <w:r>
        <w:rPr>
          <w:rFonts w:ascii="Times New Roman" w:hAnsi="方正仿宋_GBK" w:eastAsia="方正仿宋_GBK" w:cs="Times New Roman"/>
          <w:color w:val="000000" w:themeColor="text1"/>
          <w:szCs w:val="32"/>
        </w:rPr>
        <w:t>本。共计排查隐患</w:t>
      </w:r>
      <w:r>
        <w:rPr>
          <w:rFonts w:ascii="Times New Roman" w:hAnsi="Times New Roman" w:eastAsia="方正仿宋_GBK" w:cs="Times New Roman"/>
          <w:color w:val="000000" w:themeColor="text1"/>
          <w:szCs w:val="32"/>
        </w:rPr>
        <w:t>326</w:t>
      </w:r>
      <w:r>
        <w:rPr>
          <w:rFonts w:ascii="Times New Roman" w:hAnsi="方正仿宋_GBK" w:eastAsia="方正仿宋_GBK" w:cs="Times New Roman"/>
          <w:color w:val="000000" w:themeColor="text1"/>
          <w:szCs w:val="32"/>
        </w:rPr>
        <w:t>个，整改率</w:t>
      </w:r>
      <w:r>
        <w:rPr>
          <w:rFonts w:ascii="Times New Roman" w:hAnsi="Times New Roman" w:eastAsia="方正仿宋_GBK" w:cs="Times New Roman"/>
          <w:color w:val="000000" w:themeColor="text1"/>
          <w:szCs w:val="32"/>
        </w:rPr>
        <w:t>100%</w:t>
      </w:r>
      <w:r>
        <w:rPr>
          <w:rFonts w:ascii="Times New Roman" w:hAnsi="方正仿宋_GBK" w:eastAsia="方正仿宋_GBK" w:cs="Times New Roman"/>
          <w:color w:val="000000" w:themeColor="text1"/>
          <w:szCs w:val="32"/>
        </w:rPr>
        <w:t>，收缴罚款</w:t>
      </w:r>
      <w:r>
        <w:rPr>
          <w:rFonts w:ascii="Times New Roman" w:hAnsi="Times New Roman" w:eastAsia="方正仿宋_GBK" w:cs="Times New Roman"/>
          <w:color w:val="000000" w:themeColor="text1"/>
          <w:szCs w:val="32"/>
        </w:rPr>
        <w:t>73650</w:t>
      </w:r>
      <w:r>
        <w:rPr>
          <w:rFonts w:ascii="Times New Roman" w:hAnsi="方正仿宋_GBK" w:eastAsia="方正仿宋_GBK" w:cs="Times New Roman"/>
          <w:color w:val="000000" w:themeColor="text1"/>
          <w:szCs w:val="32"/>
        </w:rPr>
        <w:t>元。</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二、</w:t>
      </w:r>
      <w:r>
        <w:rPr>
          <w:rFonts w:hint="eastAsia" w:ascii="Times New Roman" w:hAnsi="Times New Roman" w:eastAsia="方正黑体_GBK" w:cs="Times New Roman"/>
        </w:rPr>
        <w:t>2022</w:t>
      </w:r>
      <w:r>
        <w:rPr>
          <w:rFonts w:hint="eastAsia" w:ascii="方正黑体_GBK" w:hAnsi="方正黑体_GBK" w:eastAsia="方正黑体_GBK" w:cs="方正黑体_GBK"/>
        </w:rPr>
        <w:t>年党政主要负责人履行推进法治建设第一责任人职责，加强法治政府建设的有关情况</w:t>
      </w:r>
    </w:p>
    <w:p>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由主要领导切实履行推进法治建设第一责任人职责，以身作则、以上率下，亲自研究部署法治建设工作，带头遵法学法守法用法。同时，充分发挥委党委在推进本单位法治建设中的领导核心作用，不定期召开党委会、党委（扩大）行政办公会听取法治建设情况汇报，及时研究解决有关重大问题，并将法治建设纳入全委年度工作计划，落实普法教育专项经费，与日常业务工作同部署、同推进、同考核，并随时跟踪推进情况，切实将法治建设责任落到实处。</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w:t>
      </w:r>
      <w:r>
        <w:rPr>
          <w:rFonts w:hint="eastAsia" w:ascii="Times New Roman" w:hAnsi="Times New Roman" w:eastAsia="方正黑体_GBK" w:cs="Times New Roman"/>
        </w:rPr>
        <w:t>2022</w:t>
      </w:r>
      <w:r>
        <w:rPr>
          <w:rFonts w:hint="eastAsia" w:ascii="方正黑体_GBK" w:hAnsi="方正黑体_GBK" w:eastAsia="方正黑体_GBK" w:cs="方正黑体_GBK"/>
        </w:rPr>
        <w:t>年推进法治政府建设存在的不足和原因</w:t>
      </w:r>
    </w:p>
    <w:p>
      <w:pPr>
        <w:spacing w:line="600" w:lineRule="exact"/>
        <w:ind w:firstLine="640" w:firstLineChars="200"/>
        <w:rPr>
          <w:rFonts w:ascii="Times New Roman" w:hAnsi="Times New Roman" w:eastAsia="方正仿宋_GBK" w:cs="Times New Roman"/>
          <w:color w:val="000000"/>
        </w:rPr>
      </w:pPr>
      <w:r>
        <w:rPr>
          <w:rFonts w:hint="eastAsia" w:ascii="Times New Roman" w:hAnsi="Times New Roman" w:eastAsia="方正仿宋_GBK" w:cs="Times New Roman"/>
          <w:b/>
          <w:bCs/>
          <w:color w:val="000000"/>
        </w:rPr>
        <w:t>一</w:t>
      </w:r>
      <w:r>
        <w:rPr>
          <w:rFonts w:ascii="Times New Roman" w:hAnsi="Times New Roman" w:eastAsia="方正仿宋_GBK" w:cs="Times New Roman"/>
          <w:b/>
          <w:bCs/>
          <w:color w:val="000000"/>
        </w:rPr>
        <w:t>是</w:t>
      </w:r>
      <w:r>
        <w:rPr>
          <w:rFonts w:ascii="Times New Roman" w:hAnsi="Times New Roman" w:eastAsia="方正仿宋_GBK" w:cs="Times New Roman"/>
          <w:color w:val="000000"/>
        </w:rPr>
        <w:t>法治宣传的方式还不够灵活、内容还不够丰富。</w:t>
      </w:r>
      <w:r>
        <w:rPr>
          <w:rFonts w:hint="eastAsia" w:ascii="Times New Roman" w:hAnsi="Times New Roman" w:eastAsia="方正仿宋_GBK" w:cs="Times New Roman"/>
          <w:b/>
          <w:bCs/>
          <w:color w:val="000000"/>
        </w:rPr>
        <w:t>二</w:t>
      </w:r>
      <w:r>
        <w:rPr>
          <w:rFonts w:ascii="Times New Roman" w:hAnsi="Times New Roman" w:eastAsia="方正仿宋_GBK" w:cs="Times New Roman"/>
          <w:b/>
          <w:bCs/>
          <w:color w:val="000000"/>
        </w:rPr>
        <w:t>是</w:t>
      </w:r>
      <w:r>
        <w:rPr>
          <w:rFonts w:hint="eastAsia" w:ascii="Times New Roman" w:hAnsi="Times New Roman" w:eastAsia="方正仿宋_GBK" w:cs="Times New Roman"/>
          <w:color w:val="000000"/>
        </w:rPr>
        <w:t>法治队伍建设存在短板，缺少法律专业人才，工作人员法律知识不足，导致制定规范性文件时不够科学</w:t>
      </w:r>
      <w:r>
        <w:rPr>
          <w:rFonts w:ascii="Times New Roman" w:hAnsi="Times New Roman" w:eastAsia="方正仿宋_GBK" w:cs="Times New Roman"/>
          <w:color w:val="000000"/>
        </w:rPr>
        <w:t>。</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w:t>
      </w:r>
      <w:r>
        <w:rPr>
          <w:rFonts w:hint="eastAsia" w:ascii="Times New Roman" w:hAnsi="Times New Roman" w:eastAsia="方正黑体_GBK" w:cs="Times New Roman"/>
        </w:rPr>
        <w:t>2023</w:t>
      </w:r>
      <w:r>
        <w:rPr>
          <w:rFonts w:hint="eastAsia" w:ascii="方正黑体_GBK" w:hAnsi="方正黑体_GBK" w:eastAsia="方正黑体_GBK" w:cs="方正黑体_GBK"/>
        </w:rPr>
        <w:t>年推进法治政府建设的工作思路目标举措</w:t>
      </w:r>
    </w:p>
    <w:p>
      <w:pPr>
        <w:pStyle w:val="10"/>
        <w:spacing w:line="60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rPr>
        <w:t>202</w:t>
      </w:r>
      <w:r>
        <w:rPr>
          <w:rFonts w:hint="eastAsia" w:ascii="Times New Roman" w:hAnsi="Times New Roman" w:eastAsia="方正仿宋_GBK" w:cs="Times New Roman"/>
        </w:rPr>
        <w:t>3</w:t>
      </w:r>
      <w:r>
        <w:rPr>
          <w:rFonts w:ascii="Times New Roman" w:hAnsi="Times New Roman" w:eastAsia="方正仿宋_GBK" w:cs="Times New Roman"/>
        </w:rPr>
        <w:t>年，我委将</w:t>
      </w:r>
      <w:r>
        <w:rPr>
          <w:rFonts w:ascii="Times New Roman" w:hAnsi="Times New Roman" w:eastAsia="方正仿宋_GBK" w:cs="Times New Roman"/>
          <w:color w:val="000000" w:themeColor="text1"/>
        </w:rPr>
        <w:t>继续加强干部职工的</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rPr>
        <w:t>学习，提高行政人员执法能力和水平，积极推动全区法治建设更上一层楼。</w:t>
      </w:r>
    </w:p>
    <w:p>
      <w:pPr>
        <w:spacing w:line="600" w:lineRule="exact"/>
        <w:ind w:firstLine="640"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themeColor="text1"/>
          <w:kern w:val="0"/>
        </w:rPr>
        <w:t>一是</w:t>
      </w:r>
      <w:r>
        <w:rPr>
          <w:rFonts w:ascii="Times New Roman" w:hAnsi="Times New Roman" w:eastAsia="方正仿宋_GBK" w:cs="Times New Roman"/>
          <w:color w:val="000000" w:themeColor="text1"/>
          <w:kern w:val="0"/>
        </w:rPr>
        <w:t>继续强化执法人员</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kern w:val="0"/>
        </w:rPr>
        <w:t>教</w:t>
      </w:r>
      <w:r>
        <w:rPr>
          <w:rFonts w:ascii="Times New Roman" w:hAnsi="Times New Roman" w:eastAsia="方正仿宋_GBK" w:cs="Times New Roman"/>
          <w:color w:val="000000"/>
          <w:kern w:val="0"/>
        </w:rPr>
        <w:t>育培训。健全学法制度，督促执法人员坚持学法用法，切实提高运用法治思维和法治方式开展执法工作，为提升政府公信力贡献力量。</w:t>
      </w:r>
    </w:p>
    <w:p>
      <w:pPr>
        <w:spacing w:line="600" w:lineRule="exact"/>
        <w:ind w:firstLine="640"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二是</w:t>
      </w:r>
      <w:r>
        <w:rPr>
          <w:rFonts w:ascii="Times New Roman" w:hAnsi="Times New Roman" w:eastAsia="方正仿宋_GBK" w:cs="Times New Roman"/>
          <w:color w:val="000000"/>
          <w:kern w:val="0"/>
        </w:rPr>
        <w:t>继续强化安全生产领域行政执法监管。深入贯彻落实安全生产法律法规规章及有关文件，不断加强执法队伍建设，加大现场监督检查和隐患排查力度，强化监管责任，确保排查全覆盖整改全到位，严防重特大事故发生。</w:t>
      </w:r>
    </w:p>
    <w:p>
      <w:pPr>
        <w:spacing w:line="600" w:lineRule="exact"/>
        <w:ind w:firstLine="640"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三是</w:t>
      </w:r>
      <w:r>
        <w:rPr>
          <w:rFonts w:ascii="Times New Roman" w:hAnsi="Times New Roman" w:eastAsia="方正仿宋_GBK" w:cs="Times New Roman"/>
          <w:color w:val="000000"/>
          <w:kern w:val="0"/>
        </w:rPr>
        <w:t>继续广泛开展法律法规宣传活动。结合</w:t>
      </w:r>
      <w:r>
        <w:rPr>
          <w:rFonts w:ascii="Times New Roman" w:hAnsi="Times New Roman" w:eastAsia="方正仿宋_GBK" w:cs="Times New Roman"/>
          <w:color w:val="000000"/>
        </w:rPr>
        <w:t>贯彻</w:t>
      </w:r>
      <w:r>
        <w:rPr>
          <w:rFonts w:hint="eastAsia" w:ascii="Times New Roman" w:hAnsi="Times New Roman" w:eastAsia="方正仿宋_GBK" w:cs="Times New Roman"/>
          <w:color w:val="000000"/>
        </w:rPr>
        <w:t>学习习近平总书记系列重要讲话</w:t>
      </w:r>
      <w:r>
        <w:rPr>
          <w:rFonts w:ascii="Times New Roman" w:hAnsi="Times New Roman" w:eastAsia="方正仿宋_GBK" w:cs="Times New Roman"/>
          <w:color w:val="000000"/>
        </w:rPr>
        <w:t>精神和习近平新时代中国特色社会主义思想</w:t>
      </w:r>
      <w:r>
        <w:rPr>
          <w:rFonts w:ascii="Times New Roman" w:hAnsi="Times New Roman" w:eastAsia="方正仿宋_GBK" w:cs="Times New Roman"/>
          <w:color w:val="000000"/>
          <w:kern w:val="0"/>
        </w:rPr>
        <w:t>，继续在文化企业和场所广泛开展国家法律、行业法规学习宣传活动，营造浓厚的守法经营和安全生产法治氛围。</w:t>
      </w:r>
    </w:p>
    <w:p>
      <w:pPr>
        <w:spacing w:line="600" w:lineRule="exact"/>
      </w:pPr>
    </w:p>
    <w:p>
      <w:pPr>
        <w:pStyle w:val="2"/>
        <w:spacing w:line="600" w:lineRule="exact"/>
      </w:pPr>
    </w:p>
    <w:p>
      <w:pPr>
        <w:spacing w:line="600" w:lineRule="exact"/>
        <w:jc w:val="right"/>
        <w:rPr>
          <w:rFonts w:ascii="Times New Roman" w:hAnsi="Times New Roman" w:eastAsia="方正仿宋_GBK" w:cs="Times New Roman"/>
          <w:color w:val="000000"/>
          <w:kern w:val="0"/>
        </w:rPr>
      </w:pPr>
      <w:r>
        <w:rPr>
          <w:rFonts w:ascii="Times New Roman" w:hAnsi="Times New Roman" w:eastAsia="方正仿宋_GBK" w:cs="Times New Roman"/>
          <w:color w:val="000000"/>
          <w:kern w:val="0"/>
        </w:rPr>
        <w:t>南岸区文化和旅游发展委员会</w:t>
      </w:r>
    </w:p>
    <w:p>
      <w:pPr>
        <w:spacing w:line="600" w:lineRule="exact"/>
        <w:ind w:firstLine="5120" w:firstLineChars="1600"/>
        <w:rPr>
          <w:rFonts w:ascii="Times New Roman" w:hAnsi="Times New Roman" w:eastAsia="方正仿宋_GBK" w:cs="Times New Roman"/>
          <w:color w:val="000000"/>
          <w:kern w:val="0"/>
        </w:rPr>
      </w:pPr>
      <w:r>
        <w:rPr>
          <w:rFonts w:hint="eastAsia" w:ascii="Times New Roman" w:hAnsi="Times New Roman" w:eastAsia="方正仿宋_GBK" w:cs="Times New Roman"/>
          <w:color w:val="000000"/>
          <w:kern w:val="0"/>
        </w:rPr>
        <w:t>2023年2月13日</w:t>
      </w:r>
    </w:p>
    <w:p>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1ZDI4OWE0ZTFmYjZhMGE4OWVjYzAzM2IyMTk4MzgifQ=="/>
  </w:docVars>
  <w:rsids>
    <w:rsidRoot w:val="00156C07"/>
    <w:rsid w:val="0006371D"/>
    <w:rsid w:val="000A0CDE"/>
    <w:rsid w:val="000A38B5"/>
    <w:rsid w:val="000C14B4"/>
    <w:rsid w:val="000D6998"/>
    <w:rsid w:val="000E0DE6"/>
    <w:rsid w:val="00156C07"/>
    <w:rsid w:val="002627E2"/>
    <w:rsid w:val="0031501F"/>
    <w:rsid w:val="003679F8"/>
    <w:rsid w:val="003F280D"/>
    <w:rsid w:val="00454D37"/>
    <w:rsid w:val="004734CA"/>
    <w:rsid w:val="004D544C"/>
    <w:rsid w:val="005B3C5D"/>
    <w:rsid w:val="005B674A"/>
    <w:rsid w:val="005E5AFE"/>
    <w:rsid w:val="00682705"/>
    <w:rsid w:val="006F5550"/>
    <w:rsid w:val="00734810"/>
    <w:rsid w:val="00760129"/>
    <w:rsid w:val="00813986"/>
    <w:rsid w:val="00896212"/>
    <w:rsid w:val="009672AA"/>
    <w:rsid w:val="00994E15"/>
    <w:rsid w:val="00A35CB9"/>
    <w:rsid w:val="00AD08C8"/>
    <w:rsid w:val="00B621A3"/>
    <w:rsid w:val="00B67EE8"/>
    <w:rsid w:val="00B7176B"/>
    <w:rsid w:val="00B96566"/>
    <w:rsid w:val="00BF3125"/>
    <w:rsid w:val="00CB7438"/>
    <w:rsid w:val="00CF6220"/>
    <w:rsid w:val="00D07D59"/>
    <w:rsid w:val="00D10FCA"/>
    <w:rsid w:val="00D86B6D"/>
    <w:rsid w:val="00D93FDE"/>
    <w:rsid w:val="00DC7109"/>
    <w:rsid w:val="00E55616"/>
    <w:rsid w:val="00E81BEB"/>
    <w:rsid w:val="00EF5C0E"/>
    <w:rsid w:val="00F45B00"/>
    <w:rsid w:val="00FF091B"/>
    <w:rsid w:val="09757925"/>
    <w:rsid w:val="0A664517"/>
    <w:rsid w:val="22F96A8D"/>
    <w:rsid w:val="32540C44"/>
    <w:rsid w:val="7F791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Cs w:val="2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Indent1"/>
    <w:basedOn w:val="1"/>
    <w:qFormat/>
    <w:uiPriority w:val="0"/>
    <w:pPr>
      <w:ind w:firstLine="200" w:firstLineChars="200"/>
    </w:pPr>
    <w:rPr>
      <w:rFonts w:hint="eastAsia"/>
      <w:sz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468</Words>
  <Characters>2674</Characters>
  <Lines>22</Lines>
  <Paragraphs>6</Paragraphs>
  <TotalTime>410</TotalTime>
  <ScaleCrop>false</ScaleCrop>
  <LinksUpToDate>false</LinksUpToDate>
  <CharactersWithSpaces>3136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2023-02-10T07:47:00Z</dcterms:created>
  <dc:creator>Administrator</dc:creator>
  <cp:lastModifiedBy>L</cp:lastModifiedBy>
  <dcterms:modified xsi:type="dcterms:W3CDTF">2023-10-23T08:40:31Z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6166A9C6085848DDBDDA31DB5C6E70BA</vt:lpwstr>
  </property>
</Properties>
</file>