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555" w:lineRule="atLeast"/>
        <w:ind w:left="0" w:right="0" w:firstLine="0"/>
        <w:jc w:val="center"/>
        <w:rPr>
          <w:rFonts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43"/>
          <w:szCs w:val="43"/>
        </w:rPr>
        <w:t>重庆市应对气候变化领导小组办公室</w:t>
      </w:r>
    </w:p>
    <w:p>
      <w:pPr>
        <w:pStyle w:val="6"/>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43"/>
          <w:szCs w:val="43"/>
        </w:rPr>
        <w:t>关于印发《应对气候变化参阅材料》</w:t>
      </w:r>
    </w:p>
    <w:p>
      <w:pPr>
        <w:pStyle w:val="6"/>
        <w:keepNext w:val="0"/>
        <w:keepLines w:val="0"/>
        <w:widowControl/>
        <w:suppressLineNumbers w:val="0"/>
        <w:spacing w:before="0" w:beforeAutospacing="0" w:after="0" w:afterAutospacing="0" w:line="55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43"/>
          <w:szCs w:val="43"/>
        </w:rPr>
        <w:t>（</w:t>
      </w:r>
      <w:r>
        <w:rPr>
          <w:rFonts w:hint="default" w:ascii="Times New Roman" w:hAnsi="Times New Roman" w:eastAsia="sans-serif" w:cs="Times New Roman"/>
          <w:i w:val="0"/>
          <w:caps w:val="0"/>
          <w:color w:val="000000"/>
          <w:spacing w:val="0"/>
          <w:sz w:val="43"/>
          <w:szCs w:val="43"/>
        </w:rPr>
        <w:t>2021</w:t>
      </w:r>
      <w:r>
        <w:rPr>
          <w:rFonts w:hint="default" w:ascii="sans-serif" w:hAnsi="sans-serif" w:eastAsia="sans-serif" w:cs="sans-serif"/>
          <w:i w:val="0"/>
          <w:caps w:val="0"/>
          <w:color w:val="000000"/>
          <w:spacing w:val="0"/>
          <w:sz w:val="43"/>
          <w:szCs w:val="43"/>
        </w:rPr>
        <w:t>年第</w:t>
      </w:r>
      <w:r>
        <w:rPr>
          <w:rFonts w:hint="default" w:ascii="Times New Roman" w:hAnsi="Times New Roman" w:eastAsia="sans-serif" w:cs="Times New Roman"/>
          <w:i w:val="0"/>
          <w:caps w:val="0"/>
          <w:color w:val="000000"/>
          <w:spacing w:val="0"/>
          <w:sz w:val="43"/>
          <w:szCs w:val="43"/>
        </w:rPr>
        <w:t>8</w:t>
      </w:r>
      <w:r>
        <w:rPr>
          <w:rFonts w:hint="default" w:ascii="sans-serif" w:hAnsi="sans-serif" w:eastAsia="sans-serif" w:cs="sans-serif"/>
          <w:i w:val="0"/>
          <w:caps w:val="0"/>
          <w:color w:val="000000"/>
          <w:spacing w:val="0"/>
          <w:sz w:val="43"/>
          <w:szCs w:val="43"/>
        </w:rPr>
        <w:t>期）的函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各区县（自治县）人民政府，市应对气候变化领导小组成员单位：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碳达峰、碳中和已经成为全球广泛共识，2020年9月以来，习近平主席在多个重要国际场合宣示了中国的目标和坚定的决心，为我国绿色低碳转型指明了前进方向，也为全球气候治理向前迈进注入了新动能。碳达峰、碳中和已经纳入国家总体发展规划，一场广泛而深刻的经济社会发展变革正在进行。我们将近期关于应对气候变化及“碳达峰、碳中和”的重要表述进行了整理，印发给大家供学习参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附件：应对气候变化参阅材料（2021年第8期）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                         重庆市应对气候变化领导小组办公室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rightChars="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                                      </w:t>
      </w:r>
      <w:bookmarkStart w:id="0" w:name="_GoBack"/>
      <w:bookmarkEnd w:id="0"/>
      <w:r>
        <w:rPr>
          <w:rFonts w:hint="eastAsia" w:ascii="宋体" w:hAnsi="宋体" w:eastAsia="宋体" w:cs="宋体"/>
          <w:i w:val="0"/>
          <w:caps w:val="0"/>
          <w:color w:val="000000"/>
          <w:spacing w:val="0"/>
          <w:sz w:val="30"/>
          <w:szCs w:val="30"/>
        </w:rPr>
        <w:t>2021年3月24日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应对气候变化参阅材料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（2021年第8期）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近期关于应对气候变化及“碳达峰、碳中和”的重要表述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一、对外宣示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应对气候变化《巴黎协定》代表了全球绿色低碳转型的大方向，是保护地球家园需要采取的最低限度行动。中国将提高国家自主贡献力度，采取更加有力的政策和措施，二氧化碳排放力争于2030年前达到峰值，努力争取2060年前实现碳中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—习近平总书记在第七十五届联合国大会一般性辩论上的发言 2020年9月22日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2.我们愿承担与中国发展水平相称的国际责任，将秉持人类命运共同体理念，继续作出艰苦卓绝努力，为实现应对气候变化《巴黎协定》确定的目标作出更大努力和贡献。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—习近平总书记在联合国生物多样性峰会上的发言 2020年9月30日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3.不久前，我提出中国将提高国家自主贡献力度，力争2030年前二氧化碳排放达到峰值，2060年前实现碳中和，中方将为此制定实施规划。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—习近平总书记在第三届巴黎和平论坛上的发言 2020年11月12日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4.以明年联合国第二十六次气候变化缔约方大会和第十五次《生物多样性公约》缔约方大会为契机，凝聚更多共识，形成更大合力，共同建设清洁美丽的世界，实现人与自然和谐共存。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—习近平总书记在二十国集团领导人第十五次峰会第一阶段会议上的发言 2020年11月21日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5.要秉持人类命运共同体理念，携手应对气候环境领域挑战，守护好这颗蓝色星球。不久前，我宣布中国将提高国家自主贡献力度，力争二氧化碳排放2030年前达到峰值，2060年前实现碳中和。中国言出必行，将坚定不移加以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—习近平总书记在二十国集团领导人利雅得峰会“守护地球”主题边会上的发言 2020年11月22日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6.到2030年，中国单位国内生产总值二氧化碳排放将比2005年下降65%以上，非化石能源占一次能源消费比重将达到25%左右，森林蓄积量将比2005年增加60亿立方米，风电、太阳能发电总装机容量将达到12亿千瓦以上。并且表示，我国将以新发展理念为引领，在推动高质量发展中促进经济社会发展全面绿色转型，脚踏实地落实上述目标，为全球应对气候变化作出更大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—习近平在气候雄心峰会上发表题为《继往开来，开启全球应对气候变化新征程》的重要讲话2020年12月12日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二、国家层面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到2035年，广泛形成绿色生产生活方式，碳排放达峰后稳中有降，生态环境根本好转，美丽中国建设目标基本实现。“十四五”期间，加快推动绿色低碳发展，降低碳排放强度，支持有条件的地方率先达到碳排放峰值，制定二〇三〇年前碳排放达峰行动方案；推进碳排放权市场化交易；加强全球气候变暖对我国承受力脆弱地区影响的观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—《中共中央关于制定国民经济和社会发展第十四个五年规划和二〇三五年远景目标的建议-2020年10月29日 中国共产党第十九届中央委员会第五次全体会议通过》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会议确定，明年要抓好以下重点工作。八是做好碳达峰、碳中和工作。抓紧制定2030年前碳排放达峰行动方案，支持有条件的地方率先达峰。要加快调整优化产业结构、能源结构，推动煤炭消费尽早达峰，大力发展新能源，加快建设全国用能权、碳排放权交易市场，完善能源消费双控制度。要继续打好污染防治攻坚战，实现减污降碳协同效应。要开展大规模国土绿化行动，提升生态系统碳汇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—中央经济工作会 2020年12月16日-18日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3.落实2030年应对气候变化国家自主贡献目标。加快发展方式绿色转型,协同推进经济高质量发展和生态环境高水平保护,单位国内生产总值能耗和二氧化碳排放分别降低13.5%、18%。</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—《政府工作报告-2021年3月5日在第十三届全国人民代表大会第四次会议上国务院总理 李克强》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积极应对气候变化。落实2030 年应对气候变化国家自主贡献目标，制定 2030 年前碳排放达峰行动方案。完善能源消费总量和强度双控制度，重点控制化石能源消费。实施以碳强度控制为主、碳排放总量控制为辅的制度，支持有条件的地方率先达到碳排放峰值。推动能源清洁低碳安全高效利用，深入推进工业、建筑、交通等领域低碳转型。加大甲烷、氢氟碳化物、全氟化碳等其他温室气体控制力度。锚定努力争取2060年前实现碳中和，采取更加有力的政策和措施。加强全球气候变暖对我国承受力脆弱地区影响的观测和评估，提升城乡建设、农业生产、基础设施适应气候变化能力。坚持公平、共同但有区别的责任及各自能力原则，建设性参与和引领应对气候变化国际合作，推动落实联合国气候变化框架公约及其巴黎协定，积极开展气候变化南南合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健全现代环境治理体系。全面实行排污许可制，实现所有固定污源排污许可证核发，推动工业污源限期达标排放，推进排污权、用能权、用水权、碳排放权市场化交易。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—《中华人民共和国国民经济和社会发展第十四个五年规划和2035年愿景目标纲要（草案）》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5.我国平台经济发展正处在关键时期，要着眼长远、兼顾当前，补齐短板、强化弱项，营造创新环境，解决突出矛盾和问题，推动平台经济规范健康持续发展；实现碳达峰、碳中和是一场广泛而深刻的经济社会系统性变革，要把碳达峰、碳中和纳入生态文明建设整体布局，拿出抓铁有痕的劲头，如期实现2030年前碳达峰、2060年前碳中和的目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—习近平在中央财经委员会第九次会议的重要讲话 2021年3月15日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三、生态环境部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要坚定不移实施积极应对气候变化国家战略，统筹谋划好“十四五”应对气候变化工作，积极开展二氧化碳排放达峰行动，将应对气候变化融入生态环境保护工作方方面面，推进应对气候变化与污染治理、生态系统保护修复等工作协同增效，切实提高应对气候变化工作力度和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—生态环境部党组会议 2020年9月28日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生态环境部门作为应对气候变化主管部门，要把落实习近平主席重大宣示作为重要政治任务，切实把思想和行动统一到党中央、国务院决策部署上来，努力开创应对气候变化工作新局面。要对标新的达峰目标与碳中和愿景，结合建设美丽中国目标要求，着力解决应对气候变化工作在认识水平、政策工具、手段措施、基础能力等方面的不足和问题，谋划好“十四五”应对气候变化工作目标任务。要进一步加强应对气候变化与生态环境保护工作的统筹融合，逐步实现控制温室气体与污染防治、生态保护在减排目标、任务举措、管理制度、监测评价与执法监管等领域协同增效。要加强气候治理能力和治理体系建设，健全应对气候变化法律法规和制度标准体系。要研究制定二氧化碳排放达峰行动计划、国家适应气候战略等相关规划。要加快推进全国碳市场建设，尽早实现上线交易。要加强与各国在应对气候变化领域的合作交流，积极参与全球气候治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—生态环境部常务会议 2020年9月29日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我国仍是最大的发展中国家，发展不平衡不充分问题突出，外部环境复杂严峻，目前有关应对气候变化的认知水平、政策工具、手段措施、基础能力等还存在欠缺和短板，要实现新达峰目标与碳中和愿景，任务十分艰巨，需要付出艰苦卓绝的努力。要善于将这一重大目标和愿景，转化为倒逼经济高质量发展和生态环境高水平保护，大力推动经济结构、能源结构、产业结构转型升级，推进新技术、新业态创新和涌现，推动构建绿色低碳循环发展的经济体系的新机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—孙金龙、黄润秋在《光明日报》发表《坚决贯彻落实习近平总书记重要宣示以更大力度推进应对气候变化工作》 2020年9月30日。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4.中国正在编制《国家适应气候变化战略2035》，进一步统筹强化国内适应气候变化工作，全面提高气候风险抵御能力。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—全球适应中心理事会第二次会议 2020年10月23日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5.中国将继续坚定不移实施积极应对气候变化国家战略，以更大力度推进应对气候变化工作，加快推动能源结构低碳转型，推进低碳工业体系、低碳交通、低碳建筑发展，加快全国碳市场建设，开展二氧化碳排放达峰行动，不断提升适应气候变化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—“77国集团和中国”气候变化部长级会议 2020年10月29日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6.要高度重视气候变化导致的冰雪融化、生态退化、滑坡泥石流等灾害对铁路建设运行的影响，提高适应气候变化的能力。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—川藏铁路绿色工程建设座谈会 2020年11月21日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7.实现二氧化碳排放达峰目标时间紧迫、任务艰巨，需要各部门、各地区主动作为，国家和地方上下联动、形成合力。各省（区、市）要围绕贯彻落实习近平总书记关于我国新的达峰目标与碳中和愿景的重大宣示，切实提高政治站位，进一步统一思想、提高认识，以开展达峰行动为抓手，以编制达峰行动方案为突破口，加强顶层设计和统筹协调，充分发挥达峰行动对倒逼经济高质量发展、推进生态文明建设、形成绿色低碳生产生活方式的作用，不断提高应对气候变化工作水平和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—二氧化碳排放达峰行动地方座谈会 2020年12月7日。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8.生态环境部作为应对气候变化工作的牵头部门，将以更大的决心和力度，联合各部门、各省市共同深入做好习近平总书记气候变化有关重大宣示的贯彻落实。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—落实习近平总书记气候变化有关重大宣示座谈会 2020年12月14日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9.要把应对气候变化工作摆在更加突出位置，认真落实习近平总书记关于碳达峰和碳中和愿景的重大宣示，坚定不移把降碳作为促进经济社会全面绿色转型的总抓手，抓紧制定2030年前二氧化碳排放达峰行动方案，加快建设碳排放权交易市场，推动绿色低碳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—生态环境部党组会议 2020年12月18日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10.我国将面临比发达国家时间更紧、幅度更大的减排任务，应对气候变化将成为基本实现美丽中国建设目标必须跨越的一道重要关口。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—美丽中国百人论坛会 2020年12月18日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11.加快建立支撑实现国家自主贡献的项目库，加快推进全国碳排放权交易市场建设，深化低碳省市试点，强化地方应对气候变化能力建设，研究编制《国家适应气候变化战略2035》。推动《联合国气候变化框架公约》第二十六次缔约方大会取得积极成果，扎实推进气候变化南南合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—2021年全国生态环境保护工作会议 2021年1月21日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12.中国仍是发展中国家，实现碳达峰、碳中和需要付出极其艰巨的努力。将把做好碳达峰、碳中和工作作为推动高质量发展的重要抓手和保护生态环境的治本之策，促进经济社会发展全面绿色转型。一是将应对气候变化短期目标与长期愿景相结合。制定2030年前二氧化碳排放达峰行动方案，明确地方和重点行业的达峰目标、路线图、行动方案和配套措施。开展2060年前碳中和战略研究，进一步明确实现碳中和的重大领域、关键技术、关键产业、重要制度安排和政策。二是谋划好“十四五”应对气候变化目标任务。提出与碳达峰、碳中和相衔接的有力度的碳强度降低约束性指标，编制“十四五”应对气候变化专项规划，加强应对气候变化与生态环境保护一体推进，实现减污降碳协同效应。三是加快推进全国碳市场建设和运行。尽快实现上线交易，进一步扩大参与行业和交易主体范围，增加交易品种，更好发挥市场手段在应对气候变化中的作用。四是加强适应气候变化工作。编制《国家适应气候变化战略2035》，全面提升气候风险抵御能力，开展适应气候变化国际交流合作和经验分享。五是深化气候变化南南合作，为其他发展中国家应对气候变化提供力所能及的支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—世界经济论坛“达沃斯议程”对话会“应对气候变化”分论坛 2021年1月27日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四、市级层面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坚持生态优先绿色发展，加快建设山清水秀美丽之地。落实“共抓大保护、不搞大开发”方针，全面实施《长江保护法》，筑牢长江上游重要生态屏障。统筹山水林田湖草系统治理，持续推进治水、建林、禁渔、防灾、护文，落实长江十年禁渔任务，做好三峡后续工作，推进“两岸青山·千里林带”工程，力争全市森林覆盖率达到57%。深入打好污染防治攻坚战，强化多污染物协同控制和区域协同治理，长江干流重庆段水质优良比例达到100%，空气质量优良天数比率在88%以上。推动绿色低碳发展，健全生态文明制度体系，构建绿色低碳产业体系，开展二氧化碳排放达峰行动，建设一批零碳示范园区，培育碳排放权交易市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加强污染防治和生态建设。坚决贯彻“共抓大保护、不搞大开发”方针，持续筑牢长江上游重要生态屏障，以“减污降碳”为抓手推动源头治理，不断改善生态环境质量，为国家实现碳达峰、碳中和目标作出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能源网，提速实施渝西天然气输气管网工程，扩大“陕煤入渝”规模，提升“北煤入渝”运输通道能力，争取新增三峡电入渝配额，推动川渝电网一体化发展，推进“疆电入渝”，加快栗子湾抽水蓄能电站等项目前期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—《重庆市人民政府工作报告-2021年1月21日在第五届全国人民代表大会第四次会议上重庆市人民政府市长 唐良智》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加快推进外电入渝，增加市外清洁能源输入，挖掘市内可再生能源开发潜力。建设多能互补分布式清洁供能体系，鼓励综合能源服务和智慧能源发展，培育能源新业态、新生态。发挥好涪陵国家级页岩气示范基地作用，加快建设川渝天然气千亿立方米产能基地，积极引入市外气源，构建市场化竞争格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优化升级市内能源网络，提升市外能源入渝通道能力。加快建设“疆电入渝”输电通道，完善川渝电网主网架结构，推动西北电入渝第二输电通道前期工作。推进重庆电网“双环两射”主网架建设，论证渝东北与主城都市区电网第二输电通道，促进地方电网与统调电网互联互通。适度超前规划建设配电网，实施农网巩固提升工程，提升全市供电可靠性和智能化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5.积极应对气候变化。探索建立碳排放总量控制制度，实施二氧化碳排放达峰行动，采取有力措施推动实现2030年前二氧化碳排放达峰目标。创新开展气候投融资试点。培育碳排放权交易市场，增加林业等生态系统碳汇。制定地方低碳技术规范和标准，推行产品碳标准认证和碳标识制度。开展低碳城市、低碳园区、低碳社区试点示范，推动低碳发展国际合作，建设一批零碳示范园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6.完善排污权、碳排放权交易机制，深化拓展地票生态功能，探索用水权、用能权交易。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7.加快调整优化能源消费结构，加强节能评估审查与监察，保障合理用能，限制过度用能，严控高耗能项目。实施重点节能工程，推进重点产业能效改造提升，强化重点用能单位节能管理，着力提高工业、建筑、交通、公共机构等领域能源利用效率。加大节能科研力度，鼓励先进节能技术和产品推广应用，加快能耗在线监测系统建设与数据运用，推动能源互联网创新。有序推进“煤改气”，稳步推进电能替代，加大清洁能源和可再生能源利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—《重庆市国民经济和社会发展第十四个五年规划和二〇三五年远景目标纲要（渝府发〔2021〕6号）》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[应对气候变化小百科]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碳捕集与封存（CCS）</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碳捕集与封存（CCS）简介碳捕集与封存（CarbonCaptureandStorage，简称CCS）是指将大型发电厂、钢铁厂、水泥厂、化工厂等排放的二氧化碳收集起来并封存而与大气隔绝的一种技术。其重要意义在于：它是在继续利用煤、石油等化石能源的同时实现CO2近零排放的唯一有效技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CCS技术包括CO2捕集、运输以及封存三个环节。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氧化碳的捕集方式主要有三种：燃烧前捕集、富氧燃烧、燃烧后捕集。捕集到的二氧化碳经过脱水和压缩后，要运输到合适的地点进行封存。可以使用汽车、火车、轮船以及管道来进行运输，管道是最经济的运输方式。二氧化碳封存的方法原来分为两类：地质封存（将CO2封存于深部地质结构中）和海洋封存（将CO2封存于底层海水中）；但目前海洋封存已被禁止。</w:t>
      </w:r>
    </w:p>
    <w:p>
      <w:pPr>
        <w:keepNext w:val="0"/>
        <w:keepLines w:val="0"/>
        <w:pageBreakBefore w:val="0"/>
        <w:kinsoku/>
        <w:wordWrap/>
        <w:overflowPunct/>
        <w:topLinePunct w:val="0"/>
        <w:autoSpaceDE/>
        <w:autoSpaceDN/>
        <w:bidi w:val="0"/>
        <w:adjustRightInd/>
        <w:snapToGrid/>
        <w:spacing w:line="300" w:lineRule="auto"/>
        <w:ind w:left="0" w:leftChars="0" w:right="0" w:rightChars="0"/>
        <w:jc w:val="both"/>
        <w:textAlignment w:val="auto"/>
        <w:outlineLvl w:val="9"/>
        <w:rPr>
          <w:rFonts w:ascii="方正仿宋_GBK" w:hAnsi="Times New Roman" w:eastAsia="方正仿宋_GBK" w:cs="Times New Roman"/>
          <w:sz w:val="30"/>
          <w:szCs w:val="30"/>
        </w:rPr>
      </w:pP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Wingdings 2">
    <w:panose1 w:val="05020102010507070707"/>
    <w:charset w:val="02"/>
    <w:family w:val="auto"/>
    <w:pitch w:val="default"/>
    <w:sig w:usb0="00000000" w:usb1="00000000" w:usb2="00000000" w:usb3="00000000" w:csb0="80000000" w:csb1="00000000"/>
  </w:font>
  <w:font w:name="Arabic Typesetting">
    <w:panose1 w:val="03020402040406030203"/>
    <w:charset w:val="00"/>
    <w:family w:val="auto"/>
    <w:pitch w:val="default"/>
    <w:sig w:usb0="A000206F" w:usb1="C0000000" w:usb2="00000008" w:usb3="00000000" w:csb0="200000D3"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Curlz MT">
    <w:panose1 w:val="04040404050702020202"/>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panose1 w:val="04060505060202020A04"/>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odoni MT Black">
    <w:panose1 w:val="02070A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sz w:val="24"/>
                    <w:szCs w:val="24"/>
                  </w:rPr>
                  <w:id w:val="21510732"/>
                </w:sdtPr>
                <w:sdtEndPr>
                  <w:rPr>
                    <w:sz w:val="24"/>
                    <w:szCs w:val="24"/>
                  </w:rPr>
                </w:sdtEndPr>
                <w:sdtContent>
                  <w:p>
                    <w:pPr>
                      <w:pStyle w:val="4"/>
                      <w:rPr>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sz w:val="24"/>
                    <w:szCs w:val="24"/>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Q4OWE1MDZiMDYxYTlmYmIxODQ5YzM4OTQ1YjIzYjIifQ=="/>
  </w:docVars>
  <w:rsids>
    <w:rsidRoot w:val="000D67CF"/>
    <w:rsid w:val="00005505"/>
    <w:rsid w:val="00013D06"/>
    <w:rsid w:val="00013E9F"/>
    <w:rsid w:val="00032FA3"/>
    <w:rsid w:val="00034D78"/>
    <w:rsid w:val="00047DCE"/>
    <w:rsid w:val="00060CF1"/>
    <w:rsid w:val="000B22F5"/>
    <w:rsid w:val="000B351D"/>
    <w:rsid w:val="000B7E8B"/>
    <w:rsid w:val="000D33CB"/>
    <w:rsid w:val="000D67CF"/>
    <w:rsid w:val="000E62B3"/>
    <w:rsid w:val="001318E5"/>
    <w:rsid w:val="001C0EDB"/>
    <w:rsid w:val="001C7FC6"/>
    <w:rsid w:val="001E5207"/>
    <w:rsid w:val="001F1E3A"/>
    <w:rsid w:val="00237C5E"/>
    <w:rsid w:val="0024749C"/>
    <w:rsid w:val="00253B4D"/>
    <w:rsid w:val="00261EC3"/>
    <w:rsid w:val="00276990"/>
    <w:rsid w:val="00287856"/>
    <w:rsid w:val="003209C2"/>
    <w:rsid w:val="003421E0"/>
    <w:rsid w:val="00363781"/>
    <w:rsid w:val="00384D31"/>
    <w:rsid w:val="003B2C9B"/>
    <w:rsid w:val="003C5F21"/>
    <w:rsid w:val="00411019"/>
    <w:rsid w:val="00421ADF"/>
    <w:rsid w:val="004357F1"/>
    <w:rsid w:val="00452A0B"/>
    <w:rsid w:val="004D624F"/>
    <w:rsid w:val="00507FBF"/>
    <w:rsid w:val="00517473"/>
    <w:rsid w:val="0054689B"/>
    <w:rsid w:val="00550DA5"/>
    <w:rsid w:val="00562E5A"/>
    <w:rsid w:val="0057291D"/>
    <w:rsid w:val="005E0CBA"/>
    <w:rsid w:val="005E52CB"/>
    <w:rsid w:val="005E6C62"/>
    <w:rsid w:val="00621B66"/>
    <w:rsid w:val="006235C9"/>
    <w:rsid w:val="006961D9"/>
    <w:rsid w:val="006C2688"/>
    <w:rsid w:val="006C6A0A"/>
    <w:rsid w:val="00720530"/>
    <w:rsid w:val="00766EAD"/>
    <w:rsid w:val="007957BC"/>
    <w:rsid w:val="007963D7"/>
    <w:rsid w:val="007A6CF9"/>
    <w:rsid w:val="007B248D"/>
    <w:rsid w:val="007B3E78"/>
    <w:rsid w:val="007B5385"/>
    <w:rsid w:val="007E25B9"/>
    <w:rsid w:val="007F3489"/>
    <w:rsid w:val="00832231"/>
    <w:rsid w:val="008361D7"/>
    <w:rsid w:val="00846416"/>
    <w:rsid w:val="008653D2"/>
    <w:rsid w:val="008767EB"/>
    <w:rsid w:val="008844F6"/>
    <w:rsid w:val="00891B22"/>
    <w:rsid w:val="008A67B8"/>
    <w:rsid w:val="008B436B"/>
    <w:rsid w:val="008E668C"/>
    <w:rsid w:val="008F5854"/>
    <w:rsid w:val="0091138F"/>
    <w:rsid w:val="009952F3"/>
    <w:rsid w:val="009C0D34"/>
    <w:rsid w:val="009E1C71"/>
    <w:rsid w:val="009E2D97"/>
    <w:rsid w:val="009E44F7"/>
    <w:rsid w:val="009F5E18"/>
    <w:rsid w:val="00AC00B0"/>
    <w:rsid w:val="00AE5A8A"/>
    <w:rsid w:val="00AF1DC2"/>
    <w:rsid w:val="00B01FFE"/>
    <w:rsid w:val="00B057D7"/>
    <w:rsid w:val="00B24288"/>
    <w:rsid w:val="00B26F1A"/>
    <w:rsid w:val="00B65ED9"/>
    <w:rsid w:val="00B77534"/>
    <w:rsid w:val="00B8071E"/>
    <w:rsid w:val="00B819EE"/>
    <w:rsid w:val="00B82C70"/>
    <w:rsid w:val="00C2695D"/>
    <w:rsid w:val="00C30100"/>
    <w:rsid w:val="00C37CA5"/>
    <w:rsid w:val="00C67B5E"/>
    <w:rsid w:val="00CA1B1B"/>
    <w:rsid w:val="00CC1E4F"/>
    <w:rsid w:val="00CE5A0F"/>
    <w:rsid w:val="00D9622D"/>
    <w:rsid w:val="00DB58EE"/>
    <w:rsid w:val="00DC3EA5"/>
    <w:rsid w:val="00DD01E4"/>
    <w:rsid w:val="00DE1E6E"/>
    <w:rsid w:val="00DE4D11"/>
    <w:rsid w:val="00DE5C90"/>
    <w:rsid w:val="00DF3D43"/>
    <w:rsid w:val="00E173EF"/>
    <w:rsid w:val="00E21E81"/>
    <w:rsid w:val="00E67205"/>
    <w:rsid w:val="00E73CD9"/>
    <w:rsid w:val="00ED42DC"/>
    <w:rsid w:val="00EF64B2"/>
    <w:rsid w:val="00EF7F15"/>
    <w:rsid w:val="00F0209E"/>
    <w:rsid w:val="00F11305"/>
    <w:rsid w:val="00F26E94"/>
    <w:rsid w:val="00F52F32"/>
    <w:rsid w:val="00F66DD4"/>
    <w:rsid w:val="00FA5955"/>
    <w:rsid w:val="00FF7431"/>
    <w:rsid w:val="032E3335"/>
    <w:rsid w:val="03B9232E"/>
    <w:rsid w:val="03CC5D27"/>
    <w:rsid w:val="03F4702C"/>
    <w:rsid w:val="06732DD2"/>
    <w:rsid w:val="06E15D5B"/>
    <w:rsid w:val="073F41E8"/>
    <w:rsid w:val="07660241"/>
    <w:rsid w:val="07E854D5"/>
    <w:rsid w:val="088272FC"/>
    <w:rsid w:val="08A43F46"/>
    <w:rsid w:val="0947382C"/>
    <w:rsid w:val="094B5940"/>
    <w:rsid w:val="0ACF434F"/>
    <w:rsid w:val="0C236700"/>
    <w:rsid w:val="0EE24471"/>
    <w:rsid w:val="10945E1E"/>
    <w:rsid w:val="10DC29DB"/>
    <w:rsid w:val="12E3308D"/>
    <w:rsid w:val="142A2B75"/>
    <w:rsid w:val="1446484C"/>
    <w:rsid w:val="15A41682"/>
    <w:rsid w:val="162363B7"/>
    <w:rsid w:val="167F131F"/>
    <w:rsid w:val="1BD43F79"/>
    <w:rsid w:val="200D7170"/>
    <w:rsid w:val="202A1C2E"/>
    <w:rsid w:val="22041564"/>
    <w:rsid w:val="23275F15"/>
    <w:rsid w:val="24A26904"/>
    <w:rsid w:val="26186A35"/>
    <w:rsid w:val="27275524"/>
    <w:rsid w:val="28706004"/>
    <w:rsid w:val="2BB138D1"/>
    <w:rsid w:val="2EFB16E1"/>
    <w:rsid w:val="2FAD239D"/>
    <w:rsid w:val="2FCB1F6D"/>
    <w:rsid w:val="31461B8F"/>
    <w:rsid w:val="320504D2"/>
    <w:rsid w:val="3242018E"/>
    <w:rsid w:val="326159AB"/>
    <w:rsid w:val="32B048E2"/>
    <w:rsid w:val="351F3659"/>
    <w:rsid w:val="37863E63"/>
    <w:rsid w:val="388C36FB"/>
    <w:rsid w:val="389B3DA9"/>
    <w:rsid w:val="393671C3"/>
    <w:rsid w:val="3C4C237C"/>
    <w:rsid w:val="3FA42ECD"/>
    <w:rsid w:val="42FB6BF8"/>
    <w:rsid w:val="44406972"/>
    <w:rsid w:val="45AD2F03"/>
    <w:rsid w:val="45EA7CB3"/>
    <w:rsid w:val="46C10A14"/>
    <w:rsid w:val="47F55EF3"/>
    <w:rsid w:val="48AB5324"/>
    <w:rsid w:val="497F4EEA"/>
    <w:rsid w:val="4AC05487"/>
    <w:rsid w:val="4AE27745"/>
    <w:rsid w:val="516F4565"/>
    <w:rsid w:val="51D6733E"/>
    <w:rsid w:val="5411307F"/>
    <w:rsid w:val="57537D79"/>
    <w:rsid w:val="581B5AAA"/>
    <w:rsid w:val="58482271"/>
    <w:rsid w:val="584C035A"/>
    <w:rsid w:val="59DE3233"/>
    <w:rsid w:val="5C9A78E6"/>
    <w:rsid w:val="5D564193"/>
    <w:rsid w:val="608F1D38"/>
    <w:rsid w:val="626A0061"/>
    <w:rsid w:val="639E735B"/>
    <w:rsid w:val="63B514A9"/>
    <w:rsid w:val="6428134A"/>
    <w:rsid w:val="67EB4DB7"/>
    <w:rsid w:val="6B0E0708"/>
    <w:rsid w:val="6CC45EBD"/>
    <w:rsid w:val="6CE440E5"/>
    <w:rsid w:val="6F6F075E"/>
    <w:rsid w:val="71805F67"/>
    <w:rsid w:val="721D0945"/>
    <w:rsid w:val="72227D09"/>
    <w:rsid w:val="73A729B8"/>
    <w:rsid w:val="797672EA"/>
    <w:rsid w:val="7B541ECF"/>
    <w:rsid w:val="7C0B7A60"/>
    <w:rsid w:val="7D2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style>
  <w:style w:type="paragraph" w:styleId="15">
    <w:name w:val="List Paragraph"/>
    <w:basedOn w:val="1"/>
    <w:qFormat/>
    <w:uiPriority w:val="34"/>
    <w:pPr>
      <w:ind w:firstLine="420" w:firstLineChars="200"/>
    </w:pPr>
  </w:style>
  <w:style w:type="paragraph" w:customStyle="1" w:styleId="1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7"/>
    <w:link w:val="3"/>
    <w:semiHidden/>
    <w:qFormat/>
    <w:uiPriority w:val="99"/>
    <w:rPr>
      <w:sz w:val="18"/>
      <w:szCs w:val="18"/>
    </w:rPr>
  </w:style>
  <w:style w:type="paragraph" w:customStyle="1" w:styleId="18">
    <w:name w:val="默认段落字体 Para Char"/>
    <w:basedOn w:val="1"/>
    <w:qFormat/>
    <w:uiPriority w:val="0"/>
    <w:pPr>
      <w:spacing w:beforeLines="50" w:afterLines="50"/>
    </w:pPr>
    <w:rPr>
      <w:rFonts w:ascii="Times New Roman" w:hAnsi="Times New Roman" w:eastAsia="方正仿宋_GBK"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A17B4-5D69-4CC7-B7EA-475EACCB8E7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91</Words>
  <Characters>522</Characters>
  <Lines>4</Lines>
  <Paragraphs>1</Paragraphs>
  <ScaleCrop>false</ScaleCrop>
  <LinksUpToDate>false</LinksUpToDate>
  <CharactersWithSpaces>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2023-09-08T02:53:00Z</dcterms:created>
  <dc:creator>NTKO</dc:creator>
  <cp:lastModifiedBy>南岸区_南岸区综合管理科_苟忠娅</cp:lastModifiedBy>
  <cp:lastPrinted>2023-09-08T01:54:00Z</cp:lastPrinted>
  <dcterms:modified xsi:type="dcterms:W3CDTF">2023-11-01T07:43:43Z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60DFD48A254241D38D981523FBF80B3C_12</vt:lpwstr>
  </property>
</Properties>
</file>