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80" w:lineRule="exact"/>
        <w:jc w:val="center"/>
        <w:textAlignment w:val="auto"/>
        <w:rPr>
          <w:rFonts w:hint="default" w:ascii="Times New Roman" w:hAnsi="Times New Roman" w:eastAsia="方正小标宋_GBK" w:cs="Times New Roman"/>
          <w:sz w:val="44"/>
          <w:szCs w:val="36"/>
        </w:rPr>
      </w:pPr>
      <w:r>
        <w:rPr>
          <w:rFonts w:hint="default" w:ascii="Times New Roman" w:hAnsi="Times New Roman" w:eastAsia="方正小标宋_GBK" w:cs="Times New Roman"/>
          <w:sz w:val="44"/>
          <w:szCs w:val="36"/>
        </w:rPr>
        <w:t>重庆市南岸区审计局</w:t>
      </w:r>
      <w:bookmarkStart w:id="0" w:name="_GoBack"/>
      <w:bookmarkEnd w:id="0"/>
    </w:p>
    <w:p>
      <w:pPr>
        <w:keepNext w:val="0"/>
        <w:keepLines w:val="0"/>
        <w:pageBreakBefore w:val="0"/>
        <w:kinsoku/>
        <w:wordWrap/>
        <w:overflowPunct/>
        <w:topLinePunct w:val="0"/>
        <w:bidi w:val="0"/>
        <w:snapToGrid/>
        <w:spacing w:line="580" w:lineRule="exact"/>
        <w:jc w:val="center"/>
        <w:textAlignment w:val="auto"/>
        <w:rPr>
          <w:rFonts w:hint="default" w:ascii="Times New Roman" w:hAnsi="Times New Roman" w:eastAsia="方正小标宋_GBK" w:cs="Times New Roman"/>
          <w:sz w:val="44"/>
          <w:szCs w:val="36"/>
        </w:rPr>
      </w:pPr>
      <w:r>
        <w:rPr>
          <w:rFonts w:hint="default" w:ascii="Times New Roman" w:hAnsi="Times New Roman" w:eastAsia="方正小标宋_GBK" w:cs="Times New Roman"/>
          <w:sz w:val="44"/>
          <w:szCs w:val="36"/>
        </w:rPr>
        <w:t>关于</w:t>
      </w:r>
      <w:r>
        <w:rPr>
          <w:rFonts w:hint="default" w:ascii="Times New Roman" w:hAnsi="Times New Roman" w:eastAsia="方正小标宋_GBK" w:cs="Times New Roman"/>
          <w:sz w:val="44"/>
          <w:szCs w:val="44"/>
          <w:lang w:val="en-US" w:eastAsia="zh-CN"/>
        </w:rPr>
        <w:t>2023年法治政府建设情况</w:t>
      </w:r>
      <w:r>
        <w:rPr>
          <w:rFonts w:hint="default" w:ascii="Times New Roman" w:hAnsi="Times New Roman" w:eastAsia="方正小标宋_GBK" w:cs="Times New Roman"/>
          <w:sz w:val="44"/>
          <w:szCs w:val="36"/>
        </w:rPr>
        <w:t>的报告</w:t>
      </w:r>
    </w:p>
    <w:p>
      <w:pPr>
        <w:keepNext w:val="0"/>
        <w:keepLines w:val="0"/>
        <w:pageBreakBefore w:val="0"/>
        <w:kinsoku/>
        <w:wordWrap/>
        <w:overflowPunct/>
        <w:topLinePunct w:val="0"/>
        <w:bidi w:val="0"/>
        <w:snapToGrid/>
        <w:spacing w:line="580" w:lineRule="exact"/>
        <w:jc w:val="center"/>
        <w:textAlignment w:val="auto"/>
        <w:rPr>
          <w:rFonts w:hint="default" w:ascii="Times New Roman" w:hAnsi="Times New Roman" w:eastAsia="方正小标宋_GBK" w:cs="Times New Roman"/>
          <w:sz w:val="44"/>
          <w:szCs w:val="36"/>
        </w:rPr>
      </w:pPr>
    </w:p>
    <w:p>
      <w:pPr>
        <w:keepNext w:val="0"/>
        <w:keepLines w:val="0"/>
        <w:pageBreakBefore w:val="0"/>
        <w:kinsoku/>
        <w:wordWrap/>
        <w:overflowPunct/>
        <w:topLinePunct w:val="0"/>
        <w:bidi w:val="0"/>
        <w:snapToGrid/>
        <w:spacing w:line="580" w:lineRule="exact"/>
        <w:ind w:firstLine="787" w:firstLineChars="24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rPr>
        <w:t>我局认真贯彻落实和推进全面依法治国的新理念新思想新战略，全面加强审计机关法治建设，强化法治思维，提升法治能力，强化执法，推进守法，从而使我局</w:t>
      </w:r>
      <w:r>
        <w:rPr>
          <w:rFonts w:hint="default" w:ascii="Times New Roman" w:hAnsi="Times New Roman" w:eastAsia="方正仿宋_GBK" w:cs="Times New Roman"/>
          <w:sz w:val="32"/>
          <w:szCs w:val="32"/>
          <w:lang w:eastAsia="zh-CN"/>
        </w:rPr>
        <w:t>法治建设</w:t>
      </w:r>
      <w:r>
        <w:rPr>
          <w:rFonts w:hint="default" w:ascii="Times New Roman" w:hAnsi="Times New Roman" w:eastAsia="方正仿宋_GBK" w:cs="Times New Roman"/>
          <w:sz w:val="32"/>
          <w:szCs w:val="32"/>
        </w:rPr>
        <w:t>工作取得了</w:t>
      </w:r>
      <w:r>
        <w:rPr>
          <w:rFonts w:hint="default" w:ascii="Times New Roman" w:hAnsi="Times New Roman" w:eastAsia="方正仿宋_GBK" w:cs="Times New Roman"/>
          <w:sz w:val="32"/>
          <w:szCs w:val="32"/>
          <w:lang w:eastAsia="zh-CN"/>
        </w:rPr>
        <w:t>较好成效</w:t>
      </w: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val="en-US" w:eastAsia="zh-CN"/>
        </w:rPr>
        <w:t>2023年法治建设工作总结</w:t>
      </w:r>
      <w:r>
        <w:rPr>
          <w:rFonts w:hint="default" w:ascii="Times New Roman" w:hAnsi="Times New Roman" w:eastAsia="方正仿宋_GBK" w:cs="Times New Roman"/>
          <w:sz w:val="32"/>
          <w:szCs w:val="32"/>
        </w:rPr>
        <w:t>报告如下：</w:t>
      </w:r>
    </w:p>
    <w:p>
      <w:pPr>
        <w:keepNext w:val="0"/>
        <w:keepLines w:val="0"/>
        <w:pageBreakBefore w:val="0"/>
        <w:kinsoku/>
        <w:wordWrap/>
        <w:overflowPunct/>
        <w:topLinePunct w:val="0"/>
        <w:bidi w:val="0"/>
        <w:snapToGrid/>
        <w:spacing w:line="58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sz w:val="32"/>
          <w:szCs w:val="32"/>
          <w:lang w:val="en-US" w:eastAsia="zh-CN"/>
        </w:rPr>
        <w:t>2023年推进法治政府建设的</w:t>
      </w:r>
      <w:r>
        <w:rPr>
          <w:rFonts w:hint="default" w:ascii="Times New Roman" w:hAnsi="Times New Roman" w:eastAsia="方正黑体_GBK" w:cs="Times New Roman"/>
          <w:sz w:val="32"/>
          <w:szCs w:val="32"/>
        </w:rPr>
        <w:t>主要</w:t>
      </w:r>
      <w:r>
        <w:rPr>
          <w:rFonts w:hint="default" w:ascii="Times New Roman" w:hAnsi="Times New Roman" w:eastAsia="方正黑体_GBK" w:cs="Times New Roman"/>
          <w:sz w:val="32"/>
          <w:szCs w:val="32"/>
          <w:lang w:eastAsia="zh-CN"/>
        </w:rPr>
        <w:t>措施</w:t>
      </w:r>
      <w:r>
        <w:rPr>
          <w:rFonts w:hint="default" w:ascii="Times New Roman" w:hAnsi="Times New Roman" w:eastAsia="方正黑体_GBK" w:cs="Times New Roman"/>
          <w:sz w:val="32"/>
          <w:szCs w:val="32"/>
        </w:rPr>
        <w:t>和</w:t>
      </w:r>
      <w:r>
        <w:rPr>
          <w:rFonts w:hint="default" w:ascii="Times New Roman" w:hAnsi="Times New Roman" w:eastAsia="方正黑体_GBK" w:cs="Times New Roman"/>
          <w:sz w:val="32"/>
          <w:szCs w:val="32"/>
          <w:lang w:eastAsia="zh-CN"/>
        </w:rPr>
        <w:t>成效</w:t>
      </w:r>
    </w:p>
    <w:p>
      <w:pPr>
        <w:keepNext w:val="0"/>
        <w:keepLines w:val="0"/>
        <w:pageBreakBefore w:val="0"/>
        <w:kinsoku/>
        <w:wordWrap/>
        <w:overflowPunct/>
        <w:topLinePunct w:val="0"/>
        <w:bidi w:val="0"/>
        <w:snapToGrid/>
        <w:spacing w:line="58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依法</w:t>
      </w:r>
      <w:r>
        <w:rPr>
          <w:rFonts w:hint="default" w:ascii="Times New Roman" w:hAnsi="Times New Roman" w:eastAsia="方正楷体_GBK" w:cs="Times New Roman"/>
          <w:sz w:val="32"/>
          <w:szCs w:val="32"/>
          <w:lang w:eastAsia="zh-CN"/>
        </w:rPr>
        <w:t>审计</w:t>
      </w:r>
      <w:r>
        <w:rPr>
          <w:rFonts w:hint="default" w:ascii="Times New Roman" w:hAnsi="Times New Roman" w:eastAsia="方正楷体_GBK" w:cs="Times New Roman"/>
          <w:sz w:val="32"/>
          <w:szCs w:val="32"/>
        </w:rPr>
        <w:t>，确保审计监督</w:t>
      </w:r>
      <w:r>
        <w:rPr>
          <w:rFonts w:hint="default" w:ascii="Times New Roman" w:hAnsi="Times New Roman" w:eastAsia="方正楷体_GBK" w:cs="Times New Roman"/>
          <w:sz w:val="32"/>
          <w:szCs w:val="32"/>
          <w:lang w:eastAsia="zh-CN"/>
        </w:rPr>
        <w:t>取得</w:t>
      </w:r>
      <w:r>
        <w:rPr>
          <w:rFonts w:hint="default" w:ascii="Times New Roman" w:hAnsi="Times New Roman" w:eastAsia="方正楷体_GBK" w:cs="Times New Roman"/>
          <w:sz w:val="32"/>
          <w:szCs w:val="32"/>
        </w:rPr>
        <w:t>成效</w:t>
      </w:r>
      <w:r>
        <w:rPr>
          <w:rFonts w:hint="default" w:ascii="Times New Roman" w:hAnsi="Times New Roman" w:eastAsia="方正楷体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今年以来，</w:t>
      </w:r>
      <w:r>
        <w:rPr>
          <w:rFonts w:hint="default" w:ascii="Times New Roman" w:hAnsi="Times New Roman" w:eastAsia="方正仿宋_GBK" w:cs="Times New Roman"/>
          <w:color w:val="000000"/>
          <w:sz w:val="32"/>
          <w:szCs w:val="32"/>
          <w:lang w:eastAsia="zh-CN"/>
        </w:rPr>
        <w:t>在审计工作中，</w:t>
      </w:r>
      <w:r>
        <w:rPr>
          <w:rFonts w:hint="default" w:ascii="Times New Roman" w:hAnsi="Times New Roman" w:eastAsia="方正仿宋_GBK" w:cs="Times New Roman"/>
          <w:sz w:val="32"/>
          <w:szCs w:val="32"/>
          <w:lang w:eastAsia="zh-CN"/>
        </w:rPr>
        <w:t>深入贯彻市审计委员会第六次会议精神，紧紧围绕把握新发展阶段、贯彻新发展理念、构建新发展格局，紧扣“十四五”目标任务，统筹谋划审计监督工作。紧盯事关经济社会发展和人民群众切身利益的领域，聚焦</w:t>
      </w:r>
      <w:r>
        <w:rPr>
          <w:rFonts w:hint="default" w:ascii="Times New Roman" w:hAnsi="Times New Roman" w:eastAsia="方正仿宋_GBK" w:cs="Times New Roman"/>
          <w:sz w:val="32"/>
          <w:szCs w:val="32"/>
        </w:rPr>
        <w:t>防范化解重大风险、</w:t>
      </w:r>
      <w:r>
        <w:rPr>
          <w:rFonts w:hint="default" w:ascii="Times New Roman" w:hAnsi="Times New Roman" w:eastAsia="方正仿宋_GBK" w:cs="Times New Roman"/>
          <w:sz w:val="32"/>
          <w:szCs w:val="32"/>
          <w:lang w:eastAsia="zh-CN"/>
        </w:rPr>
        <w:t>保障和改善民生等方面，</w:t>
      </w:r>
      <w:r>
        <w:rPr>
          <w:rFonts w:hint="default" w:ascii="Times New Roman" w:hAnsi="Times New Roman" w:eastAsia="方正仿宋_GBK" w:cs="Times New Roman"/>
          <w:color w:val="000000"/>
          <w:sz w:val="32"/>
          <w:szCs w:val="32"/>
        </w:rPr>
        <w:t>持续加强对政策落实、财政管理、民生保障等重点领域和关键环节的审计监督</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sz w:val="32"/>
          <w:szCs w:val="32"/>
          <w:lang w:eastAsia="zh-CN"/>
        </w:rPr>
        <w:t>组织开展就业补助资金和失业保险基金、推动实施扩大内需战略等方面政策措施落实情况审计，区属校舍装修及修缮工程、财政预算执行和决算草案编制等方面专项审计，以及</w:t>
      </w:r>
      <w:r>
        <w:rPr>
          <w:rFonts w:hint="default" w:ascii="Times New Roman" w:hAnsi="Times New Roman" w:eastAsia="方正仿宋_GBK" w:cs="Times New Roman"/>
          <w:sz w:val="32"/>
          <w:szCs w:val="32"/>
          <w:lang w:val="en-US" w:eastAsia="zh-CN"/>
        </w:rPr>
        <w:t>5个</w:t>
      </w:r>
      <w:r>
        <w:rPr>
          <w:rFonts w:hint="default" w:ascii="Times New Roman" w:hAnsi="Times New Roman" w:eastAsia="方正仿宋_GBK" w:cs="Times New Roman"/>
          <w:sz w:val="32"/>
          <w:szCs w:val="32"/>
        </w:rPr>
        <w:t>单位党政领导干部经济责任审计</w:t>
      </w:r>
      <w:r>
        <w:rPr>
          <w:rFonts w:hint="default" w:ascii="Times New Roman" w:hAnsi="Times New Roman" w:eastAsia="方正仿宋_GBK" w:cs="Times New Roman"/>
          <w:sz w:val="32"/>
          <w:szCs w:val="32"/>
          <w:lang w:eastAsia="zh-CN"/>
        </w:rPr>
        <w:t>。助推政策落地见效，</w:t>
      </w:r>
      <w:r>
        <w:rPr>
          <w:rFonts w:hint="default" w:ascii="Times New Roman" w:hAnsi="Times New Roman" w:eastAsia="方正仿宋_GBK" w:cs="Times New Roman"/>
          <w:sz w:val="32"/>
          <w:szCs w:val="32"/>
        </w:rPr>
        <w:t>促进权力规范运行和</w:t>
      </w:r>
      <w:r>
        <w:rPr>
          <w:rFonts w:hint="default" w:ascii="Times New Roman" w:hAnsi="Times New Roman" w:eastAsia="方正仿宋_GBK" w:cs="Times New Roman"/>
          <w:sz w:val="32"/>
          <w:szCs w:val="32"/>
          <w:lang w:eastAsia="zh-CN"/>
        </w:rPr>
        <w:t>责任落实，推动完善相关体制机制，补齐工作短板，</w:t>
      </w:r>
      <w:r>
        <w:rPr>
          <w:rFonts w:hint="default" w:ascii="Times New Roman" w:hAnsi="Times New Roman" w:eastAsia="方正仿宋_GBK" w:cs="Times New Roman"/>
          <w:color w:val="000000"/>
          <w:sz w:val="32"/>
          <w:szCs w:val="32"/>
        </w:rPr>
        <w:t>发挥审计在党和国家监督体系中的重要作用，服务保障经济社会高质量发展。</w:t>
      </w:r>
    </w:p>
    <w:p>
      <w:pPr>
        <w:keepNext w:val="0"/>
        <w:keepLines w:val="0"/>
        <w:pageBreakBefore w:val="0"/>
        <w:kinsoku/>
        <w:wordWrap/>
        <w:overflowPunct/>
        <w:topLinePunct w:val="0"/>
        <w:bidi w:val="0"/>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 xml:space="preserve"> </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积极履职，</w:t>
      </w:r>
      <w:r>
        <w:rPr>
          <w:rFonts w:hint="default" w:ascii="Times New Roman" w:hAnsi="Times New Roman" w:eastAsia="方正楷体_GBK" w:cs="Times New Roman"/>
          <w:sz w:val="32"/>
          <w:szCs w:val="32"/>
        </w:rPr>
        <w:t>推进法治政府建设工作。</w:t>
      </w:r>
    </w:p>
    <w:p>
      <w:pPr>
        <w:keepNext w:val="0"/>
        <w:keepLines w:val="0"/>
        <w:pageBreakBefore w:val="0"/>
        <w:kinsoku/>
        <w:wordWrap/>
        <w:overflowPunct/>
        <w:topLinePunct w:val="0"/>
        <w:bidi w:val="0"/>
        <w:snapToGrid/>
        <w:spacing w:line="580" w:lineRule="exact"/>
        <w:ind w:firstLine="64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sz w:val="32"/>
          <w:szCs w:val="32"/>
          <w:lang w:eastAsia="zh-CN"/>
        </w:rPr>
        <w:t>一是建立联动机制。</w:t>
      </w:r>
      <w:r>
        <w:rPr>
          <w:rFonts w:hint="default" w:ascii="Times New Roman" w:hAnsi="Times New Roman" w:eastAsia="方正仿宋_GBK" w:cs="Times New Roman"/>
          <w:color w:val="auto"/>
          <w:kern w:val="0"/>
          <w:sz w:val="32"/>
          <w:szCs w:val="32"/>
          <w:lang w:val="en-US" w:eastAsia="zh-CN"/>
        </w:rPr>
        <w:t>与区司法局共同印发《关于建立行政执法监督与审计监督协作配合工作机制的意见》，建立协作联络机制、会商研判机制、信息共享机制、监督协作机制、整改联动机制，进一步形成监督合力，提升监督效能，推进依法行政。</w:t>
      </w:r>
    </w:p>
    <w:p>
      <w:pPr>
        <w:keepNext w:val="0"/>
        <w:keepLines w:val="0"/>
        <w:pageBreakBefore w:val="0"/>
        <w:kinsoku/>
        <w:wordWrap/>
        <w:overflowPunct/>
        <w:topLinePunct w:val="0"/>
        <w:bidi w:val="0"/>
        <w:snapToGrid/>
        <w:spacing w:line="58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二</w:t>
      </w:r>
      <w:r>
        <w:rPr>
          <w:rFonts w:hint="default" w:ascii="Times New Roman" w:hAnsi="Times New Roman" w:eastAsia="方正仿宋_GBK" w:cs="Times New Roman"/>
          <w:sz w:val="32"/>
          <w:szCs w:val="32"/>
        </w:rPr>
        <w:t>是</w:t>
      </w:r>
      <w:r>
        <w:rPr>
          <w:rFonts w:hint="default" w:ascii="Times New Roman" w:hAnsi="Times New Roman" w:eastAsia="方正仿宋_GBK" w:cs="Times New Roman"/>
          <w:sz w:val="32"/>
          <w:szCs w:val="32"/>
          <w:lang w:eastAsia="zh-CN"/>
        </w:rPr>
        <w:t>落实信息公开。</w:t>
      </w:r>
      <w:r>
        <w:rPr>
          <w:rFonts w:hint="default" w:ascii="Times New Roman" w:hAnsi="Times New Roman" w:eastAsia="方正仿宋_GBK" w:cs="Times New Roman"/>
          <w:sz w:val="32"/>
          <w:szCs w:val="32"/>
          <w:lang w:val="en-US" w:eastAsia="zh-CN"/>
        </w:rPr>
        <w:t>按要求发布财政预算执行情况及其他财政收支审计情况公告，财政预算执行情况及其他财政收支审计查出问题整改情况公告，法治政府建设情况公告，单位预决算公开等，确保公告客观准确。</w:t>
      </w:r>
    </w:p>
    <w:p>
      <w:pPr>
        <w:keepNext w:val="0"/>
        <w:keepLines w:val="0"/>
        <w:pageBreakBefore w:val="0"/>
        <w:kinsoku/>
        <w:wordWrap/>
        <w:overflowPunct/>
        <w:topLinePunct w:val="0"/>
        <w:bidi w:val="0"/>
        <w:snapToGrid/>
        <w:spacing w:line="58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是</w:t>
      </w:r>
      <w:r>
        <w:rPr>
          <w:rFonts w:hint="default" w:ascii="Times New Roman" w:hAnsi="Times New Roman" w:eastAsia="方正仿宋_GBK" w:cs="Times New Roman"/>
          <w:sz w:val="32"/>
          <w:szCs w:val="32"/>
          <w:lang w:eastAsia="zh-CN"/>
        </w:rPr>
        <w:t>健全</w:t>
      </w:r>
      <w:r>
        <w:rPr>
          <w:rFonts w:hint="default" w:ascii="Times New Roman" w:hAnsi="Times New Roman" w:eastAsia="方正仿宋_GBK" w:cs="Times New Roman"/>
          <w:sz w:val="32"/>
          <w:szCs w:val="32"/>
        </w:rPr>
        <w:t>法律</w:t>
      </w:r>
      <w:r>
        <w:rPr>
          <w:rFonts w:hint="default" w:ascii="Times New Roman" w:hAnsi="Times New Roman" w:eastAsia="方正仿宋_GBK" w:cs="Times New Roman"/>
          <w:sz w:val="32"/>
          <w:szCs w:val="32"/>
          <w:lang w:eastAsia="zh-CN"/>
        </w:rPr>
        <w:t>保障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按规定</w:t>
      </w:r>
      <w:r>
        <w:rPr>
          <w:rFonts w:hint="default" w:ascii="Times New Roman" w:hAnsi="Times New Roman" w:eastAsia="方正仿宋_GBK" w:cs="Times New Roman"/>
          <w:sz w:val="32"/>
          <w:szCs w:val="32"/>
        </w:rPr>
        <w:t>聘请法律顾问提供法律服务，</w:t>
      </w:r>
      <w:r>
        <w:rPr>
          <w:rFonts w:hint="default" w:ascii="Times New Roman" w:hAnsi="Times New Roman" w:eastAsia="方正仿宋_GBK" w:cs="Times New Roman"/>
          <w:sz w:val="32"/>
          <w:szCs w:val="32"/>
          <w:lang w:eastAsia="zh-CN"/>
        </w:rPr>
        <w:t>保障法律顾问经费，</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年法律顾问共审查</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份合同，另外就</w:t>
      </w:r>
      <w:r>
        <w:rPr>
          <w:rFonts w:hint="default" w:ascii="Times New Roman" w:hAnsi="Times New Roman" w:eastAsia="方正仿宋_GBK" w:cs="Times New Roman"/>
          <w:sz w:val="32"/>
          <w:szCs w:val="32"/>
          <w:lang w:eastAsia="zh-CN"/>
        </w:rPr>
        <w:t>职务侵占与贪污的区别</w:t>
      </w:r>
      <w:r>
        <w:rPr>
          <w:rFonts w:hint="default" w:ascii="Times New Roman" w:hAnsi="Times New Roman" w:eastAsia="方正仿宋_GBK" w:cs="Times New Roman"/>
          <w:sz w:val="32"/>
          <w:szCs w:val="32"/>
        </w:rPr>
        <w:t>问题</w:t>
      </w:r>
      <w:r>
        <w:rPr>
          <w:rFonts w:hint="default" w:ascii="Times New Roman" w:hAnsi="Times New Roman" w:eastAsia="方正仿宋_GBK" w:cs="Times New Roman"/>
          <w:sz w:val="32"/>
          <w:szCs w:val="32"/>
          <w:lang w:eastAsia="zh-CN"/>
        </w:rPr>
        <w:t>、审计整改销号问题等</w:t>
      </w:r>
      <w:r>
        <w:rPr>
          <w:rFonts w:hint="default" w:ascii="Times New Roman" w:hAnsi="Times New Roman" w:eastAsia="方正仿宋_GBK" w:cs="Times New Roman"/>
          <w:sz w:val="32"/>
          <w:szCs w:val="32"/>
          <w:lang w:val="en-US" w:eastAsia="zh-CN"/>
        </w:rPr>
        <w:t>4个事项与局内相关人员进行</w:t>
      </w:r>
      <w:r>
        <w:rPr>
          <w:rFonts w:hint="default" w:ascii="Times New Roman" w:hAnsi="Times New Roman" w:eastAsia="方正仿宋_GBK" w:cs="Times New Roman"/>
          <w:sz w:val="32"/>
          <w:szCs w:val="32"/>
        </w:rPr>
        <w:t>沟通交流。促进局内决策科学化，减少审计风险和法律风险。</w:t>
      </w:r>
    </w:p>
    <w:p>
      <w:pPr>
        <w:keepNext w:val="0"/>
        <w:keepLines w:val="0"/>
        <w:pageBreakBefore w:val="0"/>
        <w:kinsoku/>
        <w:wordWrap/>
        <w:overflowPunct/>
        <w:topLinePunct w:val="0"/>
        <w:bidi w:val="0"/>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强化意识，推动</w:t>
      </w:r>
      <w:r>
        <w:rPr>
          <w:rFonts w:hint="default" w:ascii="Times New Roman" w:hAnsi="Times New Roman" w:eastAsia="方正楷体_GBK" w:cs="Times New Roman"/>
          <w:sz w:val="32"/>
          <w:szCs w:val="32"/>
        </w:rPr>
        <w:t>审计</w:t>
      </w:r>
      <w:r>
        <w:rPr>
          <w:rFonts w:hint="default" w:ascii="Times New Roman" w:hAnsi="Times New Roman" w:eastAsia="方正楷体_GBK" w:cs="Times New Roman"/>
          <w:sz w:val="32"/>
          <w:szCs w:val="32"/>
          <w:lang w:eastAsia="zh-CN"/>
        </w:rPr>
        <w:t>普法用法</w:t>
      </w:r>
      <w:r>
        <w:rPr>
          <w:rFonts w:hint="default" w:ascii="Times New Roman" w:hAnsi="Times New Roman" w:eastAsia="方正楷体_GBK" w:cs="Times New Roman"/>
          <w:sz w:val="32"/>
          <w:szCs w:val="32"/>
        </w:rPr>
        <w:t>。</w:t>
      </w:r>
    </w:p>
    <w:p>
      <w:pPr>
        <w:keepNext w:val="0"/>
        <w:keepLines w:val="0"/>
        <w:pageBreakBefore w:val="0"/>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切实贯彻落实国家机关“谁执法谁普法”的普法责任制，积极推进普法宣传与审计执法有机融合，利用审计进点会、现场审计、征求意见、督促整改等时机，向镇街、部门以及被审计单位和社会公众广泛宣传</w:t>
      </w:r>
      <w:r>
        <w:rPr>
          <w:rFonts w:hint="default" w:ascii="Times New Roman" w:hAnsi="Times New Roman" w:eastAsia="方正仿宋_GBK" w:cs="Times New Roman"/>
          <w:sz w:val="32"/>
          <w:szCs w:val="32"/>
          <w:lang w:eastAsia="zh-CN"/>
        </w:rPr>
        <w:t>审计法</w:t>
      </w:r>
      <w:r>
        <w:rPr>
          <w:rFonts w:hint="default" w:ascii="Times New Roman" w:hAnsi="Times New Roman" w:eastAsia="方正仿宋_GBK" w:cs="Times New Roman"/>
          <w:sz w:val="32"/>
          <w:szCs w:val="32"/>
        </w:rPr>
        <w:t>以及与审计有关的政策和法律法规。</w:t>
      </w:r>
      <w:r>
        <w:rPr>
          <w:rFonts w:hint="default" w:ascii="Times New Roman" w:hAnsi="Times New Roman" w:eastAsia="方正仿宋_GBK" w:cs="Times New Roman"/>
          <w:sz w:val="32"/>
          <w:szCs w:val="32"/>
          <w:lang w:eastAsia="zh-CN"/>
        </w:rPr>
        <w:t>利用南岸报、掌新南岸等媒体宣传《重庆市审计条例》，同时，深入社区普及宪法知识，通过发放宣传资料、设立咨询台等形式，向社区群众宣传宪法、民法典及审计法。</w:t>
      </w:r>
    </w:p>
    <w:p>
      <w:pPr>
        <w:keepNext w:val="0"/>
        <w:keepLines w:val="0"/>
        <w:pageBreakBefore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依法行政，全面落实“三项制度”</w:t>
      </w:r>
      <w:r>
        <w:rPr>
          <w:rFonts w:hint="default" w:ascii="Times New Roman" w:hAnsi="Times New Roman" w:eastAsia="方正楷体_GBK" w:cs="Times New Roman"/>
          <w:sz w:val="32"/>
          <w:szCs w:val="32"/>
        </w:rPr>
        <w:t>。</w:t>
      </w:r>
    </w:p>
    <w:p>
      <w:pPr>
        <w:pStyle w:val="9"/>
        <w:keepNext w:val="0"/>
        <w:keepLines w:val="0"/>
        <w:pageBreakBefore w:val="0"/>
        <w:kinsoku/>
        <w:wordWrap/>
        <w:overflowPunct/>
        <w:topLinePunct w:val="0"/>
        <w:bidi w:val="0"/>
        <w:snapToGrid/>
        <w:spacing w:line="580" w:lineRule="exact"/>
        <w:ind w:firstLine="64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是严格落实行政执法公示制度。根据《审计法》《审计实施条例》和审计准则，我局严格执行审计公示制度，依法将审计机构和人员职责、审计依据、程序、结果、监督方式和救济途径等审计执法信息主动向社会公开，接受社会监督。</w:t>
      </w:r>
    </w:p>
    <w:p>
      <w:pPr>
        <w:pStyle w:val="9"/>
        <w:keepNext w:val="0"/>
        <w:keepLines w:val="0"/>
        <w:pageBreakBefore w:val="0"/>
        <w:kinsoku/>
        <w:wordWrap/>
        <w:overflowPunct/>
        <w:topLinePunct w:val="0"/>
        <w:bidi w:val="0"/>
        <w:snapToGrid/>
        <w:spacing w:line="580" w:lineRule="exact"/>
        <w:ind w:firstLine="64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是严格落实执法全过程记录制度。审计通知书、审计报告征求意见稿、审计报告、审计处理处罚决定书等审计文书的起草、审核、审定过程均全程网上运行，根据主审、业务科室、审理机构等不同岗位的职责逐步流转，修改过程全面留痕；通过审计送达回证全程记录审计程序；通过被审计单位意见反馈书、会议讨论记录、业务部门复核意见、审理意见等形式，全程记录对审计处理处罚进行外部征求意见和内部集体决策的过程。</w:t>
      </w:r>
    </w:p>
    <w:p>
      <w:pPr>
        <w:pStyle w:val="9"/>
        <w:keepNext w:val="0"/>
        <w:keepLines w:val="0"/>
        <w:pageBreakBefore w:val="0"/>
        <w:kinsoku/>
        <w:wordWrap/>
        <w:overflowPunct/>
        <w:topLinePunct w:val="0"/>
        <w:bidi w:val="0"/>
        <w:snapToGrid/>
        <w:spacing w:line="580" w:lineRule="exact"/>
        <w:ind w:firstLine="640"/>
        <w:textAlignment w:val="auto"/>
        <w:rPr>
          <w:rFonts w:hint="default" w:ascii="Times New Roman" w:hAnsi="Times New Roman" w:cs="Times New Roman"/>
          <w:lang w:val="en-US" w:eastAsia="zh-CN"/>
        </w:rPr>
      </w:pPr>
      <w:r>
        <w:rPr>
          <w:rFonts w:hint="default" w:ascii="Times New Roman" w:hAnsi="Times New Roman" w:eastAsia="方正仿宋_GBK" w:cs="Times New Roman"/>
          <w:kern w:val="2"/>
          <w:sz w:val="32"/>
          <w:szCs w:val="32"/>
          <w:lang w:val="en-US" w:eastAsia="zh-CN" w:bidi="ar-SA"/>
        </w:rPr>
        <w:t>三是严格落实重大执法决定法制审核制度。局内设机构法规审理科对各科室和审计中心作出的重大行政处罚、行政强制、行政检查等行政执法行为进行法制审核。同时规范法制审核程序，编制重大执法决定法制审核工作流程，明确法制审核送审材料，规范法制审核工作方式和处理机制，规定法制审核时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kern w:val="2"/>
          <w:sz w:val="32"/>
          <w:szCs w:val="32"/>
          <w:lang w:val="en-US" w:eastAsia="zh-CN"/>
        </w:rPr>
      </w:pPr>
      <w:r>
        <w:rPr>
          <w:rFonts w:hint="default" w:ascii="Times New Roman" w:hAnsi="Times New Roman" w:eastAsia="方正黑体_GBK" w:cs="Times New Roman"/>
          <w:kern w:val="2"/>
          <w:sz w:val="32"/>
          <w:szCs w:val="32"/>
          <w:lang w:val="en-US" w:eastAsia="zh-CN"/>
        </w:rPr>
        <w:t>二、</w:t>
      </w:r>
      <w:r>
        <w:rPr>
          <w:rFonts w:hint="default" w:ascii="Times New Roman" w:hAnsi="Times New Roman" w:eastAsia="方正黑体_GBK" w:cs="Times New Roman"/>
          <w:sz w:val="32"/>
          <w:szCs w:val="32"/>
          <w:lang w:val="en-US" w:eastAsia="zh-CN"/>
        </w:rPr>
        <w:t>202</w:t>
      </w:r>
      <w:r>
        <w:rPr>
          <w:rFonts w:hint="eastAsia" w:eastAsia="方正黑体_GBK" w:cs="Times New Roman"/>
          <w:sz w:val="32"/>
          <w:szCs w:val="32"/>
          <w:lang w:val="en-US" w:eastAsia="zh-CN"/>
        </w:rPr>
        <w:t>3</w:t>
      </w:r>
      <w:r>
        <w:rPr>
          <w:rFonts w:hint="default" w:ascii="Times New Roman" w:hAnsi="Times New Roman" w:eastAsia="方正黑体_GBK" w:cs="Times New Roman"/>
          <w:kern w:val="2"/>
          <w:sz w:val="32"/>
          <w:szCs w:val="32"/>
          <w:lang w:val="en-US" w:eastAsia="zh-CN"/>
        </w:rPr>
        <w:t>年党政主要负责人履行推进法治建设第一责任人职责，加强法治政府建设的有关情况</w:t>
      </w:r>
    </w:p>
    <w:p>
      <w:pPr>
        <w:keepNext w:val="0"/>
        <w:keepLines w:val="0"/>
        <w:pageBreakBefore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坚持局党组中心组学法用法制度，把</w:t>
      </w:r>
      <w:r>
        <w:rPr>
          <w:rFonts w:hint="default" w:ascii="Times New Roman" w:hAnsi="Times New Roman" w:eastAsia="方正仿宋_GBK" w:cs="Times New Roman"/>
          <w:sz w:val="32"/>
          <w:szCs w:val="32"/>
          <w:lang w:eastAsia="zh-CN"/>
        </w:rPr>
        <w:t>主要领导</w:t>
      </w:r>
      <w:r>
        <w:rPr>
          <w:rFonts w:hint="default" w:ascii="Times New Roman" w:hAnsi="Times New Roman" w:eastAsia="方正仿宋_GBK" w:cs="Times New Roman"/>
          <w:sz w:val="32"/>
          <w:szCs w:val="32"/>
        </w:rPr>
        <w:t>带头学法、模范守法作为推动法治政府建设的关键环节来抓。组织全局职工参加</w:t>
      </w:r>
      <w:r>
        <w:rPr>
          <w:rFonts w:hint="default" w:ascii="Times New Roman" w:hAnsi="Times New Roman" w:eastAsia="方正仿宋_GBK" w:cs="Times New Roman"/>
          <w:sz w:val="32"/>
          <w:szCs w:val="32"/>
          <w:lang w:eastAsia="zh-CN"/>
        </w:rPr>
        <w:t>司法培训及司法考试</w:t>
      </w:r>
      <w:r>
        <w:rPr>
          <w:rFonts w:hint="default" w:ascii="Times New Roman" w:hAnsi="Times New Roman" w:eastAsia="方正仿宋_GBK" w:cs="Times New Roman"/>
          <w:sz w:val="32"/>
          <w:szCs w:val="32"/>
        </w:rPr>
        <w:t>，以“</w:t>
      </w:r>
      <w:r>
        <w:rPr>
          <w:rFonts w:hint="default" w:ascii="Times New Roman" w:hAnsi="Times New Roman" w:eastAsia="方正仿宋_GBK" w:cs="Times New Roman"/>
          <w:sz w:val="32"/>
          <w:szCs w:val="32"/>
          <w:lang w:eastAsia="zh-CN"/>
        </w:rPr>
        <w:t>每日一学</w:t>
      </w:r>
      <w:r>
        <w:rPr>
          <w:rFonts w:hint="default" w:ascii="Times New Roman" w:hAnsi="Times New Roman" w:eastAsia="方正仿宋_GBK" w:cs="Times New Roman"/>
          <w:sz w:val="32"/>
          <w:szCs w:val="32"/>
        </w:rPr>
        <w:t>”等多种形式深化相关法律法规制度的学习贯彻。加强法治理论学习和宣传教育，结合审计工作实际广泛开展普法工作，推进审计机关法治文化建设，促进审计人员不断规范审计行为，依法行使审计监督权。</w:t>
      </w:r>
    </w:p>
    <w:p>
      <w:pPr>
        <w:keepNext w:val="0"/>
        <w:keepLines w:val="0"/>
        <w:pageBreakBefore w:val="0"/>
        <w:kinsoku/>
        <w:wordWrap/>
        <w:overflowPunct/>
        <w:topLinePunct w:val="0"/>
        <w:bidi w:val="0"/>
        <w:snapToGrid/>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202</w:t>
      </w:r>
      <w:r>
        <w:rPr>
          <w:rFonts w:hint="eastAsia" w:eastAsia="方正黑体_GBK" w:cs="Times New Roman"/>
          <w:sz w:val="32"/>
          <w:szCs w:val="32"/>
          <w:lang w:val="en-US" w:eastAsia="zh-CN"/>
        </w:rPr>
        <w:t>3</w:t>
      </w:r>
      <w:r>
        <w:rPr>
          <w:rFonts w:hint="default" w:ascii="Times New Roman" w:hAnsi="Times New Roman" w:eastAsia="方正黑体_GBK" w:cs="Times New Roman"/>
          <w:kern w:val="2"/>
          <w:sz w:val="32"/>
          <w:szCs w:val="32"/>
          <w:lang w:val="en-US" w:eastAsia="zh-CN"/>
        </w:rPr>
        <w:t>年推进法治政府建设存在的不足和原因</w:t>
      </w:r>
    </w:p>
    <w:p>
      <w:pPr>
        <w:keepNext w:val="0"/>
        <w:keepLines w:val="0"/>
        <w:pageBreakBefore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虽然我们在审计中做了一些工作，取得了一定成绩，但与依法治审的要求、与审计工作的需要相比，也存在一些困难和问题，主要表现在：一是</w:t>
      </w:r>
      <w:r>
        <w:rPr>
          <w:rFonts w:hint="default" w:ascii="Times New Roman" w:hAnsi="Times New Roman" w:eastAsia="方正仿宋_GBK" w:cs="Times New Roman"/>
          <w:sz w:val="32"/>
          <w:szCs w:val="32"/>
          <w:lang w:eastAsia="zh-CN"/>
        </w:rPr>
        <w:t>对审计查出问题相关政策法规宣传不够。二</w:t>
      </w:r>
      <w:r>
        <w:rPr>
          <w:rFonts w:hint="default" w:ascii="Times New Roman" w:hAnsi="Times New Roman" w:eastAsia="方正仿宋_GBK" w:cs="Times New Roman"/>
          <w:sz w:val="32"/>
          <w:szCs w:val="32"/>
        </w:rPr>
        <w:t>是部分审计人员知识结构单一、接受法律知识系统培训</w:t>
      </w:r>
      <w:r>
        <w:rPr>
          <w:rFonts w:hint="default" w:ascii="Times New Roman" w:hAnsi="Times New Roman" w:eastAsia="方正仿宋_GBK" w:cs="Times New Roman"/>
          <w:sz w:val="32"/>
          <w:szCs w:val="32"/>
          <w:lang w:eastAsia="zh-CN"/>
        </w:rPr>
        <w:t>不足</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依法行政能力有待进一步提高。三是</w:t>
      </w:r>
      <w:r>
        <w:rPr>
          <w:rFonts w:hint="default" w:ascii="Times New Roman" w:hAnsi="Times New Roman" w:eastAsia="方正仿宋_GBK" w:cs="Times New Roman"/>
          <w:sz w:val="32"/>
          <w:szCs w:val="32"/>
        </w:rPr>
        <w:t>审计力量的不足同审计执法监督工作任务越来越重的矛盾仍然很突出。</w:t>
      </w:r>
    </w:p>
    <w:p>
      <w:pPr>
        <w:keepNext w:val="0"/>
        <w:keepLines w:val="0"/>
        <w:pageBreakBefore w:val="0"/>
        <w:kinsoku/>
        <w:wordWrap/>
        <w:overflowPunct/>
        <w:topLinePunct w:val="0"/>
        <w:bidi w:val="0"/>
        <w:snapToGrid/>
        <w:spacing w:line="58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202</w:t>
      </w:r>
      <w:r>
        <w:rPr>
          <w:rFonts w:hint="eastAsia" w:eastAsia="方正黑体_GBK" w:cs="Times New Roman"/>
          <w:sz w:val="32"/>
          <w:szCs w:val="32"/>
          <w:lang w:val="en-US" w:eastAsia="zh-CN"/>
        </w:rPr>
        <w:t>4</w:t>
      </w:r>
      <w:r>
        <w:rPr>
          <w:rFonts w:hint="default" w:ascii="Times New Roman" w:hAnsi="Times New Roman" w:eastAsia="方正黑体_GBK" w:cs="Times New Roman"/>
          <w:kern w:val="2"/>
          <w:sz w:val="32"/>
          <w:szCs w:val="32"/>
          <w:lang w:val="en-US" w:eastAsia="zh-CN"/>
        </w:rPr>
        <w:t>年推进法治政府建设的工作思路目标举措</w:t>
      </w:r>
    </w:p>
    <w:p>
      <w:pPr>
        <w:keepNext w:val="0"/>
        <w:keepLines w:val="0"/>
        <w:pageBreakBefore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（一）加大审计</w:t>
      </w:r>
      <w:r>
        <w:rPr>
          <w:rFonts w:hint="default" w:ascii="Times New Roman" w:hAnsi="Times New Roman" w:eastAsia="方正楷体_GBK" w:cs="Times New Roman"/>
          <w:sz w:val="32"/>
          <w:szCs w:val="32"/>
          <w:lang w:eastAsia="zh-CN"/>
        </w:rPr>
        <w:t>普法</w:t>
      </w:r>
      <w:r>
        <w:rPr>
          <w:rFonts w:hint="default" w:ascii="Times New Roman" w:hAnsi="Times New Roman" w:eastAsia="方正楷体_GBK" w:cs="Times New Roman"/>
          <w:sz w:val="32"/>
          <w:szCs w:val="32"/>
        </w:rPr>
        <w:t>宣传力度。</w:t>
      </w:r>
      <w:r>
        <w:rPr>
          <w:rFonts w:hint="default" w:ascii="Times New Roman" w:hAnsi="Times New Roman" w:eastAsia="方正仿宋_GBK" w:cs="Times New Roman"/>
          <w:sz w:val="32"/>
          <w:szCs w:val="32"/>
        </w:rPr>
        <w:t>改变审计</w:t>
      </w:r>
      <w:r>
        <w:rPr>
          <w:rFonts w:hint="default" w:ascii="Times New Roman" w:hAnsi="Times New Roman" w:eastAsia="方正仿宋_GBK" w:cs="Times New Roman"/>
          <w:sz w:val="32"/>
          <w:szCs w:val="32"/>
          <w:lang w:eastAsia="zh-CN"/>
        </w:rPr>
        <w:t>普法</w:t>
      </w:r>
      <w:r>
        <w:rPr>
          <w:rFonts w:hint="default" w:ascii="Times New Roman" w:hAnsi="Times New Roman" w:eastAsia="方正仿宋_GBK" w:cs="Times New Roman"/>
          <w:sz w:val="32"/>
          <w:szCs w:val="32"/>
        </w:rPr>
        <w:t>宣传工作方法，提高宣传质量，讲求宣传效益。一是在对象上，不仅要继续加强对被审计对象的宣传，还要加强对社会各界的宣传，扩大影响力。二是在形式上，不仅要加强正面宣传，还要曝光反面典型，增强震慑力。三是在内容上，不仅要注重提高被审计对象</w:t>
      </w:r>
      <w:r>
        <w:rPr>
          <w:rFonts w:hint="default" w:ascii="Times New Roman" w:hAnsi="Times New Roman" w:eastAsia="方正仿宋_GBK" w:cs="Times New Roman"/>
          <w:sz w:val="32"/>
          <w:szCs w:val="32"/>
          <w:lang w:eastAsia="zh-CN"/>
        </w:rPr>
        <w:t>遵纪守法</w:t>
      </w:r>
      <w:r>
        <w:rPr>
          <w:rFonts w:hint="default" w:ascii="Times New Roman" w:hAnsi="Times New Roman" w:eastAsia="方正仿宋_GBK" w:cs="Times New Roman"/>
          <w:sz w:val="32"/>
          <w:szCs w:val="32"/>
        </w:rPr>
        <w:t>的自觉性，还要突出对被审计对象</w:t>
      </w:r>
      <w:r>
        <w:rPr>
          <w:rFonts w:hint="default" w:ascii="Times New Roman" w:hAnsi="Times New Roman" w:eastAsia="方正仿宋_GBK" w:cs="Times New Roman"/>
          <w:sz w:val="32"/>
          <w:szCs w:val="32"/>
          <w:lang w:eastAsia="zh-CN"/>
        </w:rPr>
        <w:t>自身权益、救济途径</w:t>
      </w:r>
      <w:r>
        <w:rPr>
          <w:rFonts w:hint="default" w:ascii="Times New Roman" w:hAnsi="Times New Roman" w:eastAsia="方正仿宋_GBK" w:cs="Times New Roman"/>
          <w:sz w:val="32"/>
          <w:szCs w:val="32"/>
        </w:rPr>
        <w:t>的宣传，增强渗透性。四是在手段上，不仅要充分利用各种媒体广泛宣传，做到喜闻乐见，还要注重与</w:t>
      </w:r>
      <w:r>
        <w:rPr>
          <w:rFonts w:hint="default" w:ascii="Times New Roman" w:hAnsi="Times New Roman" w:eastAsia="方正仿宋_GBK" w:cs="Times New Roman"/>
          <w:sz w:val="32"/>
          <w:szCs w:val="32"/>
          <w:lang w:eastAsia="zh-CN"/>
        </w:rPr>
        <w:t>中心工作</w:t>
      </w:r>
      <w:r>
        <w:rPr>
          <w:rFonts w:hint="default" w:ascii="Times New Roman" w:hAnsi="Times New Roman" w:eastAsia="方正仿宋_GBK" w:cs="Times New Roman"/>
          <w:sz w:val="32"/>
          <w:szCs w:val="32"/>
        </w:rPr>
        <w:t>相结合，讲求实效性。</w:t>
      </w:r>
    </w:p>
    <w:p>
      <w:pPr>
        <w:keepNext w:val="0"/>
        <w:keepLines w:val="0"/>
        <w:pageBreakBefore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（二）加强审计人员教育培训。</w:t>
      </w:r>
      <w:r>
        <w:rPr>
          <w:rFonts w:hint="default" w:ascii="Times New Roman" w:hAnsi="Times New Roman" w:eastAsia="方正仿宋_GBK" w:cs="Times New Roman"/>
          <w:sz w:val="32"/>
          <w:szCs w:val="32"/>
        </w:rPr>
        <w:t>加强审计人员审计法律法规和审计业务知识的教育培训，提高审计人员的法律意识和业务能力，自觉把自己的行为置于法律的约束之下，彻底改变管理方式和工作方法，善于运用法律规范、法律原则和法律手段来处理和解决审计工作的各种实际问题，进一步增强依法治审、依法行政能力。</w:t>
      </w:r>
    </w:p>
    <w:p>
      <w:pPr>
        <w:keepNext w:val="0"/>
        <w:keepLines w:val="0"/>
        <w:pageBreakBefore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（三）积极争取各方支持配合。</w:t>
      </w:r>
      <w:r>
        <w:rPr>
          <w:rFonts w:hint="default" w:ascii="Times New Roman" w:hAnsi="Times New Roman" w:eastAsia="方正仿宋_GBK" w:cs="Times New Roman"/>
          <w:sz w:val="32"/>
          <w:szCs w:val="32"/>
        </w:rPr>
        <w:t>一是经常、主动地向</w:t>
      </w:r>
      <w:r>
        <w:rPr>
          <w:rFonts w:hint="default" w:ascii="Times New Roman" w:hAnsi="Times New Roman" w:eastAsia="方正仿宋_GBK" w:cs="Times New Roman"/>
          <w:sz w:val="32"/>
          <w:szCs w:val="32"/>
          <w:lang w:eastAsia="zh-CN"/>
        </w:rPr>
        <w:t>上级主管部门汇报</w:t>
      </w:r>
      <w:r>
        <w:rPr>
          <w:rFonts w:hint="default" w:ascii="Times New Roman" w:hAnsi="Times New Roman" w:eastAsia="方正仿宋_GBK" w:cs="Times New Roman"/>
          <w:sz w:val="32"/>
          <w:szCs w:val="32"/>
        </w:rPr>
        <w:t>工作，争取</w:t>
      </w:r>
      <w:r>
        <w:rPr>
          <w:rFonts w:hint="default" w:ascii="Times New Roman" w:hAnsi="Times New Roman" w:eastAsia="方正仿宋_GBK" w:cs="Times New Roman"/>
          <w:sz w:val="32"/>
          <w:szCs w:val="32"/>
          <w:lang w:eastAsia="zh-CN"/>
        </w:rPr>
        <w:t>帮扶指导，提高工作效率</w:t>
      </w:r>
      <w:r>
        <w:rPr>
          <w:rFonts w:hint="default" w:ascii="Times New Roman" w:hAnsi="Times New Roman" w:eastAsia="方正仿宋_GBK" w:cs="Times New Roman"/>
          <w:sz w:val="32"/>
          <w:szCs w:val="32"/>
        </w:rPr>
        <w:t>；二是加强沟通协调，多做宣传解释，争取社会各界对审计工作的理解与配合；三是积极加强与纪检监察、公安、司法机关以及其他行政部门的协同作战，严格执行案件移送制度，共筑依法治审防线，共同打击违纪违法违规活动。</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firstLineChars="200"/>
        <w:textAlignment w:val="auto"/>
        <w:rPr>
          <w:rFonts w:hint="eastAsia"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五、其他需要报告的情况</w:t>
      </w:r>
    </w:p>
    <w:p>
      <w:pPr>
        <w:keepNext w:val="0"/>
        <w:keepLines w:val="0"/>
        <w:pageBreakBefore w:val="0"/>
        <w:widowControl w:val="0"/>
        <w:numPr>
          <w:ilvl w:val="0"/>
          <w:numId w:val="0"/>
        </w:numPr>
        <w:kinsoku/>
        <w:wordWrap/>
        <w:overflowPunct/>
        <w:topLinePunct w:val="0"/>
        <w:autoSpaceDE/>
        <w:autoSpaceDN/>
        <w:bidi w:val="0"/>
        <w:adjustRightInd/>
        <w:snapToGrid/>
        <w:spacing w:afterLines="0"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kern w:val="2"/>
          <w:sz w:val="32"/>
          <w:szCs w:val="32"/>
          <w:lang w:val="en-US" w:eastAsia="zh-CN"/>
        </w:rPr>
        <w:t>无。</w:t>
      </w:r>
    </w:p>
    <w:p>
      <w:pPr>
        <w:keepNext w:val="0"/>
        <w:keepLines w:val="0"/>
        <w:pageBreakBefore w:val="0"/>
        <w:widowControl/>
        <w:suppressLineNumbers w:val="0"/>
        <w:shd w:val="clear" w:color="auto" w:fill="FFFFFF"/>
        <w:kinsoku/>
        <w:wordWrap/>
        <w:overflowPunct/>
        <w:topLinePunct w:val="0"/>
        <w:bidi w:val="0"/>
        <w:snapToGrid/>
        <w:spacing w:after="225" w:afterAutospacing="0" w:line="580" w:lineRule="exact"/>
        <w:ind w:left="0" w:firstLine="42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bidi w:val="0"/>
        <w:snapToGrid/>
        <w:spacing w:line="580" w:lineRule="exact"/>
        <w:ind w:right="210" w:rightChars="100" w:firstLine="160" w:firstLineChars="50"/>
        <w:jc w:val="righ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580" w:lineRule="exact"/>
        <w:ind w:right="210" w:rightChars="100" w:firstLine="160" w:firstLineChars="5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重庆市南岸区审计局</w:t>
      </w:r>
    </w:p>
    <w:p>
      <w:pPr>
        <w:keepNext w:val="0"/>
        <w:keepLines w:val="0"/>
        <w:pageBreakBefore w:val="0"/>
        <w:kinsoku/>
        <w:wordWrap/>
        <w:overflowPunct/>
        <w:topLinePunct w:val="0"/>
        <w:bidi w:val="0"/>
        <w:snapToGrid/>
        <w:spacing w:line="580" w:lineRule="exact"/>
        <w:ind w:right="210" w:rightChars="100" w:firstLine="160" w:firstLineChars="50"/>
        <w:jc w:val="right"/>
        <w:textAlignment w:val="auto"/>
        <w:rPr>
          <w:rFonts w:hint="default" w:ascii="Times New Roman" w:hAnsi="Times New Roman" w:eastAsia="方正仿宋简体" w:cs="Times New Roman"/>
          <w:sz w:val="28"/>
          <w:szCs w:val="28"/>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日</w:t>
      </w:r>
    </w:p>
    <w:p>
      <w:pPr>
        <w:keepNext w:val="0"/>
        <w:keepLines w:val="0"/>
        <w:pageBreakBefore w:val="0"/>
        <w:kinsoku/>
        <w:wordWrap/>
        <w:overflowPunct/>
        <w:topLinePunct w:val="0"/>
        <w:bidi w:val="0"/>
        <w:snapToGrid/>
        <w:spacing w:line="580" w:lineRule="exact"/>
        <w:ind w:right="210" w:rightChars="100"/>
        <w:textAlignment w:val="auto"/>
        <w:rPr>
          <w:rFonts w:hint="default" w:ascii="Times New Roman" w:hAnsi="Times New Roman" w:eastAsia="方正仿宋简体" w:cs="Times New Roman"/>
          <w:sz w:val="28"/>
          <w:szCs w:val="28"/>
        </w:rPr>
      </w:pPr>
    </w:p>
    <w:p>
      <w:pPr>
        <w:keepNext w:val="0"/>
        <w:keepLines w:val="0"/>
        <w:pageBreakBefore w:val="0"/>
        <w:kinsoku/>
        <w:wordWrap/>
        <w:overflowPunct/>
        <w:topLinePunct w:val="0"/>
        <w:bidi w:val="0"/>
        <w:snapToGrid/>
        <w:spacing w:line="580" w:lineRule="exact"/>
        <w:textAlignment w:val="auto"/>
        <w:rPr>
          <w:rFonts w:hint="default" w:ascii="Times New Roman" w:hAnsi="Times New Roman" w:cs="Times New Roman"/>
        </w:rPr>
      </w:pPr>
    </w:p>
    <w:sectPr>
      <w:footerReference r:id="rId3" w:type="default"/>
      <w:pgSz w:w="11906" w:h="16838"/>
      <w:pgMar w:top="2098" w:right="1531" w:bottom="1984" w:left="1531"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NGFhNTRkZTcyNzM3ZmQ5ZDFlYjRhOTY5ZGE2ZmYifQ=="/>
  </w:docVars>
  <w:rsids>
    <w:rsidRoot w:val="0D735625"/>
    <w:rsid w:val="000B1B8D"/>
    <w:rsid w:val="00367647"/>
    <w:rsid w:val="007D1B80"/>
    <w:rsid w:val="008A3A8F"/>
    <w:rsid w:val="00EB59C0"/>
    <w:rsid w:val="01656524"/>
    <w:rsid w:val="01954E52"/>
    <w:rsid w:val="01A043D7"/>
    <w:rsid w:val="02381E5A"/>
    <w:rsid w:val="02526984"/>
    <w:rsid w:val="02833960"/>
    <w:rsid w:val="02954E89"/>
    <w:rsid w:val="02BA046F"/>
    <w:rsid w:val="03CF5C67"/>
    <w:rsid w:val="041647E1"/>
    <w:rsid w:val="04516E87"/>
    <w:rsid w:val="04550059"/>
    <w:rsid w:val="046E2802"/>
    <w:rsid w:val="04736ADE"/>
    <w:rsid w:val="05081B9D"/>
    <w:rsid w:val="06060992"/>
    <w:rsid w:val="065D40D5"/>
    <w:rsid w:val="067228C2"/>
    <w:rsid w:val="067F6128"/>
    <w:rsid w:val="06AE1CBA"/>
    <w:rsid w:val="06DC548F"/>
    <w:rsid w:val="070D7655"/>
    <w:rsid w:val="07353875"/>
    <w:rsid w:val="07840619"/>
    <w:rsid w:val="07FD1FD3"/>
    <w:rsid w:val="08057B0A"/>
    <w:rsid w:val="081E206A"/>
    <w:rsid w:val="08421B38"/>
    <w:rsid w:val="08557D03"/>
    <w:rsid w:val="08B00E6B"/>
    <w:rsid w:val="08B41B70"/>
    <w:rsid w:val="08C7455A"/>
    <w:rsid w:val="091349D4"/>
    <w:rsid w:val="0A0B368F"/>
    <w:rsid w:val="0A2D43A4"/>
    <w:rsid w:val="0A526399"/>
    <w:rsid w:val="0A8404AE"/>
    <w:rsid w:val="0A995EC0"/>
    <w:rsid w:val="0AD86BEC"/>
    <w:rsid w:val="0AE4754A"/>
    <w:rsid w:val="0AF245D9"/>
    <w:rsid w:val="0B3811A3"/>
    <w:rsid w:val="0B3F73F9"/>
    <w:rsid w:val="0BBD5EC4"/>
    <w:rsid w:val="0BDC5E70"/>
    <w:rsid w:val="0C4E6F9F"/>
    <w:rsid w:val="0D385875"/>
    <w:rsid w:val="0D45482E"/>
    <w:rsid w:val="0D735625"/>
    <w:rsid w:val="0DAD5240"/>
    <w:rsid w:val="0DAE0C22"/>
    <w:rsid w:val="0E6755DF"/>
    <w:rsid w:val="0F0A4B80"/>
    <w:rsid w:val="0F0B3DAE"/>
    <w:rsid w:val="0F5716AD"/>
    <w:rsid w:val="0FA61692"/>
    <w:rsid w:val="100260DC"/>
    <w:rsid w:val="100C7B5C"/>
    <w:rsid w:val="10CC0C53"/>
    <w:rsid w:val="11AD0557"/>
    <w:rsid w:val="11B10C32"/>
    <w:rsid w:val="12117AB7"/>
    <w:rsid w:val="12167A86"/>
    <w:rsid w:val="12C3345C"/>
    <w:rsid w:val="12C422E7"/>
    <w:rsid w:val="12F15802"/>
    <w:rsid w:val="135A6F11"/>
    <w:rsid w:val="13634016"/>
    <w:rsid w:val="13D52FB3"/>
    <w:rsid w:val="13DB4C6F"/>
    <w:rsid w:val="13E075DB"/>
    <w:rsid w:val="145B4D63"/>
    <w:rsid w:val="14C51F66"/>
    <w:rsid w:val="1503109E"/>
    <w:rsid w:val="15362600"/>
    <w:rsid w:val="155260C1"/>
    <w:rsid w:val="159C5BB9"/>
    <w:rsid w:val="16633E06"/>
    <w:rsid w:val="16D53402"/>
    <w:rsid w:val="16F473DA"/>
    <w:rsid w:val="175158FD"/>
    <w:rsid w:val="17663D41"/>
    <w:rsid w:val="18143488"/>
    <w:rsid w:val="18562570"/>
    <w:rsid w:val="19242898"/>
    <w:rsid w:val="1A434461"/>
    <w:rsid w:val="1AF63C34"/>
    <w:rsid w:val="1B803D56"/>
    <w:rsid w:val="1BB37FDD"/>
    <w:rsid w:val="1C4C7A44"/>
    <w:rsid w:val="1C6453BF"/>
    <w:rsid w:val="1CD021BA"/>
    <w:rsid w:val="1D5F0238"/>
    <w:rsid w:val="1E625843"/>
    <w:rsid w:val="1E9921C0"/>
    <w:rsid w:val="1EA24429"/>
    <w:rsid w:val="1EC950E7"/>
    <w:rsid w:val="1EEA0AA6"/>
    <w:rsid w:val="1EF217E8"/>
    <w:rsid w:val="1F6A0AD8"/>
    <w:rsid w:val="1F835B30"/>
    <w:rsid w:val="1FF71647"/>
    <w:rsid w:val="209056A4"/>
    <w:rsid w:val="218756FC"/>
    <w:rsid w:val="219848C4"/>
    <w:rsid w:val="21C33C5C"/>
    <w:rsid w:val="22667289"/>
    <w:rsid w:val="228208BF"/>
    <w:rsid w:val="22A63A55"/>
    <w:rsid w:val="231317DC"/>
    <w:rsid w:val="23663B5F"/>
    <w:rsid w:val="239B4DFC"/>
    <w:rsid w:val="23B72AAC"/>
    <w:rsid w:val="242861B0"/>
    <w:rsid w:val="24A20B75"/>
    <w:rsid w:val="24B27C31"/>
    <w:rsid w:val="256345BB"/>
    <w:rsid w:val="2609248C"/>
    <w:rsid w:val="26663A96"/>
    <w:rsid w:val="26961013"/>
    <w:rsid w:val="26A0748C"/>
    <w:rsid w:val="26D8287D"/>
    <w:rsid w:val="26EF6E78"/>
    <w:rsid w:val="27F239F1"/>
    <w:rsid w:val="282C3378"/>
    <w:rsid w:val="2865249F"/>
    <w:rsid w:val="288E542C"/>
    <w:rsid w:val="289972BA"/>
    <w:rsid w:val="28EC74BD"/>
    <w:rsid w:val="29354423"/>
    <w:rsid w:val="29513FD0"/>
    <w:rsid w:val="29891A46"/>
    <w:rsid w:val="29C53301"/>
    <w:rsid w:val="2A6071DB"/>
    <w:rsid w:val="2ADA3DBE"/>
    <w:rsid w:val="2B015CC3"/>
    <w:rsid w:val="2B4E1E28"/>
    <w:rsid w:val="2B717440"/>
    <w:rsid w:val="2BA349CE"/>
    <w:rsid w:val="2BCD3810"/>
    <w:rsid w:val="2C1218EA"/>
    <w:rsid w:val="2C326F34"/>
    <w:rsid w:val="2D2B75A4"/>
    <w:rsid w:val="2D443A48"/>
    <w:rsid w:val="2D717EF8"/>
    <w:rsid w:val="2DC54D45"/>
    <w:rsid w:val="2E814FA7"/>
    <w:rsid w:val="2EFE4F2E"/>
    <w:rsid w:val="2F3D611F"/>
    <w:rsid w:val="2F866D0F"/>
    <w:rsid w:val="2FA70C5A"/>
    <w:rsid w:val="30010024"/>
    <w:rsid w:val="30440A70"/>
    <w:rsid w:val="30847997"/>
    <w:rsid w:val="31193AFE"/>
    <w:rsid w:val="31250E5F"/>
    <w:rsid w:val="31557DB5"/>
    <w:rsid w:val="315A7C33"/>
    <w:rsid w:val="326315AA"/>
    <w:rsid w:val="33112FD6"/>
    <w:rsid w:val="332270B4"/>
    <w:rsid w:val="33313D18"/>
    <w:rsid w:val="33BF2081"/>
    <w:rsid w:val="33E20E16"/>
    <w:rsid w:val="341F269E"/>
    <w:rsid w:val="34C351DC"/>
    <w:rsid w:val="34C3658E"/>
    <w:rsid w:val="352E612D"/>
    <w:rsid w:val="36322E0C"/>
    <w:rsid w:val="368B28D8"/>
    <w:rsid w:val="375F16B7"/>
    <w:rsid w:val="37B670B2"/>
    <w:rsid w:val="37F6661E"/>
    <w:rsid w:val="397C654E"/>
    <w:rsid w:val="397D2019"/>
    <w:rsid w:val="3A78238E"/>
    <w:rsid w:val="3A7E5633"/>
    <w:rsid w:val="3B2C24AF"/>
    <w:rsid w:val="3BEF03B2"/>
    <w:rsid w:val="3CDC3BA2"/>
    <w:rsid w:val="3D081768"/>
    <w:rsid w:val="3DC05439"/>
    <w:rsid w:val="3E4B3CA8"/>
    <w:rsid w:val="3E6528FB"/>
    <w:rsid w:val="3E6757EB"/>
    <w:rsid w:val="3E690C60"/>
    <w:rsid w:val="3E6A7916"/>
    <w:rsid w:val="3E747C83"/>
    <w:rsid w:val="3FEB382B"/>
    <w:rsid w:val="40435925"/>
    <w:rsid w:val="412E060F"/>
    <w:rsid w:val="4171097F"/>
    <w:rsid w:val="417C4BF5"/>
    <w:rsid w:val="41B14B95"/>
    <w:rsid w:val="41B34336"/>
    <w:rsid w:val="42012289"/>
    <w:rsid w:val="420C6C76"/>
    <w:rsid w:val="42C232C8"/>
    <w:rsid w:val="436D78AD"/>
    <w:rsid w:val="43920E4B"/>
    <w:rsid w:val="43DF25F3"/>
    <w:rsid w:val="446C7C09"/>
    <w:rsid w:val="44A512EB"/>
    <w:rsid w:val="45255501"/>
    <w:rsid w:val="45414CF1"/>
    <w:rsid w:val="456E7070"/>
    <w:rsid w:val="461A3D71"/>
    <w:rsid w:val="476D37A2"/>
    <w:rsid w:val="47AE5796"/>
    <w:rsid w:val="47B96EDD"/>
    <w:rsid w:val="483A4BE3"/>
    <w:rsid w:val="484019A5"/>
    <w:rsid w:val="48AC34F7"/>
    <w:rsid w:val="492579AB"/>
    <w:rsid w:val="4A14234C"/>
    <w:rsid w:val="4A62728F"/>
    <w:rsid w:val="4B3117F5"/>
    <w:rsid w:val="4B361440"/>
    <w:rsid w:val="4B9C7E6F"/>
    <w:rsid w:val="4BA264CE"/>
    <w:rsid w:val="4BBD2012"/>
    <w:rsid w:val="4BFA6FF1"/>
    <w:rsid w:val="4CC01A30"/>
    <w:rsid w:val="4CFD4440"/>
    <w:rsid w:val="4D5379C6"/>
    <w:rsid w:val="4D841B70"/>
    <w:rsid w:val="4DCB3C75"/>
    <w:rsid w:val="4E02747C"/>
    <w:rsid w:val="4E283E0E"/>
    <w:rsid w:val="4E8F420F"/>
    <w:rsid w:val="4F29566D"/>
    <w:rsid w:val="4F542C12"/>
    <w:rsid w:val="502A4B71"/>
    <w:rsid w:val="50612A04"/>
    <w:rsid w:val="50D27CD5"/>
    <w:rsid w:val="50F240A4"/>
    <w:rsid w:val="510F4DB7"/>
    <w:rsid w:val="526568D1"/>
    <w:rsid w:val="52A27F5E"/>
    <w:rsid w:val="537911CD"/>
    <w:rsid w:val="53A2525D"/>
    <w:rsid w:val="543819D8"/>
    <w:rsid w:val="546F1788"/>
    <w:rsid w:val="54976167"/>
    <w:rsid w:val="54FE18CF"/>
    <w:rsid w:val="55657988"/>
    <w:rsid w:val="559F16B8"/>
    <w:rsid w:val="55F06DAC"/>
    <w:rsid w:val="57685832"/>
    <w:rsid w:val="57BB79F9"/>
    <w:rsid w:val="57FB128D"/>
    <w:rsid w:val="585A4309"/>
    <w:rsid w:val="58694B68"/>
    <w:rsid w:val="593523C0"/>
    <w:rsid w:val="594A1560"/>
    <w:rsid w:val="5B49534D"/>
    <w:rsid w:val="5BA455F0"/>
    <w:rsid w:val="5BAF1FE8"/>
    <w:rsid w:val="5BCF5A9F"/>
    <w:rsid w:val="5C0F3D57"/>
    <w:rsid w:val="5C3659DD"/>
    <w:rsid w:val="5C5A5405"/>
    <w:rsid w:val="5C733317"/>
    <w:rsid w:val="5CA1018E"/>
    <w:rsid w:val="5CA82E67"/>
    <w:rsid w:val="5CBE043B"/>
    <w:rsid w:val="5CC77C4A"/>
    <w:rsid w:val="5D3070CD"/>
    <w:rsid w:val="5D873836"/>
    <w:rsid w:val="5D946498"/>
    <w:rsid w:val="5DE22DBF"/>
    <w:rsid w:val="5E9D4F58"/>
    <w:rsid w:val="5EE92944"/>
    <w:rsid w:val="5F8E08D8"/>
    <w:rsid w:val="5FAC0A56"/>
    <w:rsid w:val="5FC96CB5"/>
    <w:rsid w:val="5FCE6E89"/>
    <w:rsid w:val="609B5CD2"/>
    <w:rsid w:val="60BF1917"/>
    <w:rsid w:val="610A7459"/>
    <w:rsid w:val="624854C5"/>
    <w:rsid w:val="628041B4"/>
    <w:rsid w:val="62D169D6"/>
    <w:rsid w:val="6401353B"/>
    <w:rsid w:val="648D550A"/>
    <w:rsid w:val="64CC0856"/>
    <w:rsid w:val="64E029C5"/>
    <w:rsid w:val="65C2129F"/>
    <w:rsid w:val="65DE5A1A"/>
    <w:rsid w:val="662405EA"/>
    <w:rsid w:val="66272EEC"/>
    <w:rsid w:val="66C32EEE"/>
    <w:rsid w:val="679E6F4E"/>
    <w:rsid w:val="686008CB"/>
    <w:rsid w:val="68FC462F"/>
    <w:rsid w:val="691479BC"/>
    <w:rsid w:val="693E1F4B"/>
    <w:rsid w:val="6967731C"/>
    <w:rsid w:val="69713A96"/>
    <w:rsid w:val="6A6753C7"/>
    <w:rsid w:val="6A73791C"/>
    <w:rsid w:val="6B162EC9"/>
    <w:rsid w:val="6B9A7A85"/>
    <w:rsid w:val="6CB13C81"/>
    <w:rsid w:val="6DB22619"/>
    <w:rsid w:val="6DF626B0"/>
    <w:rsid w:val="6E091635"/>
    <w:rsid w:val="6E32276A"/>
    <w:rsid w:val="6E8F456E"/>
    <w:rsid w:val="6EA54876"/>
    <w:rsid w:val="6EBE5EB6"/>
    <w:rsid w:val="6EFB67FB"/>
    <w:rsid w:val="6F466B88"/>
    <w:rsid w:val="6FC7273C"/>
    <w:rsid w:val="6FC94E03"/>
    <w:rsid w:val="6FF344CA"/>
    <w:rsid w:val="700C2DCD"/>
    <w:rsid w:val="70F5052F"/>
    <w:rsid w:val="716C57F9"/>
    <w:rsid w:val="72423A8B"/>
    <w:rsid w:val="73427D35"/>
    <w:rsid w:val="73901D6F"/>
    <w:rsid w:val="743A6250"/>
    <w:rsid w:val="743D5324"/>
    <w:rsid w:val="74910047"/>
    <w:rsid w:val="75035538"/>
    <w:rsid w:val="756724A0"/>
    <w:rsid w:val="75721D91"/>
    <w:rsid w:val="75C73538"/>
    <w:rsid w:val="75FD0A38"/>
    <w:rsid w:val="76480518"/>
    <w:rsid w:val="76513AE3"/>
    <w:rsid w:val="767552B5"/>
    <w:rsid w:val="768049A7"/>
    <w:rsid w:val="76EB011B"/>
    <w:rsid w:val="77B7741E"/>
    <w:rsid w:val="78387DBE"/>
    <w:rsid w:val="789E1478"/>
    <w:rsid w:val="78A07893"/>
    <w:rsid w:val="78C56A8D"/>
    <w:rsid w:val="78DE7C0F"/>
    <w:rsid w:val="793B7968"/>
    <w:rsid w:val="794956DE"/>
    <w:rsid w:val="79BE2F87"/>
    <w:rsid w:val="79D8598F"/>
    <w:rsid w:val="79F834CA"/>
    <w:rsid w:val="7A6A7AD1"/>
    <w:rsid w:val="7A7C17F9"/>
    <w:rsid w:val="7ABF45B4"/>
    <w:rsid w:val="7AD37B56"/>
    <w:rsid w:val="7B061DA4"/>
    <w:rsid w:val="7C166083"/>
    <w:rsid w:val="7C9069BB"/>
    <w:rsid w:val="7D1F5514"/>
    <w:rsid w:val="7D251BA9"/>
    <w:rsid w:val="7D4A7C92"/>
    <w:rsid w:val="7D607705"/>
    <w:rsid w:val="7D7742CF"/>
    <w:rsid w:val="7D797B73"/>
    <w:rsid w:val="7DA33FF7"/>
    <w:rsid w:val="7DBC484C"/>
    <w:rsid w:val="7DFB7407"/>
    <w:rsid w:val="7E595418"/>
    <w:rsid w:val="7E861AF7"/>
    <w:rsid w:val="7ED163F5"/>
    <w:rsid w:val="7EEE2F91"/>
    <w:rsid w:val="7F06068B"/>
    <w:rsid w:val="7F2959BB"/>
    <w:rsid w:val="7F716620"/>
    <w:rsid w:val="E83F1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Calibri" w:hAnsi="Calibri"/>
      <w:szCs w:val="20"/>
    </w:rPr>
  </w:style>
  <w:style w:type="paragraph" w:customStyle="1" w:styleId="3">
    <w:name w:val="默认"/>
    <w:qFormat/>
    <w:uiPriority w:val="0"/>
    <w:rPr>
      <w:rFonts w:ascii="Helvetica" w:hAnsi="Helvetica" w:eastAsia="Helvetica" w:cs="Times New Roman"/>
      <w:color w:val="000000"/>
      <w:sz w:val="22"/>
      <w:szCs w:val="22"/>
      <w:lang w:val="en-US" w:eastAsia="zh-CN"/>
    </w:rPr>
  </w:style>
  <w:style w:type="paragraph" w:styleId="4">
    <w:name w:val="footer"/>
    <w:basedOn w:val="1"/>
    <w:autoRedefine/>
    <w:qFormat/>
    <w:uiPriority w:val="99"/>
    <w:pPr>
      <w:tabs>
        <w:tab w:val="center" w:pos="4153"/>
        <w:tab w:val="right" w:pos="8306"/>
      </w:tabs>
      <w:snapToGrid w:val="0"/>
      <w:jc w:val="left"/>
    </w:pPr>
    <w:rPr>
      <w:sz w:val="18"/>
    </w:rPr>
  </w:style>
  <w:style w:type="paragraph" w:styleId="5">
    <w:name w:val="footnote text"/>
    <w:basedOn w:val="1"/>
    <w:next w:val="2"/>
    <w:qFormat/>
    <w:uiPriority w:val="0"/>
    <w:pPr>
      <w:snapToGrid w:val="0"/>
      <w:jc w:val="left"/>
    </w:pPr>
    <w:rPr>
      <w:kern w:val="0"/>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Default"/>
    <w:next w:val="1"/>
    <w:autoRedefine/>
    <w:qFormat/>
    <w:uiPriority w:val="0"/>
    <w:pPr>
      <w:autoSpaceDE w:val="0"/>
      <w:autoSpaceDN w:val="0"/>
      <w:adjustRightInd w:val="0"/>
    </w:pPr>
    <w:rPr>
      <w:rFonts w:ascii="Arial" w:hAnsi="Arial" w:eastAsia="宋体" w:cs="Arial"/>
      <w:color w:val="000000"/>
      <w:sz w:val="24"/>
      <w:szCs w:val="24"/>
      <w:lang w:val="en-US" w:eastAsia="fr-FR" w:bidi="ar-SA"/>
    </w:rPr>
  </w:style>
  <w:style w:type="paragraph" w:customStyle="1" w:styleId="10">
    <w:name w:val="Normal Indent1"/>
    <w:basedOn w:val="1"/>
    <w:qFormat/>
    <w:uiPriority w:val="0"/>
    <w:pPr>
      <w:ind w:firstLine="200" w:firstLineChars="200"/>
    </w:pPr>
    <w:rPr>
      <w:rFonts w:hint="eastAsia"/>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Company>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2020-11-10T01:12:00Z</dcterms:created>
  <dc:creator>王静</dc:creator>
  <cp:lastModifiedBy>小舟从此逝</cp:lastModifiedBy>
  <dcterms:modified xsi:type="dcterms:W3CDTF">2024-03-11T07:35:18Z</dcterms:modified>
  <dc:title>重庆市南岸区审计局文件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E47B1311ACA741CBADA4D6B81BCD9068</vt:lpwstr>
  </property>
</Properties>
</file>