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重庆市南岸区农业农村委员会202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水利</w:t>
      </w:r>
      <w:r>
        <w:rPr>
          <w:rFonts w:hint="eastAsia" w:ascii="方正小标宋_GBK" w:eastAsia="方正小标宋_GBK"/>
          <w:sz w:val="44"/>
          <w:szCs w:val="44"/>
        </w:rPr>
        <w:t>“双随机、一公开”抽查事项清单</w:t>
      </w:r>
    </w:p>
    <w:tbl>
      <w:tblPr>
        <w:tblStyle w:val="2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1"/>
        <w:gridCol w:w="1902"/>
        <w:gridCol w:w="3804"/>
        <w:gridCol w:w="3668"/>
        <w:gridCol w:w="2606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0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抽查事项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抽查依据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检查内容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检查结果的描述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9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取水许可和水资源费缴纳监督检查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1．《取水许可和水资源费征收管理条例》第四十五条；</w:t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2．《重庆市水资源管理条例》第二十四条；</w:t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3．《重庆市取水许可和水资源费征收管理办法》第十九条。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取水许可批复和取水许可证的合法性；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取水用途、取退水地点、取退水量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、取水水源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等取水许可证载明的相关事项；年度取水计划的执行情况；取水口标志设立情况；取水计量设施的安装运行情况；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取水档案、取水台账等资料完善情况；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退水水质是否达到规定标准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水资源费缴纳情况以及其他法律法规规定的事项。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根据检查结果，要求限期进行整改，情节严重的，依照相关法律法规的规定进行行政处罚，并公示。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9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节约用水监督检查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《重庆市人民政府关于印发重庆市节约用水管理办法（试行）的通知》（渝府发〔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2018〕42号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）第三十三条。</w:t>
            </w:r>
            <w:bookmarkStart w:id="0" w:name="_GoBack"/>
            <w:bookmarkEnd w:id="0"/>
          </w:p>
        </w:tc>
        <w:tc>
          <w:tcPr>
            <w:tcW w:w="366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用水单位执行计划用水、开展水平衡测试、进行用水统计、用水计量设施运行、节水措施“三同时”等事项。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限期整改，情节严重的按照法律法规规定进行行政处罚。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生产建设项目水土保持方案实施情况跟踪检查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1．《中华人民共和国水土保持法》第二十九条；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2．《重庆市实施〈中华人民共和国水土保持法〉办法》第三十八条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生产建设项目水土保持方案编报、实施和和设施验收情况，水土保持补偿费缴纳情况。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发整改通知书，督促限期整改；情节严重的依照相关法律法规的规定进行行政处罚，并公示。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涉河建设项目实施情况检查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《中华人民共和国防洪法》第二十八条。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《中华人民共和国河道管理条例》第十一条、第十二条、第十四条、第十九条、第二十一条、第二十四条、第四十四条、第四十五条。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《洪水影响评价行政许可》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涉河建设项目相关手续是否齐全；建设界限、建设内容、结构形式与批复是否一致；项目施工过程中所需的临时建（构）筑物、弃土弃渣是否影响河道防洪、是否符合河道管理的相关规定。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1.是否符合《中华人民共和国防洪法》的相关规定。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2.是否符合《中华人民共和国河道管理条例》的相关规定。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3. 是否符合当前大保护的相关政策及其相关规划。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4.是否符合《洪水影响评价行政许可》的要求。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C7F9D"/>
    <w:rsid w:val="1739538C"/>
    <w:rsid w:val="387E7ADE"/>
    <w:rsid w:val="59021E15"/>
    <w:rsid w:val="62240EFC"/>
    <w:rsid w:val="6CC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2023-11-07T02:47:00Z</dcterms:created>
  <dc:creator>wps</dc:creator>
  <cp:lastModifiedBy>wj</cp:lastModifiedBy>
  <dcterms:modified xsi:type="dcterms:W3CDTF">2024-11-22T01:34:55Z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ICV">
    <vt:lpwstr>E9A68940FB0647438183EC84CBC08AFF</vt:lpwstr>
  </property>
</Properties>
</file>