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/>
          <w:sz w:val="44"/>
          <w:szCs w:val="44"/>
        </w:rPr>
        <w:t>重庆市南岸区机关事务管理局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年法治政府建设情况的报告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机关事务局坚持以习近平新时代中国特色社会主义思想为指导，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深入学习贯彻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党的二十大精神，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践行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习近平法治思想，坚持依法履行法定职责，扎实推进法治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提升依法行政能力，进一步加强促进机关事务高质量发展的法治保障，现将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情况报告如下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Style w:val="19"/>
          <w:rFonts w:hint="eastAsia" w:ascii="方正黑体_GBK" w:eastAsia="方正黑体_GBK"/>
          <w:b w:val="0"/>
          <w:bCs/>
          <w:sz w:val="32"/>
          <w:szCs w:val="32"/>
        </w:rPr>
        <w:t>一、2023年推进法治政府建设的主要举措和成效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（一）以“新”的举措，大力开展普法宣传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  <w:t>一是抓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住“关键少数”。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以学习贯彻习近平新时代中国特色社会主义思想主题教育为契机，深入学习领会党的二十大精神、习近平总书记在党的二十届一中全会上的重要讲话精神、习近平法治思想等，充分发挥领导干部带头尊法学法守法用法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的示范带动作用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。新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制定了《南岸区机关事务管理局2023年党组理论学习中心组学习计划》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《重庆市南岸区机关事务管理局2023年法治建设工作方案》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，2023年组织党组理论学习中心组学习9次，党组会学习2次，</w:t>
      </w:r>
      <w:r>
        <w:rPr>
          <w:rFonts w:hint="eastAsia" w:ascii="Times New Roman" w:hAnsi="Times New Roman" w:eastAsia="方正仿宋_GBK"/>
          <w:sz w:val="32"/>
          <w:szCs w:val="32"/>
        </w:rPr>
        <w:t>切实发挥法治建设关键少数的示范作用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突出“绝大多数”。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“谁执法谁普法”“谁主管谁普法”责任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认真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落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实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，组织干部职工学习《民法典》《反间谍法》</w:t>
      </w:r>
      <w:r>
        <w:rPr>
          <w:rFonts w:hint="default" w:ascii="Times New Roman" w:hAnsi="Times New Roman" w:eastAsia="方正仿宋_GBK"/>
          <w:sz w:val="32"/>
          <w:szCs w:val="32"/>
        </w:rPr>
        <w:t>《机关食堂反食品浪费工作指南》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等，参加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民法典宣传月专项答题</w:t>
      </w:r>
      <w:r>
        <w:rPr>
          <w:rFonts w:hint="default" w:ascii="Times New Roman" w:hAnsi="Times New Roman" w:eastAsia="方正仿宋_GBK"/>
          <w:sz w:val="32"/>
          <w:szCs w:val="32"/>
        </w:rPr>
        <w:t>活动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，进一步提升了运用法治思维和法治方式解决问题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推动工作的能力。</w:t>
      </w:r>
      <w:r>
        <w:rPr>
          <w:rFonts w:hint="eastAsia" w:ascii="Times New Roman" w:hAnsi="Times New Roman" w:eastAsia="方正仿宋_GBK"/>
          <w:sz w:val="32"/>
          <w:szCs w:val="32"/>
        </w:rPr>
        <w:t>提升宪法宣传系统化水平，利用国家宪法日，深入开展“宪法宣传周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活动，引导党员干部学习宪法内容，悟透宪法精神，推动“国家宪法日”成为机关工作人员学习宣传贯彻宪法的重要节日。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/>
          <w:sz w:val="32"/>
          <w:szCs w:val="32"/>
        </w:rPr>
        <w:t>全局干部职工参加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方正仿宋_GBK"/>
          <w:sz w:val="32"/>
          <w:szCs w:val="32"/>
        </w:rPr>
        <w:t>法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方正仿宋_GBK"/>
          <w:sz w:val="32"/>
          <w:szCs w:val="32"/>
        </w:rPr>
        <w:t>理论考试，参考率和达标率均为100%。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以“实”的基调，落实重大行政决策程序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推进依法科学民主决策。</w:t>
      </w:r>
      <w:r>
        <w:rPr>
          <w:rFonts w:hint="default" w:ascii="Times New Roman" w:hAnsi="Times New Roman" w:eastAsia="方正仿宋_GBK"/>
          <w:sz w:val="32"/>
          <w:szCs w:val="32"/>
        </w:rPr>
        <w:t>严格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执行民主责任制</w:t>
      </w:r>
      <w:r>
        <w:rPr>
          <w:rFonts w:hint="default" w:ascii="Times New Roman" w:hAnsi="Times New Roman" w:eastAsia="方正仿宋_GBK"/>
          <w:sz w:val="32"/>
          <w:szCs w:val="32"/>
        </w:rPr>
        <w:t>，坚持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领导班子</w:t>
      </w:r>
      <w:r>
        <w:rPr>
          <w:rFonts w:hint="default" w:ascii="Times New Roman" w:hAnsi="Times New Roman" w:eastAsia="方正仿宋_GBK"/>
          <w:sz w:val="32"/>
          <w:szCs w:val="32"/>
        </w:rPr>
        <w:t>集体研究、民主决策，并主动邀请区纪委监委派驻区政府办纪检监察组参与监督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召开党组会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次，专题党组会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次，其中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三重一大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议定事项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聘任政府法律顾问。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落实聘任政府法律顾问要求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制定《外聘法律顾问管理制度》《外聘法律顾问考核评价办法》，</w:t>
      </w:r>
      <w:r>
        <w:rPr>
          <w:rFonts w:hint="default" w:ascii="Times New Roman" w:hAnsi="Times New Roman" w:eastAsia="方正仿宋_GBK"/>
          <w:sz w:val="32"/>
          <w:szCs w:val="32"/>
        </w:rPr>
        <w:t>与重庆东和律师事务所续签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合同</w:t>
      </w:r>
      <w:r>
        <w:rPr>
          <w:rFonts w:hint="default" w:ascii="Times New Roman" w:hAnsi="Times New Roman" w:eastAsia="方正仿宋_GBK"/>
          <w:sz w:val="32"/>
          <w:szCs w:val="32"/>
        </w:rPr>
        <w:t>，聘请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李友泽</w:t>
      </w:r>
      <w:r>
        <w:rPr>
          <w:rFonts w:hint="default" w:ascii="Times New Roman" w:hAnsi="Times New Roman" w:eastAsia="方正仿宋_GBK"/>
          <w:sz w:val="32"/>
          <w:szCs w:val="32"/>
        </w:rPr>
        <w:t>律师继续担任我局常年法律顾问，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在日常项目建设、涉诉案件中给予法律援助，</w:t>
      </w:r>
      <w:r>
        <w:rPr>
          <w:rFonts w:hint="default" w:ascii="Times New Roman" w:hAnsi="Times New Roman" w:eastAsia="方正仿宋_GBK"/>
          <w:sz w:val="32"/>
          <w:szCs w:val="32"/>
        </w:rPr>
        <w:t>开展合同审查、招标文书、法律咨询等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/>
          <w:sz w:val="32"/>
          <w:szCs w:val="32"/>
        </w:rPr>
        <w:t>次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提高法治保障能力。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以“严”的尺度，规范行政权力行使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依法开展督查检查。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开展办公用房公务用车检查、公共机构垃圾分类检查等</w:t>
      </w:r>
      <w:r>
        <w:rPr>
          <w:rFonts w:hint="default" w:ascii="Times New Roman" w:hAnsi="Times New Roman" w:eastAsia="方正仿宋_GBK"/>
          <w:sz w:val="32"/>
          <w:szCs w:val="32"/>
        </w:rPr>
        <w:t>，依法履行服务、保障、监督、管理、指导职能，不断推进机关事务的法治化、科学化治理水平。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/>
          <w:b/>
          <w:bCs/>
          <w:sz w:val="32"/>
          <w:szCs w:val="32"/>
        </w:rPr>
        <w:t>是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主动公开政务信息。</w:t>
      </w:r>
      <w:r>
        <w:rPr>
          <w:rFonts w:hint="default" w:ascii="Times New Roman" w:hAnsi="Times New Roman" w:eastAsia="方正仿宋_GBK"/>
          <w:sz w:val="32"/>
          <w:szCs w:val="32"/>
        </w:rPr>
        <w:t>指定专人负责政务信息公开工作，主动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方正仿宋_GBK"/>
          <w:sz w:val="32"/>
          <w:szCs w:val="32"/>
        </w:rPr>
        <w:t>公开各类政务信息，提高信息公开内容的广度和深度，保证信息及时、全面和准确。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Style w:val="19"/>
          <w:rFonts w:hint="eastAsia" w:ascii="方正黑体_GBK" w:eastAsia="方正黑体_GBK"/>
          <w:b w:val="0"/>
          <w:bCs/>
          <w:sz w:val="32"/>
          <w:szCs w:val="32"/>
        </w:rPr>
        <w:t>二、2023年党政主要负责人履行推进法治建设第一责任人职责，加强法治政府建设的有关情况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（一）充分发挥带头表率作用，形成齐抓共管新格局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一是坚持推进“一把手”履职尽责。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党政主要负责人严格履行推进法治建设第一责任人职责，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充分发挥带头示范作用，</w:t>
      </w:r>
      <w:r>
        <w:rPr>
          <w:rFonts w:hint="eastAsia" w:ascii="Times New Roman" w:hAnsi="Times New Roman" w:eastAsia="方正仿宋_GBK"/>
          <w:sz w:val="32"/>
          <w:szCs w:val="32"/>
        </w:rPr>
        <w:t>把法治建设摆在全局工作的重要位置，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带头学法用法守法述法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认真践行法治建设组织者、推动者和实践者职责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对法治建设中的重大问题坚持亲自过问，重点环节坚持亲自协调，重大任务坚持亲自督导；严格工作考核，督促全体党员干部依法依规办事，调动机关干部运用法治思维和法治方式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开展工作</w:t>
      </w:r>
      <w:r>
        <w:rPr>
          <w:rFonts w:hint="eastAsia" w:ascii="Times New Roman" w:hAnsi="Times New Roman" w:eastAsia="方正仿宋_GBK"/>
          <w:sz w:val="32"/>
          <w:szCs w:val="32"/>
        </w:rPr>
        <w:t>，有力推动法治政府建设各项工作全面深入开展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，不断提升机关事务法治化水平。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是系统谋划法治建设重点工作。</w:t>
      </w:r>
      <w:r>
        <w:rPr>
          <w:rFonts w:hint="eastAsia" w:ascii="Times New Roman" w:hAnsi="Times New Roman" w:eastAsia="方正仿宋_GBK"/>
          <w:sz w:val="32"/>
          <w:szCs w:val="32"/>
        </w:rPr>
        <w:t>充分发挥局党组在推进法治建设中的领导核心作用，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形成由</w:t>
      </w:r>
      <w:r>
        <w:rPr>
          <w:rFonts w:hint="eastAsia" w:ascii="Times New Roman" w:hAnsi="Times New Roman" w:eastAsia="方正仿宋_GBK"/>
          <w:sz w:val="32"/>
          <w:szCs w:val="32"/>
        </w:rPr>
        <w:t>主要领导负责抓，分管领导具体抓，相关科室配合抓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层层抓落实的良好工作格局，为机关事务工作提供了组织保障。坚持将法治建设与业务工作同安排同部署，认真落实区委全面依法治区委员会安排部署的工作任务，确保法治建设各项工作落到实处。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依法依规推进服务保障，取得机关事务发展新成效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一是公车公房管理有力度。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严格落实《南岸区办公用房巡检制度》《南岸区公务用车节假日车辆封停制度》和《南岸区公务用车定点维修制度》，</w:t>
      </w:r>
      <w:r>
        <w:rPr>
          <w:rFonts w:hint="default" w:ascii="Times New Roman" w:hAnsi="Times New Roman" w:eastAsia="方正仿宋_GBK"/>
          <w:sz w:val="32"/>
          <w:szCs w:val="32"/>
        </w:rPr>
        <w:t>遵守中央八项规定，严禁公车私用、公款吃喝，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全年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不定期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开展公务用车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办公用房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专项检查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每次节日前对各区级部门公务用车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停放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情况进行实地检查，</w:t>
      </w:r>
      <w:r>
        <w:rPr>
          <w:rFonts w:hint="default" w:ascii="Times New Roman" w:hAnsi="Times New Roman" w:eastAsia="方正仿宋_GBK"/>
          <w:sz w:val="32"/>
          <w:szCs w:val="32"/>
        </w:rPr>
        <w:t>进一步规范全区党政机关办公用房管理和使用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二是后勤管理有精度。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认真落实《关于规范全区党政机关办公区域绿色植物摆放的通知》《南岸区公共机构反食品浪费工作成效评估和通报制度》，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开</w:t>
      </w:r>
      <w:r>
        <w:rPr>
          <w:rFonts w:hint="default" w:ascii="Times New Roman" w:hAnsi="Times New Roman" w:eastAsia="方正仿宋_GBK"/>
          <w:sz w:val="32"/>
          <w:szCs w:val="32"/>
        </w:rPr>
        <w:t>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了全区党政机关</w:t>
      </w:r>
      <w:r>
        <w:rPr>
          <w:rFonts w:hint="default" w:ascii="Times New Roman" w:hAnsi="Times New Roman" w:eastAsia="方正仿宋_GBK"/>
          <w:sz w:val="32"/>
          <w:szCs w:val="32"/>
        </w:rPr>
        <w:t>租借植物使用管理情况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专项巡查，严格</w:t>
      </w:r>
      <w:r>
        <w:rPr>
          <w:rFonts w:hint="default" w:ascii="Times New Roman" w:hAnsi="Times New Roman" w:eastAsia="方正仿宋_GBK"/>
          <w:sz w:val="32"/>
          <w:szCs w:val="32"/>
        </w:rPr>
        <w:t>落实中央八项规定精神。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强化溯源管理，严把食材采购环节，减少“舌尖上的浪费”，2023年行政中心机关食堂食材采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购成本减少77.4万元，剩菜率降低2%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三是后勤保障有准度。</w:t>
      </w:r>
      <w:r>
        <w:rPr>
          <w:rFonts w:hint="default" w:ascii="Times New Roman" w:hAnsi="Times New Roman" w:eastAsia="方正仿宋_GBK"/>
          <w:sz w:val="32"/>
          <w:szCs w:val="32"/>
        </w:rPr>
        <w:t>进一步修改完善标准，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涵盖</w:t>
      </w:r>
      <w:r>
        <w:rPr>
          <w:rFonts w:hint="default" w:ascii="Times New Roman" w:hAnsi="Times New Roman" w:eastAsia="方正仿宋_GBK"/>
          <w:sz w:val="32"/>
          <w:szCs w:val="32"/>
        </w:rPr>
        <w:t>办公用房、公务用车、后勤服务保障等领域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/>
          <w:sz w:val="32"/>
          <w:szCs w:val="32"/>
        </w:rPr>
        <w:t>项工作标准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并顺利通过全国第三批机关事务标准化区域统筹建设试点验收，</w:t>
      </w:r>
      <w:r>
        <w:rPr>
          <w:rFonts w:hint="default" w:ascii="Times New Roman" w:hAnsi="Times New Roman" w:eastAsia="方正仿宋_GBK"/>
          <w:sz w:val="32"/>
          <w:szCs w:val="32"/>
        </w:rPr>
        <w:t>为规范机关后勤保障工作提供了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有力</w:t>
      </w:r>
      <w:r>
        <w:rPr>
          <w:rFonts w:hint="default" w:ascii="Times New Roman" w:hAnsi="Times New Roman" w:eastAsia="方正仿宋_GBK"/>
          <w:sz w:val="32"/>
          <w:szCs w:val="32"/>
        </w:rPr>
        <w:t>保障。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2023年8月，区机关事务局荣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获“重庆市机关事务工作先进集体”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，下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属事业单位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2名同志被评为</w:t>
      </w:r>
      <w:r>
        <w:rPr>
          <w:rFonts w:hint="default" w:ascii="Times New Roman" w:hAnsi="Times New Roman" w:eastAsia="方正仿宋_GBK"/>
          <w:sz w:val="32"/>
          <w:szCs w:val="32"/>
        </w:rPr>
        <w:t>重庆市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机关事务</w:t>
      </w:r>
      <w:r>
        <w:rPr>
          <w:rFonts w:hint="default" w:ascii="Times New Roman" w:hAnsi="Times New Roman" w:eastAsia="方正仿宋_GBK"/>
          <w:sz w:val="32"/>
          <w:szCs w:val="32"/>
        </w:rPr>
        <w:t>工作先进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个人。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Style w:val="19"/>
          <w:rFonts w:hint="eastAsia" w:ascii="方正黑体_GBK" w:eastAsia="方正黑体_GBK"/>
          <w:b w:val="0"/>
          <w:bCs/>
          <w:sz w:val="32"/>
          <w:szCs w:val="32"/>
        </w:rPr>
        <w:t>三、2023年推进法治政府建设存在的不足和原因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2023年，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我局在法治建设方面取得了一定成绩，但仍然存在不足，主要表现在：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一是机关事务法治体系需进一步完善。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目前我区办公用房、公务用车、公共机构节能等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建立了相关工作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，但一些制度、措施还不够完善，机关事务法治化进程还需进一步推进，服务保障能力和水平还有待进一步提升。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color="auto" w:fill="FFFFFF"/>
        </w:rPr>
        <w:t>学法用法的主动性还不够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强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。法治教育还不够经常、深入，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部分干部职工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82828"/>
          <w:spacing w:val="0"/>
          <w:sz w:val="32"/>
          <w:szCs w:val="32"/>
          <w:shd w:val="clear" w:color="auto" w:fill="FFFFFF"/>
        </w:rPr>
        <w:t>学法用法缺乏前瞻性、预见性，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存在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重业务、轻学习的思想，以及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82828"/>
          <w:spacing w:val="0"/>
          <w:sz w:val="32"/>
          <w:szCs w:val="32"/>
          <w:shd w:val="clear" w:color="auto" w:fill="FFFFFF"/>
        </w:rPr>
        <w:t>“现学现用”情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况，往往是需要用到法的时候才会学，与自己有关的法多学，与自己无关的法少学或者不学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，导致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对相关法律法规学习不深，理论联系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实际的深度和广度不够，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分析问题和解决问题的能力有待提高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法治人员专业性不够强。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我局法治建设工作主要由办公室工作人员兼任，对法治政府建设相关政策法规把握不够精准，专业化水平有待提升。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hint="eastAsia" w:ascii="方正黑体_GBK" w:hAnsi="Times New Roman" w:eastAsia="方正黑体_GBK"/>
        </w:rPr>
      </w:pPr>
      <w:r>
        <w:rPr>
          <w:rStyle w:val="19"/>
          <w:rFonts w:hint="eastAsia" w:ascii="方正黑体_GBK" w:eastAsia="方正黑体_GBK"/>
          <w:b w:val="0"/>
          <w:bCs/>
          <w:sz w:val="32"/>
          <w:szCs w:val="32"/>
        </w:rPr>
        <w:t>四、2024年推进法治政府建设的工作思路目标举措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法治建设工作是一项长期而艰巨的任务，202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年我局将进一步以习近平新时代中国特色社会主义思想为指导，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深入学习领会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党的二十大精神，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全面贯彻落实市委六届二次、三次、四次全会、区委十三届四次、五次、六次全会和市委、区委经济工作会议精神，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继续深入推进机关事务管理法治建设各项工作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是进一步强化法治宣传教育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进一步增强法治宣传教育工作的自觉性、主动性和创造性，拓展宣传教育内容、创新宣传教育载体、丰富宣传教育形式，提升机关事务干部职工法治意识，为机关事务法治建设工作营造氛围、夯实基础。通过开展形式多样的法治教育，强化干部职工法治思维和法律意识，为做好法治建设工作奠定思想和理论基础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是健全完善机关事务制度标准体系。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围绕机关事务职责职能，推进法治化、标准化、数字化同步融合发展为目标，适时修订完善现行各项内部管理制度、标准体系，并严格推进标准制度的落地实施。不断提升全市机关事务工作的科学化、规范化和法治化水平，为推进新时期机关事务工作高质量发展提供法治保障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三是加强依法履职监督。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严格履行推进法治建设第一责任人职责，持续建立和完善党员领导干部学法用法制度，将法治建设和业务工作紧密结合，养成自觉运用法治思维和法治方式解决问题的工作习惯，紧紧遵循“重大决策依法、开展工作合法、遇到问题找法”的原则，进一步规范监督管理行为，提高依法工作水平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hint="eastAsia" w:ascii="方正黑体_GBK" w:hAnsi="Times New Roman" w:eastAsia="方正黑体_GBK"/>
        </w:rPr>
      </w:pPr>
      <w:r>
        <w:rPr>
          <w:rStyle w:val="19"/>
          <w:rFonts w:hint="eastAsia" w:ascii="方正黑体_GBK" w:eastAsia="方正黑体_GBK"/>
          <w:b w:val="0"/>
          <w:bCs/>
          <w:sz w:val="32"/>
          <w:szCs w:val="32"/>
        </w:rPr>
        <w:t>五、其他需要报告的情况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无。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firstLine="200"/>
        <w:contextualSpacing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重庆市南岸区机关事务管理局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51767"/>
    <w:multiLevelType w:val="singleLevel"/>
    <w:tmpl w:val="EB65176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F85A54"/>
    <w:multiLevelType w:val="singleLevel"/>
    <w:tmpl w:val="48F85A5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ZTk3NGJkZWRkNTAxOWJmZmQxYzhhOTM2NTUwYjgifQ=="/>
    <w:docVar w:name="KSO_WPS_MARK_KEY" w:val="938b37a0-c35c-4adc-b7d9-d9bded0efce1"/>
  </w:docVars>
  <w:rsids>
    <w:rsidRoot w:val="7D99708A"/>
    <w:rsid w:val="01BF386B"/>
    <w:rsid w:val="04122DBB"/>
    <w:rsid w:val="118B5F3C"/>
    <w:rsid w:val="138B1CA7"/>
    <w:rsid w:val="14756335"/>
    <w:rsid w:val="176F19F9"/>
    <w:rsid w:val="19A10530"/>
    <w:rsid w:val="1CDF25EA"/>
    <w:rsid w:val="20952980"/>
    <w:rsid w:val="22081D62"/>
    <w:rsid w:val="24F70219"/>
    <w:rsid w:val="25090151"/>
    <w:rsid w:val="259A75DE"/>
    <w:rsid w:val="26144BC6"/>
    <w:rsid w:val="2AB16E31"/>
    <w:rsid w:val="2C1A3467"/>
    <w:rsid w:val="331122DA"/>
    <w:rsid w:val="345C5A8C"/>
    <w:rsid w:val="3A525115"/>
    <w:rsid w:val="44B25B33"/>
    <w:rsid w:val="49AD39EF"/>
    <w:rsid w:val="4B7919E0"/>
    <w:rsid w:val="4C716A38"/>
    <w:rsid w:val="4F0D4DC0"/>
    <w:rsid w:val="50800F93"/>
    <w:rsid w:val="50E079E3"/>
    <w:rsid w:val="5394125E"/>
    <w:rsid w:val="5BD0382F"/>
    <w:rsid w:val="64FE6D56"/>
    <w:rsid w:val="675272C3"/>
    <w:rsid w:val="6A9E6E7B"/>
    <w:rsid w:val="6CB23185"/>
    <w:rsid w:val="6ECF6A6C"/>
    <w:rsid w:val="74C2740C"/>
    <w:rsid w:val="756277C3"/>
    <w:rsid w:val="77C94015"/>
    <w:rsid w:val="7B8A3487"/>
    <w:rsid w:val="7D9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360" w:lineRule="auto"/>
      <w:ind w:firstLine="0" w:firstLineChars="0"/>
      <w:jc w:val="left"/>
      <w:outlineLvl w:val="0"/>
    </w:pPr>
    <w:rPr>
      <w:rFonts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widowControl/>
      <w:adjustRightInd w:val="0"/>
      <w:spacing w:before="260" w:after="260" w:line="360" w:lineRule="auto"/>
      <w:ind w:firstLine="0" w:firstLineChars="0"/>
      <w:jc w:val="left"/>
      <w:outlineLvl w:val="1"/>
    </w:pPr>
    <w:rPr>
      <w:rFonts w:ascii="Times New Roman" w:hAnsi="Times New Roman" w:eastAsia="黑体" w:cs="Times New Roman"/>
      <w:b/>
      <w:bCs/>
      <w:kern w:val="0"/>
      <w:sz w:val="30"/>
      <w:szCs w:val="30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adjustRightInd w:val="0"/>
      <w:spacing w:before="260" w:after="260" w:line="240" w:lineRule="auto"/>
      <w:ind w:firstLine="0" w:firstLineChars="0"/>
      <w:outlineLvl w:val="2"/>
    </w:pPr>
    <w:rPr>
      <w:rFonts w:eastAsia="黑体" w:cs="Times New Roman"/>
      <w:b/>
      <w:bCs/>
      <w:sz w:val="28"/>
      <w:szCs w:val="28"/>
    </w:rPr>
  </w:style>
  <w:style w:type="paragraph" w:styleId="5">
    <w:name w:val="heading 4"/>
    <w:basedOn w:val="3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Times New Roman" w:hAnsi="Times New Roman"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widowControl/>
      <w:spacing w:before="120" w:after="120"/>
      <w:jc w:val="left"/>
    </w:pPr>
    <w:rPr>
      <w:rFonts w:cs="Times New Roman"/>
      <w:caps/>
      <w:kern w:val="0"/>
      <w:sz w:val="24"/>
      <w:szCs w:val="24"/>
    </w:rPr>
  </w:style>
  <w:style w:type="paragraph" w:styleId="9">
    <w:name w:val="toc 2"/>
    <w:basedOn w:val="1"/>
    <w:next w:val="1"/>
    <w:qFormat/>
    <w:uiPriority w:val="0"/>
    <w:pPr>
      <w:widowControl/>
      <w:ind w:left="198" w:firstLine="0" w:firstLineChars="0"/>
      <w:jc w:val="left"/>
    </w:pPr>
    <w:rPr>
      <w:rFonts w:cs="Times New Roman"/>
      <w:smallCaps/>
      <w:kern w:val="0"/>
      <w:szCs w:val="20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1 Char"/>
    <w:basedOn w:val="12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32"/>
    </w:rPr>
  </w:style>
  <w:style w:type="character" w:customStyle="1" w:styleId="15">
    <w:name w:val="标题 3 Char"/>
    <w:basedOn w:val="12"/>
    <w:link w:val="4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spacing w:line="578" w:lineRule="auto"/>
      <w:outlineLvl w:val="0"/>
    </w:pPr>
    <w:rPr>
      <w:rFonts w:hint="eastAsia" w:eastAsia="黑体"/>
      <w:b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0"/>
    <w:rPr>
      <w:rFonts w:ascii="Times New Roman" w:hAnsi="Times New Roman" w:eastAsia="黑体" w:cs="Times New Roman"/>
      <w:b/>
      <w:bCs/>
      <w:kern w:val="0"/>
      <w:sz w:val="30"/>
      <w:szCs w:val="30"/>
    </w:rPr>
  </w:style>
  <w:style w:type="paragraph" w:customStyle="1" w:styleId="18">
    <w:name w:val="图表格式"/>
    <w:basedOn w:val="1"/>
    <w:next w:val="1"/>
    <w:qFormat/>
    <w:uiPriority w:val="0"/>
    <w:pPr>
      <w:keepNext/>
      <w:keepLines/>
      <w:widowControl/>
      <w:adjustRightInd w:val="0"/>
      <w:spacing w:before="260" w:after="260" w:line="240" w:lineRule="auto"/>
      <w:ind w:firstLine="0" w:firstLineChars="0"/>
      <w:jc w:val="center"/>
      <w:outlineLvl w:val="1"/>
    </w:pPr>
    <w:rPr>
      <w:rFonts w:hint="eastAsia" w:cs="Times New Roman"/>
      <w:kern w:val="0"/>
      <w:sz w:val="21"/>
      <w:szCs w:val="21"/>
    </w:rPr>
  </w:style>
  <w:style w:type="character" w:customStyle="1" w:styleId="19">
    <w:name w:val="15"/>
    <w:basedOn w:val="12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2024-01-22T13:48:00Z</dcterms:created>
  <dc:creator>*memory</dc:creator>
  <cp:lastModifiedBy>admin</cp:lastModifiedBy>
  <cp:lastPrinted>2024-01-24T07:17:00Z</cp:lastPrinted>
  <dcterms:modified xsi:type="dcterms:W3CDTF">2024-02-28T03:53:21Z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87308F09035A4C939E653996F7BC0197_13</vt:lpwstr>
  </property>
</Properties>
</file>