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AB" w:rsidRDefault="009A0F74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32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32"/>
        </w:rPr>
        <w:t>重庆市南岸区大数据应用发展管理局</w:t>
      </w:r>
    </w:p>
    <w:p w:rsidR="00A245AB" w:rsidRDefault="009A0F74">
      <w:pPr>
        <w:adjustRightInd w:val="0"/>
        <w:snapToGrid w:val="0"/>
        <w:spacing w:line="600" w:lineRule="exact"/>
        <w:jc w:val="center"/>
        <w:textAlignment w:val="top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关于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2023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年法治政府建设情况的报告</w:t>
      </w:r>
    </w:p>
    <w:p w:rsidR="00A245AB" w:rsidRDefault="00A245AB">
      <w:pPr>
        <w:adjustRightInd w:val="0"/>
        <w:snapToGrid w:val="0"/>
        <w:spacing w:line="600" w:lineRule="exact"/>
        <w:textAlignment w:val="top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A245AB" w:rsidRDefault="009A0F74">
      <w:pPr>
        <w:adjustRightInd w:val="0"/>
        <w:snapToGrid w:val="0"/>
        <w:spacing w:line="600" w:lineRule="exact"/>
        <w:ind w:firstLineChars="200" w:firstLine="640"/>
        <w:textAlignment w:val="top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年以来，我局坚持以习近平新时代中国特色社会主义思想为指导，深入学习宣传贯彻习近平法治思想，全面贯彻落实中央全面依法治国工作会议精神，严格按照《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年全区法治政府建设工作要点》（南岸府办发〔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40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号）要求，扎实推进法治政府建设。现将相关情况报告如下：</w:t>
      </w:r>
    </w:p>
    <w:p w:rsidR="00A245AB" w:rsidRDefault="009A0F74">
      <w:pPr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一、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年推进法治政府建设的主要举措和成效</w:t>
      </w:r>
    </w:p>
    <w:p w:rsidR="00A245AB" w:rsidRDefault="009A0F74">
      <w:pPr>
        <w:widowControl/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（一）加强学法普法，践行落实习近平法治思想。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一是认真落实领导干部带头学法制度。坚持以习近平新时代中国特色社会主义思想为指引，深入学习贯彻党的二十大、市委第六次党代会精神、六届系列全会精神和区委、区政府各项安排部署，将习近平法治思想纳入局党组理论学习中心组重点学习内容，深入学习贯彻《中华人民共和国宪法》、《中华人民共和国数据安全法》、《中华人民共和国反间谍法》等法律法规。二是组织法治教育培训。始终把法治素养和依法履职情况作为考核评价干部的重要内容，严格落实新提任领导干部法治理论知识考试、年度法治理论知识考试和旁听庭审等制度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年全局干部职工顺利通过法治理论考试，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名领导干部顺利通过新提任领导干部法治理论知识考试，通过以考促学、以学促用，有效增强干部法治意识。三是积极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开展“八五</w:t>
      </w:r>
      <w:r w:rsidR="00A736C3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”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普法宣传工作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。充分利用重要时间节点，积极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lastRenderedPageBreak/>
        <w:t>开展宣传活动，常态化组织开展</w:t>
      </w: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12·4</w:t>
      </w: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>”国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家宪法日、</w:t>
      </w: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>“宪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法宣传</w:t>
      </w: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>周”、“美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好生活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民法典相</w:t>
      </w: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>伴”等主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题宣传活动，推动习近平法治思想入心入脑，推动宪法和民法典走进干部群众。</w:t>
      </w:r>
    </w:p>
    <w:p w:rsidR="00A245AB" w:rsidRDefault="009A0F74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/>
          <w:sz w:val="32"/>
          <w:szCs w:val="32"/>
          <w:shd w:val="clear" w:color="auto" w:fill="FFFFFF"/>
        </w:rPr>
        <w:t>（二）健全工作机制，持续提升依法决策水平。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一是加强组织领导。成立以主要领导为组长，分管领导为副组长，办公室负责人为成员的法治建设领导小组，形成主要领导亲自抓，分管领导具体抓，相关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责任科室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抓落实的工作机制。二是持续深化法律顾问机制。与重庆中世律师事务所签订常年法律顾问合同，为重大决策提供法律支撑，进一步提升依法履职能力和水平，确保重大行政决策法治化、科学化。三是健全决策机制。持续修订完善全局内控制度，建立健全集体研究、专家论证和技术咨询相结合的议事决策机制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  <w:lang w:val="zh-CN"/>
        </w:rPr>
        <w:t>认真执行集体领导、民主集中、个别酝酿、会议决定的制度，全面提高行政决策科学化、民主化、法治化水平。</w:t>
      </w:r>
    </w:p>
    <w:p w:rsidR="00A245AB" w:rsidRDefault="009A0F74">
      <w:pPr>
        <w:pStyle w:val="a0"/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/>
          <w:sz w:val="32"/>
          <w:szCs w:val="32"/>
          <w:shd w:val="clear" w:color="auto" w:fill="FFFFFF"/>
        </w:rPr>
        <w:t>（三）依法履行职能，全面落实法治政府建设任务。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一是依法规范履行政府职能。积极贯彻落实《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年全区法治政府建设工作要点》确定的工作任务，以数字化变革创新行政管理和服务方式，加快推广应</w:t>
      </w: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>用“渝快政”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，着力提升政务服务质效。截至目前，全</w:t>
      </w: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>区“渝快政”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共计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120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个单位组织架构，用户数突破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1.4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万人，共计推</w:t>
      </w: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>动“血透基金监管”、“重庆市掌新南岸</w:t>
      </w:r>
      <w:r>
        <w:rPr>
          <w:rFonts w:ascii="Times New Roman" w:eastAsia="方正仿宋_GBK" w:hAnsi="Times New Roman" w:cs="Times New Roman"/>
          <w:sz w:val="32"/>
        </w:rPr>
        <w:t>APP</w:t>
      </w:r>
      <w:r>
        <w:rPr>
          <w:rFonts w:ascii="Times New Roman" w:eastAsia="方正仿宋_GBK" w:hAnsi="Times New Roman" w:cs="Times New Roman"/>
          <w:sz w:val="32"/>
        </w:rPr>
        <w:t>新闻系统</w:t>
      </w: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</w:rPr>
        <w:t>等</w:t>
      </w:r>
      <w:r>
        <w:rPr>
          <w:rFonts w:ascii="Times New Roman" w:eastAsia="方正仿宋_GBK" w:hAnsi="Times New Roman" w:cs="Times New Roman" w:hint="eastAsia"/>
          <w:sz w:val="32"/>
        </w:rPr>
        <w:t>7</w:t>
      </w:r>
      <w:r>
        <w:rPr>
          <w:rFonts w:ascii="Times New Roman" w:eastAsia="方正仿宋_GBK" w:hAnsi="Times New Roman" w:cs="Times New Roman"/>
          <w:sz w:val="32"/>
        </w:rPr>
        <w:t>个系统接入。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二是</w:t>
      </w:r>
      <w:r>
        <w:rPr>
          <w:rFonts w:ascii="Times New Roman" w:eastAsia="方正仿宋_GBK" w:hAnsi="Times New Roman" w:cs="Times New Roman"/>
          <w:sz w:val="32"/>
          <w:szCs w:val="32"/>
        </w:rPr>
        <w:t>协同推进基层智治体系建设，推进数智赋能法治化改革。配合涂山镇、南坪街道等镇街，以推进基层治理体系和治理能力现代化为目标，聚焦基层治理指标量化难、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监管任务重、治理协同难、高频需求多、基层矛调难等问题，推进镇街一体化治理智治平台、特色应用在区落地，健全</w:t>
      </w: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一中心四板块一套</w:t>
      </w: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>网格”智治</w:t>
      </w:r>
      <w:r>
        <w:rPr>
          <w:rFonts w:ascii="Times New Roman" w:eastAsia="方正仿宋_GBK" w:hAnsi="Times New Roman" w:cs="Times New Roman"/>
          <w:sz w:val="32"/>
          <w:szCs w:val="32"/>
        </w:rPr>
        <w:t>体系。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三是严格落实重大行政决策程序规定。持续健全依法决策机制，严格落实决策责任制度，加强规范性文件合法性审查，按季度报送制发文件统计表，加强公平竞争审查，实现规范性文件和重大对外合同合法性审查、公平性竞争审查全覆盖，并按要求参加相关工作培训。</w:t>
      </w:r>
    </w:p>
    <w:p w:rsidR="00A245AB" w:rsidRDefault="009A0F74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2023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年党政主要负责人履行推进法治建设第一责任人职责，加强法治政府建设的有关情况</w:t>
      </w:r>
    </w:p>
    <w:p w:rsidR="00A245AB" w:rsidRDefault="009A0F74">
      <w:pPr>
        <w:widowControl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党政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主要负责人自觉履行推进法治建设第一责任人职责，坚持以习近平新时代中国特色社会主义思想为指导，全面贯彻党的二十大和二十届二中全会精神，深入学习贯彻习近平法治思想，认真落实市委六届二次全会和区委十三届四次全会各项部署，始终做到对全局法治建设重要工作亲自部署、重大问题亲自过问、重点环节亲自协调、重要任务亲自督办，有效</w:t>
      </w:r>
      <w:r>
        <w:rPr>
          <w:rFonts w:ascii="Times New Roman" w:eastAsia="方正仿宋_GBK" w:hAnsi="Times New Roman" w:cs="Times New Roman"/>
          <w:sz w:val="32"/>
          <w:szCs w:val="32"/>
        </w:rPr>
        <w:t>推动法治政府建设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各项</w:t>
      </w:r>
      <w:r>
        <w:rPr>
          <w:rFonts w:ascii="Times New Roman" w:eastAsia="方正仿宋_GBK" w:hAnsi="Times New Roman" w:cs="Times New Roman"/>
          <w:sz w:val="32"/>
          <w:szCs w:val="32"/>
        </w:rPr>
        <w:t>任务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落细</w:t>
      </w:r>
      <w:r>
        <w:rPr>
          <w:rFonts w:ascii="Times New Roman" w:eastAsia="方正仿宋_GBK" w:hAnsi="Times New Roman" w:cs="Times New Roman"/>
          <w:sz w:val="32"/>
          <w:szCs w:val="32"/>
        </w:rPr>
        <w:t>落实。</w:t>
      </w:r>
    </w:p>
    <w:p w:rsidR="00A245AB" w:rsidRDefault="009A0F74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2023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年推进法治政府建设存在的不足和原因</w:t>
      </w:r>
    </w:p>
    <w:p w:rsidR="00A245AB" w:rsidRDefault="009A0F74">
      <w:pPr>
        <w:pStyle w:val="a0"/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一是对推进法治政府建设的重要性认识不够。由于我单位不是执法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单位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个别同志对学法用法的重要性认识不足，没有完全树立遇事找法、办事依法、解决问题靠法的法治观念，缺乏系统的培训。二是法治宣传教育形式较为单一。法治宣传的方式创新不足，组织室外普法活动较少，普法形式不够灵活、丰富。</w:t>
      </w:r>
    </w:p>
    <w:p w:rsidR="00A245AB" w:rsidRDefault="009A0F74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四、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2024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年推进法治政府建设的工作思路目标举措</w:t>
      </w:r>
    </w:p>
    <w:p w:rsidR="00A245AB" w:rsidRDefault="009A0F74">
      <w:pPr>
        <w:widowControl/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年，我局将坚持以习近平新时代中国特色社会主义思想为指导，深入学习贯彻党的二十大精神和习近平法治思想，全面贯彻落实市委六届二次、三次、四次全会、区委十三届四次、五次、六次全会和市委、区委经济工作会议精神，重点抓好以下几方面工作：</w:t>
      </w:r>
      <w:r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</w:rPr>
        <w:t>一是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加强干部队伍法治能力建设。坚持领导干部带头学法，制定学法清单，加强宪法、党内法规和国家基本法律法规的学习，持续提升工作人员法治意识和依法行政能力。加强领导干部法治教育培训，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全年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至少举办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期法治专题讲座，至少组织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次线上旁听人民法院庭审活动。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</w:rPr>
        <w:t>二是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完善法治政府建设推进机制。将履行推进法治建设情况作为领导班子和领导干部年度述职内容，推动述法工作常态化。严格执行法治政府建设工作情况报告制度，按要求上报年度法治政府工作报告，并及时公开。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</w:rPr>
        <w:t>三是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全面提升法治建设数字化水平。全面落实《南岸区政务数字化应用管理暂行办法》，加快建设区级数据仓，积极推进政务数据有序共享，推动政务数字化应用联合评审，统筹数字资源高效配置，有效提升法治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政府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建设数字化水平。</w:t>
      </w:r>
    </w:p>
    <w:p w:rsidR="00A245AB" w:rsidRDefault="009A0F74">
      <w:pPr>
        <w:pStyle w:val="a0"/>
        <w:numPr>
          <w:ilvl w:val="0"/>
          <w:numId w:val="1"/>
        </w:num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其他需要报告的情况</w:t>
      </w:r>
    </w:p>
    <w:p w:rsidR="00A245AB" w:rsidRDefault="009A0F74" w:rsidP="009A0F7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无</w:t>
      </w:r>
    </w:p>
    <w:p w:rsidR="00A245AB" w:rsidRDefault="00A245AB">
      <w:pPr>
        <w:snapToGrid w:val="0"/>
        <w:spacing w:line="600" w:lineRule="exact"/>
        <w:ind w:firstLineChars="1200" w:firstLine="3840"/>
        <w:rPr>
          <w:rFonts w:ascii="Times New Roman" w:eastAsia="方正仿宋_GBK" w:hAnsi="Times New Roman" w:cs="Times New Roman"/>
          <w:bCs/>
          <w:sz w:val="32"/>
          <w:szCs w:val="32"/>
          <w:lang w:val="zh-CN"/>
        </w:rPr>
      </w:pPr>
    </w:p>
    <w:p w:rsidR="00A245AB" w:rsidRDefault="009A0F74">
      <w:pPr>
        <w:snapToGrid w:val="0"/>
        <w:spacing w:line="600" w:lineRule="exact"/>
        <w:ind w:firstLineChars="1100" w:firstLine="3520"/>
        <w:rPr>
          <w:rFonts w:ascii="Times New Roman" w:eastAsia="方正仿宋_GBK" w:hAnsi="Times New Roman" w:cs="Times New Roman"/>
          <w:bCs/>
          <w:sz w:val="32"/>
          <w:szCs w:val="32"/>
          <w:lang w:val="zh-CN"/>
        </w:rPr>
      </w:pPr>
      <w:bookmarkStart w:id="0" w:name="_GoBack"/>
      <w:bookmarkEnd w:id="0"/>
      <w:r>
        <w:rPr>
          <w:rFonts w:ascii="Times New Roman" w:eastAsia="方正仿宋_GBK" w:hAnsi="Times New Roman" w:cs="Times New Roman"/>
          <w:bCs/>
          <w:sz w:val="32"/>
          <w:szCs w:val="32"/>
          <w:lang w:val="zh-CN"/>
        </w:rPr>
        <w:t>重庆市南岸区大数据应用发展管理局</w:t>
      </w:r>
    </w:p>
    <w:p w:rsidR="00A245AB" w:rsidRDefault="009A0F74">
      <w:pPr>
        <w:snapToGrid w:val="0"/>
        <w:spacing w:line="600" w:lineRule="exact"/>
        <w:ind w:firstLineChars="1700" w:firstLine="54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  <w:lang w:val="zh-CN"/>
        </w:rPr>
        <w:t>202</w:t>
      </w:r>
      <w:r w:rsidR="00CC2380">
        <w:rPr>
          <w:rFonts w:ascii="Times New Roman" w:eastAsia="方正仿宋_GBK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Cs/>
          <w:sz w:val="32"/>
          <w:szCs w:val="32"/>
          <w:lang w:val="zh-CN"/>
        </w:rPr>
        <w:t>年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Cs/>
          <w:sz w:val="32"/>
          <w:szCs w:val="32"/>
          <w:lang w:val="zh-CN"/>
        </w:rPr>
        <w:t>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19</w:t>
      </w:r>
      <w:r>
        <w:rPr>
          <w:rFonts w:ascii="Times New Roman" w:eastAsia="方正仿宋_GBK" w:hAnsi="Times New Roman" w:cs="Times New Roman"/>
          <w:bCs/>
          <w:sz w:val="32"/>
          <w:szCs w:val="32"/>
          <w:lang w:val="zh-CN"/>
        </w:rPr>
        <w:t>日</w:t>
      </w:r>
    </w:p>
    <w:p w:rsidR="00A245AB" w:rsidRDefault="00A245AB">
      <w:pPr>
        <w:pStyle w:val="a0"/>
        <w:ind w:firstLineChars="100" w:firstLine="210"/>
        <w:rPr>
          <w:rFonts w:ascii="Times New Roman" w:hAnsi="Times New Roman" w:cs="Times New Roman"/>
        </w:rPr>
      </w:pPr>
    </w:p>
    <w:sectPr w:rsidR="00A245AB" w:rsidSect="00A245AB">
      <w:footerReference w:type="default" r:id="rId8"/>
      <w:pgSz w:w="11906" w:h="16838"/>
      <w:pgMar w:top="1701" w:right="1446" w:bottom="1644" w:left="144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445" w:rsidRDefault="00077445" w:rsidP="00A245AB">
      <w:r>
        <w:separator/>
      </w:r>
    </w:p>
  </w:endnote>
  <w:endnote w:type="continuationSeparator" w:id="1">
    <w:p w:rsidR="00077445" w:rsidRDefault="00077445" w:rsidP="00A24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15B0C6A-7261-4CC4-98AA-2CF5FFF1F725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488214B-0AAD-4B18-B33E-F1873738670E}"/>
    <w:embedBold r:id="rId3" w:subsetted="1" w:fontKey="{2B58B193-A9A1-4753-9D25-BF81C33F6625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7EB076F2-A7B3-4E30-B2B6-78B34E3BE5AA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F9AF72B9-49B8-4C5D-AA85-62C24027C11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AB" w:rsidRDefault="00E266C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 filled="f" stroked="f" strokeweight=".5pt">
          <v:textbox style="mso-fit-shape-to-text:t" inset="0,0,0,0">
            <w:txbxContent>
              <w:p w:rsidR="00A245AB" w:rsidRDefault="00E266C8">
                <w:pPr>
                  <w:pStyle w:val="a4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9A0F74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A736C3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445" w:rsidRDefault="00077445" w:rsidP="00A245AB">
      <w:r>
        <w:separator/>
      </w:r>
    </w:p>
  </w:footnote>
  <w:footnote w:type="continuationSeparator" w:id="1">
    <w:p w:rsidR="00077445" w:rsidRDefault="00077445" w:rsidP="00A24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BE8251"/>
    <w:multiLevelType w:val="singleLevel"/>
    <w:tmpl w:val="FFBE825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Q4ZjRkOTAyYzJiNjQzMzk2ODFjNzIwMDM1ODcyMjAifQ=="/>
    <w:docVar w:name="KSO_WPS_MARK_KEY" w:val="b1fc88c6-8075-4373-a435-0d950be8fadd"/>
  </w:docVars>
  <w:rsids>
    <w:rsidRoot w:val="00A245AB"/>
    <w:rsid w:val="D9EFC318"/>
    <w:rsid w:val="DFDF71E2"/>
    <w:rsid w:val="F66901FA"/>
    <w:rsid w:val="F7FD6E63"/>
    <w:rsid w:val="FBFDC972"/>
    <w:rsid w:val="FDDFB383"/>
    <w:rsid w:val="FEB521F4"/>
    <w:rsid w:val="FFFF422B"/>
    <w:rsid w:val="00077445"/>
    <w:rsid w:val="009A0F74"/>
    <w:rsid w:val="00A245AB"/>
    <w:rsid w:val="00A736C3"/>
    <w:rsid w:val="00C25076"/>
    <w:rsid w:val="00CC2380"/>
    <w:rsid w:val="00E266C8"/>
    <w:rsid w:val="016B2607"/>
    <w:rsid w:val="01E730A7"/>
    <w:rsid w:val="02E97455"/>
    <w:rsid w:val="031A05E2"/>
    <w:rsid w:val="03E40372"/>
    <w:rsid w:val="046A0D7E"/>
    <w:rsid w:val="0728510B"/>
    <w:rsid w:val="082755B6"/>
    <w:rsid w:val="085A49DC"/>
    <w:rsid w:val="09F54C1C"/>
    <w:rsid w:val="09FA7F1E"/>
    <w:rsid w:val="0B0F299D"/>
    <w:rsid w:val="0D2F0450"/>
    <w:rsid w:val="0F401A1B"/>
    <w:rsid w:val="0F73174D"/>
    <w:rsid w:val="10C24439"/>
    <w:rsid w:val="110025EA"/>
    <w:rsid w:val="117942F9"/>
    <w:rsid w:val="13E8328E"/>
    <w:rsid w:val="16BB4DAF"/>
    <w:rsid w:val="17E3324F"/>
    <w:rsid w:val="186677F1"/>
    <w:rsid w:val="19A317CF"/>
    <w:rsid w:val="19F7249A"/>
    <w:rsid w:val="1BE57B01"/>
    <w:rsid w:val="1CAD5872"/>
    <w:rsid w:val="1CBE6C06"/>
    <w:rsid w:val="1D8A5D4D"/>
    <w:rsid w:val="1DEFBF03"/>
    <w:rsid w:val="1E673F8A"/>
    <w:rsid w:val="1F7F2311"/>
    <w:rsid w:val="1FB76377"/>
    <w:rsid w:val="202F3923"/>
    <w:rsid w:val="21643413"/>
    <w:rsid w:val="217C0935"/>
    <w:rsid w:val="22747429"/>
    <w:rsid w:val="22F564FD"/>
    <w:rsid w:val="244736A0"/>
    <w:rsid w:val="25FA46B4"/>
    <w:rsid w:val="273F5D9A"/>
    <w:rsid w:val="27D36C9E"/>
    <w:rsid w:val="2A452C4A"/>
    <w:rsid w:val="2DFF035E"/>
    <w:rsid w:val="2FED5844"/>
    <w:rsid w:val="30EF1A91"/>
    <w:rsid w:val="337629E9"/>
    <w:rsid w:val="366D66EE"/>
    <w:rsid w:val="37107181"/>
    <w:rsid w:val="37287F3D"/>
    <w:rsid w:val="38FE148D"/>
    <w:rsid w:val="39724479"/>
    <w:rsid w:val="3AD96305"/>
    <w:rsid w:val="3BDF442E"/>
    <w:rsid w:val="3BE6D13B"/>
    <w:rsid w:val="3E3D37C7"/>
    <w:rsid w:val="3FFEFAEB"/>
    <w:rsid w:val="40BF059A"/>
    <w:rsid w:val="41085116"/>
    <w:rsid w:val="41912610"/>
    <w:rsid w:val="423020F5"/>
    <w:rsid w:val="440C053B"/>
    <w:rsid w:val="44FD6774"/>
    <w:rsid w:val="454C5EC9"/>
    <w:rsid w:val="45DE7999"/>
    <w:rsid w:val="45E816F9"/>
    <w:rsid w:val="4785258A"/>
    <w:rsid w:val="4A12745A"/>
    <w:rsid w:val="4AF40A12"/>
    <w:rsid w:val="4B322466"/>
    <w:rsid w:val="4CDD0932"/>
    <w:rsid w:val="4D136E1F"/>
    <w:rsid w:val="4D6843E7"/>
    <w:rsid w:val="4DB31E0D"/>
    <w:rsid w:val="4E272791"/>
    <w:rsid w:val="4EAC1FAA"/>
    <w:rsid w:val="4EF67605"/>
    <w:rsid w:val="4FF04118"/>
    <w:rsid w:val="51BF5A21"/>
    <w:rsid w:val="524927A4"/>
    <w:rsid w:val="55342CF9"/>
    <w:rsid w:val="570F18F5"/>
    <w:rsid w:val="57811999"/>
    <w:rsid w:val="57EB268D"/>
    <w:rsid w:val="58C919AA"/>
    <w:rsid w:val="5F834340"/>
    <w:rsid w:val="5FFC6E8B"/>
    <w:rsid w:val="610A59A6"/>
    <w:rsid w:val="614149B1"/>
    <w:rsid w:val="617B5ACD"/>
    <w:rsid w:val="61F949B0"/>
    <w:rsid w:val="61FC7103"/>
    <w:rsid w:val="626D2BC2"/>
    <w:rsid w:val="62B86D17"/>
    <w:rsid w:val="639C5C09"/>
    <w:rsid w:val="64BE50F9"/>
    <w:rsid w:val="64CD115C"/>
    <w:rsid w:val="650B4EC5"/>
    <w:rsid w:val="651C18B3"/>
    <w:rsid w:val="66793502"/>
    <w:rsid w:val="673E38DF"/>
    <w:rsid w:val="67ABE87C"/>
    <w:rsid w:val="67BB77B2"/>
    <w:rsid w:val="68F66608"/>
    <w:rsid w:val="695E4D4A"/>
    <w:rsid w:val="6B842888"/>
    <w:rsid w:val="6C3A3105"/>
    <w:rsid w:val="6DF72C73"/>
    <w:rsid w:val="6E430755"/>
    <w:rsid w:val="6E6E1A43"/>
    <w:rsid w:val="6EBD0C3B"/>
    <w:rsid w:val="71887122"/>
    <w:rsid w:val="719D6363"/>
    <w:rsid w:val="750602C8"/>
    <w:rsid w:val="77487377"/>
    <w:rsid w:val="7AFD4037"/>
    <w:rsid w:val="7B0A2B7B"/>
    <w:rsid w:val="7E286AA5"/>
    <w:rsid w:val="7E7F3395"/>
    <w:rsid w:val="7FFBD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245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245AB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A245A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2"/>
    <w:next w:val="a"/>
    <w:qFormat/>
    <w:rsid w:val="00A245AB"/>
    <w:pPr>
      <w:spacing w:before="280" w:after="290" w:line="372" w:lineRule="auto"/>
      <w:outlineLvl w:val="3"/>
    </w:pPr>
    <w:rPr>
      <w:rFonts w:cs="Times New Roman"/>
      <w:b w:val="0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A245AB"/>
    <w:rPr>
      <w:szCs w:val="22"/>
    </w:rPr>
  </w:style>
  <w:style w:type="paragraph" w:styleId="a4">
    <w:name w:val="footer"/>
    <w:basedOn w:val="a"/>
    <w:qFormat/>
    <w:rsid w:val="00A245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245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index 9"/>
    <w:basedOn w:val="a"/>
    <w:next w:val="a"/>
    <w:qFormat/>
    <w:rsid w:val="00A245AB"/>
    <w:pPr>
      <w:ind w:left="3360"/>
    </w:pPr>
    <w:rPr>
      <w:rFonts w:ascii="Times New Roman" w:eastAsia="宋体" w:hAnsi="Times New Roman" w:cs="Times New Roman"/>
    </w:rPr>
  </w:style>
  <w:style w:type="paragraph" w:styleId="a6">
    <w:name w:val="Normal (Web)"/>
    <w:basedOn w:val="a"/>
    <w:qFormat/>
    <w:rsid w:val="00A245A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sid w:val="00A245AB"/>
    <w:rPr>
      <w:b/>
    </w:rPr>
  </w:style>
  <w:style w:type="character" w:styleId="a8">
    <w:name w:val="Emphasis"/>
    <w:basedOn w:val="a1"/>
    <w:qFormat/>
    <w:rsid w:val="00A245AB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>HP Inc.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</cp:revision>
  <cp:lastPrinted>2023-02-01T01:45:00Z</cp:lastPrinted>
  <dcterms:created xsi:type="dcterms:W3CDTF">2020-11-12T03:52:00Z</dcterms:created>
  <dcterms:modified xsi:type="dcterms:W3CDTF">2024-03-12T07:33:00Z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0860F104BCBA43918268B28DD334D569_13</vt:lpwstr>
  </property>
  <property fmtid="{D5CDD505-2E9C-101B-9397-08002B2CF9AE}" pid="4" name="KSOSaveFontToCloudKey">
    <vt:lpwstr>0_btnclosed</vt:lpwstr>
  </property>
</Properties>
</file>